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CAF5E" w14:textId="77777777" w:rsidR="00B90C42" w:rsidRDefault="00B90C42" w:rsidP="00D47273">
      <w:pPr>
        <w:pStyle w:val="CpTitle"/>
        <w:rPr>
          <w:rFonts w:eastAsia="Yu Gothic Medium"/>
          <w:color w:val="9D85BE"/>
        </w:rPr>
      </w:pPr>
      <w:bookmarkStart w:id="0" w:name="_Hlk182211244"/>
      <w:r>
        <w:rPr>
          <w:noProof/>
        </w:rPr>
        <w:drawing>
          <wp:inline distT="0" distB="0" distL="0" distR="0" wp14:anchorId="450CAB9F" wp14:editId="158D73FE">
            <wp:extent cx="2132614" cy="639956"/>
            <wp:effectExtent l="0" t="0" r="1270" b="0"/>
            <wp:docPr id="1860349157" name="Picture 1" descr="Australian Government 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349157" name="Picture 1" descr="Australian Government Department of Health and Aged Car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0065" cy="642192"/>
                    </a:xfrm>
                    <a:prstGeom prst="rect">
                      <a:avLst/>
                    </a:prstGeom>
                  </pic:spPr>
                </pic:pic>
              </a:graphicData>
            </a:graphic>
          </wp:inline>
        </w:drawing>
      </w:r>
    </w:p>
    <w:p w14:paraId="169D9738" w14:textId="11F9F22F" w:rsidR="00FA77A7" w:rsidRPr="00B90C42" w:rsidRDefault="00FA77A7" w:rsidP="00B90C42">
      <w:pPr>
        <w:pStyle w:val="CpTitle"/>
        <w:spacing w:before="240" w:after="0"/>
        <w:rPr>
          <w:rFonts w:eastAsia="Yu Gothic Medium"/>
          <w:color w:val="9D85BE"/>
          <w:sz w:val="72"/>
          <w:szCs w:val="20"/>
        </w:rPr>
      </w:pPr>
      <w:r w:rsidRPr="00A9059B">
        <w:rPr>
          <w:rFonts w:eastAsia="Yu Gothic Medium"/>
          <w:color w:val="9D85BE"/>
          <w:sz w:val="72"/>
          <w:szCs w:val="20"/>
        </w:rPr>
        <w:t>Antimicrobial</w:t>
      </w:r>
      <w:r w:rsidRPr="00B90C42">
        <w:rPr>
          <w:rFonts w:eastAsia="Yu Gothic Medium"/>
          <w:color w:val="9D85BE"/>
          <w:sz w:val="72"/>
          <w:szCs w:val="20"/>
        </w:rPr>
        <w:t xml:space="preserve"> Resistance Pricing and Reimbursement Scoping Study</w:t>
      </w:r>
    </w:p>
    <w:p w14:paraId="36BF0913" w14:textId="10E80235" w:rsidR="00FA77A7" w:rsidRPr="00D47273" w:rsidRDefault="00FA77A7" w:rsidP="00D47273">
      <w:pPr>
        <w:pStyle w:val="CpSubTitle"/>
      </w:pPr>
      <w:r w:rsidRPr="00D47273">
        <w:t>Final Report</w:t>
      </w:r>
      <w:r w:rsidR="00D44EFB" w:rsidRPr="00D47273">
        <w:rPr>
          <w:noProof/>
        </w:rPr>
        <w:drawing>
          <wp:anchor distT="0" distB="0" distL="114300" distR="114300" simplePos="0" relativeHeight="251658240" behindDoc="1" locked="1" layoutInCell="1" allowOverlap="1" wp14:anchorId="2FA971FD" wp14:editId="1F01725F">
            <wp:simplePos x="0" y="0"/>
            <wp:positionH relativeFrom="page">
              <wp:posOffset>0</wp:posOffset>
            </wp:positionH>
            <wp:positionV relativeFrom="page">
              <wp:posOffset>-2540</wp:posOffset>
            </wp:positionV>
            <wp:extent cx="7563485" cy="10699115"/>
            <wp:effectExtent l="0" t="0" r="0" b="6985"/>
            <wp:wrapNone/>
            <wp:docPr id="37026228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62281"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3485" cy="10699115"/>
                    </a:xfrm>
                    <a:prstGeom prst="rect">
                      <a:avLst/>
                    </a:prstGeom>
                    <a:solidFill>
                      <a:srgbClr val="140034">
                        <a:alpha val="0"/>
                      </a:srgbClr>
                    </a:solidFill>
                  </pic:spPr>
                </pic:pic>
              </a:graphicData>
            </a:graphic>
            <wp14:sizeRelH relativeFrom="margin">
              <wp14:pctWidth>0</wp14:pctWidth>
            </wp14:sizeRelH>
            <wp14:sizeRelV relativeFrom="margin">
              <wp14:pctHeight>0</wp14:pctHeight>
            </wp14:sizeRelV>
          </wp:anchor>
        </w:drawing>
      </w:r>
    </w:p>
    <w:p w14:paraId="59CBED8D" w14:textId="77777777" w:rsidR="00FA77A7" w:rsidRPr="00D47273" w:rsidRDefault="00FA77A7" w:rsidP="00D47273">
      <w:pPr>
        <w:pStyle w:val="CpSubTitle-Date"/>
      </w:pPr>
      <w:r w:rsidRPr="00D47273">
        <w:t>August 2022</w:t>
      </w:r>
    </w:p>
    <w:p w14:paraId="7F651748" w14:textId="77777777" w:rsidR="00FA77A7" w:rsidRPr="00D47273" w:rsidRDefault="00FA77A7" w:rsidP="00D47273">
      <w:pPr>
        <w:pStyle w:val="CpSubTitle-Datesecondline"/>
      </w:pPr>
      <w:r w:rsidRPr="00D47273">
        <w:t>Report to the Australian Government Department of Health and Aged Care</w:t>
      </w:r>
    </w:p>
    <w:bookmarkEnd w:id="0"/>
    <w:p w14:paraId="18BC8C8F" w14:textId="1037D374" w:rsidR="00F92E8D" w:rsidRDefault="00CA196C" w:rsidP="00F777F4">
      <w:pPr>
        <w:ind w:left="0"/>
        <w:sectPr w:rsidR="00F92E8D" w:rsidSect="00C963D7">
          <w:pgSz w:w="11906" w:h="16838"/>
          <w:pgMar w:top="1440" w:right="1440" w:bottom="1440" w:left="1440" w:header="708" w:footer="708" w:gutter="0"/>
          <w:cols w:space="708"/>
          <w:docGrid w:linePitch="360"/>
        </w:sectPr>
      </w:pPr>
      <w:r w:rsidRPr="00B636AE">
        <w:rPr>
          <w:noProof/>
        </w:rPr>
        <mc:AlternateContent>
          <mc:Choice Requires="wpg">
            <w:drawing>
              <wp:inline distT="0" distB="0" distL="0" distR="0" wp14:anchorId="321ADDD8" wp14:editId="4BBD6D27">
                <wp:extent cx="1988185" cy="280670"/>
                <wp:effectExtent l="0" t="0" r="0" b="5080"/>
                <wp:docPr id="13" name="aac_Cpg_Logo" descr="Acil Allen logo"/>
                <wp:cNvGraphicFramePr/>
                <a:graphic xmlns:a="http://schemas.openxmlformats.org/drawingml/2006/main">
                  <a:graphicData uri="http://schemas.microsoft.com/office/word/2010/wordprocessingGroup">
                    <wpg:wgp>
                      <wpg:cNvGrpSpPr/>
                      <wpg:grpSpPr>
                        <a:xfrm>
                          <a:off x="0" y="0"/>
                          <a:ext cx="1988185" cy="280670"/>
                          <a:chOff x="0" y="-21209"/>
                          <a:chExt cx="12188825" cy="1878663"/>
                        </a:xfrm>
                      </wpg:grpSpPr>
                      <wps:wsp>
                        <wps:cNvPr id="14" name="Rectangle 14"/>
                        <wps:cNvSpPr>
                          <a:spLocks noChangeArrowheads="1"/>
                        </wps:cNvSpPr>
                        <wps:spPr bwMode="auto">
                          <a:xfrm>
                            <a:off x="0" y="1643143"/>
                            <a:ext cx="1439863" cy="214311"/>
                          </a:xfrm>
                          <a:prstGeom prst="rect">
                            <a:avLst/>
                          </a:prstGeom>
                          <a:solidFill>
                            <a:srgbClr val="6C3F99"/>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5" name="Freeform 6"/>
                        <wps:cNvSpPr>
                          <a:spLocks noEditPoints="1"/>
                        </wps:cNvSpPr>
                        <wps:spPr bwMode="auto">
                          <a:xfrm>
                            <a:off x="0" y="-21209"/>
                            <a:ext cx="12188825" cy="1296330"/>
                          </a:xfrm>
                          <a:custGeom>
                            <a:avLst/>
                            <a:gdLst>
                              <a:gd name="T0" fmla="*/ 4214 w 4841"/>
                              <a:gd name="T1" fmla="*/ 457 h 477"/>
                              <a:gd name="T2" fmla="*/ 3766 w 4841"/>
                              <a:gd name="T3" fmla="*/ 21 h 477"/>
                              <a:gd name="T4" fmla="*/ 4214 w 4841"/>
                              <a:gd name="T5" fmla="*/ 104 h 477"/>
                              <a:gd name="T6" fmla="*/ 3864 w 4841"/>
                              <a:gd name="T7" fmla="*/ 193 h 477"/>
                              <a:gd name="T8" fmla="*/ 4151 w 4841"/>
                              <a:gd name="T9" fmla="*/ 277 h 477"/>
                              <a:gd name="T10" fmla="*/ 3864 w 4841"/>
                              <a:gd name="T11" fmla="*/ 370 h 477"/>
                              <a:gd name="T12" fmla="*/ 4345 w 4841"/>
                              <a:gd name="T13" fmla="*/ 21 h 477"/>
                              <a:gd name="T14" fmla="*/ 4442 w 4841"/>
                              <a:gd name="T15" fmla="*/ 457 h 477"/>
                              <a:gd name="T16" fmla="*/ 4753 w 4841"/>
                              <a:gd name="T17" fmla="*/ 457 h 477"/>
                              <a:gd name="T18" fmla="*/ 4841 w 4841"/>
                              <a:gd name="T19" fmla="*/ 21 h 477"/>
                              <a:gd name="T20" fmla="*/ 4745 w 4841"/>
                              <a:gd name="T21" fmla="*/ 319 h 477"/>
                              <a:gd name="T22" fmla="*/ 4345 w 4841"/>
                              <a:gd name="T23" fmla="*/ 21 h 477"/>
                              <a:gd name="T24" fmla="*/ 375 w 4841"/>
                              <a:gd name="T25" fmla="*/ 283 h 477"/>
                              <a:gd name="T26" fmla="*/ 196 w 4841"/>
                              <a:gd name="T27" fmla="*/ 283 h 477"/>
                              <a:gd name="T28" fmla="*/ 572 w 4841"/>
                              <a:gd name="T29" fmla="*/ 457 h 477"/>
                              <a:gd name="T30" fmla="*/ 418 w 4841"/>
                              <a:gd name="T31" fmla="*/ 365 h 477"/>
                              <a:gd name="T32" fmla="*/ 107 w 4841"/>
                              <a:gd name="T33" fmla="*/ 457 h 477"/>
                              <a:gd name="T34" fmla="*/ 231 w 4841"/>
                              <a:gd name="T35" fmla="*/ 21 h 477"/>
                              <a:gd name="T36" fmla="*/ 2456 w 4841"/>
                              <a:gd name="T37" fmla="*/ 283 h 477"/>
                              <a:gd name="T38" fmla="*/ 2276 w 4841"/>
                              <a:gd name="T39" fmla="*/ 283 h 477"/>
                              <a:gd name="T40" fmla="*/ 2422 w 4841"/>
                              <a:gd name="T41" fmla="*/ 21 h 477"/>
                              <a:gd name="T42" fmla="*/ 2546 w 4841"/>
                              <a:gd name="T43" fmla="*/ 457 h 477"/>
                              <a:gd name="T44" fmla="*/ 2234 w 4841"/>
                              <a:gd name="T45" fmla="*/ 365 h 477"/>
                              <a:gd name="T46" fmla="*/ 2081 w 4841"/>
                              <a:gd name="T47" fmla="*/ 457 h 477"/>
                              <a:gd name="T48" fmla="*/ 2422 w 4841"/>
                              <a:gd name="T49" fmla="*/ 21 h 477"/>
                              <a:gd name="T50" fmla="*/ 932 w 4841"/>
                              <a:gd name="T51" fmla="*/ 378 h 477"/>
                              <a:gd name="T52" fmla="*/ 719 w 4841"/>
                              <a:gd name="T53" fmla="*/ 306 h 477"/>
                              <a:gd name="T54" fmla="*/ 797 w 4841"/>
                              <a:gd name="T55" fmla="*/ 105 h 477"/>
                              <a:gd name="T56" fmla="*/ 1016 w 4841"/>
                              <a:gd name="T57" fmla="*/ 156 h 477"/>
                              <a:gd name="T58" fmla="*/ 1113 w 4841"/>
                              <a:gd name="T59" fmla="*/ 117 h 477"/>
                              <a:gd name="T60" fmla="*/ 942 w 4841"/>
                              <a:gd name="T61" fmla="*/ 13 h 477"/>
                              <a:gd name="T62" fmla="*/ 617 w 4841"/>
                              <a:gd name="T63" fmla="*/ 155 h 477"/>
                              <a:gd name="T64" fmla="*/ 745 w 4841"/>
                              <a:gd name="T65" fmla="*/ 449 h 477"/>
                              <a:gd name="T66" fmla="*/ 1084 w 4841"/>
                              <a:gd name="T67" fmla="*/ 395 h 477"/>
                              <a:gd name="T68" fmla="*/ 1023 w 4841"/>
                              <a:gd name="T69" fmla="*/ 314 h 477"/>
                              <a:gd name="T70" fmla="*/ 1582 w 4841"/>
                              <a:gd name="T71" fmla="*/ 371 h 477"/>
                              <a:gd name="T72" fmla="*/ 1483 w 4841"/>
                              <a:gd name="T73" fmla="*/ 21 h 477"/>
                              <a:gd name="T74" fmla="*/ 1891 w 4841"/>
                              <a:gd name="T75" fmla="*/ 457 h 477"/>
                              <a:gd name="T76" fmla="*/ 1582 w 4841"/>
                              <a:gd name="T77" fmla="*/ 371 h 477"/>
                              <a:gd name="T78" fmla="*/ 2845 w 4841"/>
                              <a:gd name="T79" fmla="*/ 21 h 477"/>
                              <a:gd name="T80" fmla="*/ 2747 w 4841"/>
                              <a:gd name="T81" fmla="*/ 457 h 477"/>
                              <a:gd name="T82" fmla="*/ 3155 w 4841"/>
                              <a:gd name="T83" fmla="*/ 370 h 477"/>
                              <a:gd name="T84" fmla="*/ 3350 w 4841"/>
                              <a:gd name="T85" fmla="*/ 370 h 477"/>
                              <a:gd name="T86" fmla="*/ 3253 w 4841"/>
                              <a:gd name="T87" fmla="*/ 21 h 477"/>
                              <a:gd name="T88" fmla="*/ 3660 w 4841"/>
                              <a:gd name="T89" fmla="*/ 457 h 477"/>
                              <a:gd name="T90" fmla="*/ 3350 w 4841"/>
                              <a:gd name="T91" fmla="*/ 370 h 477"/>
                              <a:gd name="T92" fmla="*/ 1335 w 4841"/>
                              <a:gd name="T93" fmla="*/ 457 h 477"/>
                              <a:gd name="T94" fmla="*/ 1233 w 4841"/>
                              <a:gd name="T95" fmla="*/ 2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41" h="477">
                                <a:moveTo>
                                  <a:pt x="4214" y="370"/>
                                </a:moveTo>
                                <a:cubicBezTo>
                                  <a:pt x="4214" y="457"/>
                                  <a:pt x="4214" y="457"/>
                                  <a:pt x="4214" y="457"/>
                                </a:cubicBezTo>
                                <a:cubicBezTo>
                                  <a:pt x="3766" y="457"/>
                                  <a:pt x="3766" y="457"/>
                                  <a:pt x="3766" y="457"/>
                                </a:cubicBezTo>
                                <a:cubicBezTo>
                                  <a:pt x="3766" y="21"/>
                                  <a:pt x="3766" y="21"/>
                                  <a:pt x="3766" y="21"/>
                                </a:cubicBezTo>
                                <a:cubicBezTo>
                                  <a:pt x="4214" y="21"/>
                                  <a:pt x="4214" y="21"/>
                                  <a:pt x="4214" y="21"/>
                                </a:cubicBezTo>
                                <a:cubicBezTo>
                                  <a:pt x="4214" y="104"/>
                                  <a:pt x="4214" y="104"/>
                                  <a:pt x="4214" y="104"/>
                                </a:cubicBezTo>
                                <a:cubicBezTo>
                                  <a:pt x="3864" y="104"/>
                                  <a:pt x="3864" y="104"/>
                                  <a:pt x="3864" y="104"/>
                                </a:cubicBezTo>
                                <a:cubicBezTo>
                                  <a:pt x="3864" y="193"/>
                                  <a:pt x="3864" y="193"/>
                                  <a:pt x="3864" y="193"/>
                                </a:cubicBezTo>
                                <a:cubicBezTo>
                                  <a:pt x="4151" y="194"/>
                                  <a:pt x="4151" y="194"/>
                                  <a:pt x="4151" y="194"/>
                                </a:cubicBezTo>
                                <a:cubicBezTo>
                                  <a:pt x="4151" y="277"/>
                                  <a:pt x="4151" y="277"/>
                                  <a:pt x="4151" y="277"/>
                                </a:cubicBezTo>
                                <a:cubicBezTo>
                                  <a:pt x="3864" y="277"/>
                                  <a:pt x="3864" y="277"/>
                                  <a:pt x="3864" y="277"/>
                                </a:cubicBezTo>
                                <a:cubicBezTo>
                                  <a:pt x="3864" y="370"/>
                                  <a:pt x="3864" y="370"/>
                                  <a:pt x="3864" y="370"/>
                                </a:cubicBezTo>
                                <a:lnTo>
                                  <a:pt x="4214" y="370"/>
                                </a:lnTo>
                                <a:close/>
                                <a:moveTo>
                                  <a:pt x="4345" y="21"/>
                                </a:moveTo>
                                <a:cubicBezTo>
                                  <a:pt x="4345" y="457"/>
                                  <a:pt x="4345" y="457"/>
                                  <a:pt x="4345" y="457"/>
                                </a:cubicBezTo>
                                <a:cubicBezTo>
                                  <a:pt x="4442" y="457"/>
                                  <a:pt x="4442" y="457"/>
                                  <a:pt x="4442" y="457"/>
                                </a:cubicBezTo>
                                <a:cubicBezTo>
                                  <a:pt x="4442" y="144"/>
                                  <a:pt x="4442" y="144"/>
                                  <a:pt x="4442" y="144"/>
                                </a:cubicBezTo>
                                <a:cubicBezTo>
                                  <a:pt x="4753" y="457"/>
                                  <a:pt x="4753" y="457"/>
                                  <a:pt x="4753" y="457"/>
                                </a:cubicBezTo>
                                <a:cubicBezTo>
                                  <a:pt x="4841" y="457"/>
                                  <a:pt x="4841" y="457"/>
                                  <a:pt x="4841" y="457"/>
                                </a:cubicBezTo>
                                <a:cubicBezTo>
                                  <a:pt x="4841" y="21"/>
                                  <a:pt x="4841" y="21"/>
                                  <a:pt x="4841" y="21"/>
                                </a:cubicBezTo>
                                <a:cubicBezTo>
                                  <a:pt x="4745" y="21"/>
                                  <a:pt x="4745" y="21"/>
                                  <a:pt x="4745" y="21"/>
                                </a:cubicBezTo>
                                <a:cubicBezTo>
                                  <a:pt x="4745" y="319"/>
                                  <a:pt x="4745" y="319"/>
                                  <a:pt x="4745" y="319"/>
                                </a:cubicBezTo>
                                <a:cubicBezTo>
                                  <a:pt x="4450" y="21"/>
                                  <a:pt x="4450" y="21"/>
                                  <a:pt x="4450" y="21"/>
                                </a:cubicBezTo>
                                <a:lnTo>
                                  <a:pt x="4345" y="21"/>
                                </a:lnTo>
                                <a:close/>
                                <a:moveTo>
                                  <a:pt x="196" y="283"/>
                                </a:moveTo>
                                <a:cubicBezTo>
                                  <a:pt x="375" y="283"/>
                                  <a:pt x="375" y="283"/>
                                  <a:pt x="375" y="283"/>
                                </a:cubicBezTo>
                                <a:cubicBezTo>
                                  <a:pt x="283" y="109"/>
                                  <a:pt x="283" y="109"/>
                                  <a:pt x="283" y="109"/>
                                </a:cubicBezTo>
                                <a:lnTo>
                                  <a:pt x="196" y="283"/>
                                </a:lnTo>
                                <a:close/>
                                <a:moveTo>
                                  <a:pt x="341" y="21"/>
                                </a:moveTo>
                                <a:cubicBezTo>
                                  <a:pt x="572" y="457"/>
                                  <a:pt x="572" y="457"/>
                                  <a:pt x="572" y="457"/>
                                </a:cubicBezTo>
                                <a:cubicBezTo>
                                  <a:pt x="464" y="457"/>
                                  <a:pt x="464" y="457"/>
                                  <a:pt x="464" y="457"/>
                                </a:cubicBezTo>
                                <a:cubicBezTo>
                                  <a:pt x="418" y="365"/>
                                  <a:pt x="418" y="365"/>
                                  <a:pt x="418" y="365"/>
                                </a:cubicBezTo>
                                <a:cubicBezTo>
                                  <a:pt x="153" y="365"/>
                                  <a:pt x="153" y="365"/>
                                  <a:pt x="153" y="365"/>
                                </a:cubicBezTo>
                                <a:cubicBezTo>
                                  <a:pt x="107" y="457"/>
                                  <a:pt x="107" y="457"/>
                                  <a:pt x="107" y="457"/>
                                </a:cubicBezTo>
                                <a:cubicBezTo>
                                  <a:pt x="0" y="457"/>
                                  <a:pt x="0" y="457"/>
                                  <a:pt x="0" y="457"/>
                                </a:cubicBezTo>
                                <a:cubicBezTo>
                                  <a:pt x="231" y="21"/>
                                  <a:pt x="231" y="21"/>
                                  <a:pt x="231" y="21"/>
                                </a:cubicBezTo>
                                <a:lnTo>
                                  <a:pt x="341" y="21"/>
                                </a:lnTo>
                                <a:close/>
                                <a:moveTo>
                                  <a:pt x="2456" y="283"/>
                                </a:moveTo>
                                <a:cubicBezTo>
                                  <a:pt x="2366" y="106"/>
                                  <a:pt x="2366" y="106"/>
                                  <a:pt x="2366" y="106"/>
                                </a:cubicBezTo>
                                <a:cubicBezTo>
                                  <a:pt x="2276" y="283"/>
                                  <a:pt x="2276" y="283"/>
                                  <a:pt x="2276" y="283"/>
                                </a:cubicBezTo>
                                <a:lnTo>
                                  <a:pt x="2456" y="283"/>
                                </a:lnTo>
                                <a:close/>
                                <a:moveTo>
                                  <a:pt x="2422" y="21"/>
                                </a:moveTo>
                                <a:cubicBezTo>
                                  <a:pt x="2654" y="457"/>
                                  <a:pt x="2654" y="457"/>
                                  <a:pt x="2654" y="457"/>
                                </a:cubicBezTo>
                                <a:cubicBezTo>
                                  <a:pt x="2546" y="457"/>
                                  <a:pt x="2546" y="457"/>
                                  <a:pt x="2546" y="457"/>
                                </a:cubicBezTo>
                                <a:cubicBezTo>
                                  <a:pt x="2499" y="365"/>
                                  <a:pt x="2499" y="365"/>
                                  <a:pt x="2499" y="365"/>
                                </a:cubicBezTo>
                                <a:cubicBezTo>
                                  <a:pt x="2234" y="365"/>
                                  <a:pt x="2234" y="365"/>
                                  <a:pt x="2234" y="365"/>
                                </a:cubicBezTo>
                                <a:cubicBezTo>
                                  <a:pt x="2188" y="457"/>
                                  <a:pt x="2188" y="457"/>
                                  <a:pt x="2188" y="457"/>
                                </a:cubicBezTo>
                                <a:cubicBezTo>
                                  <a:pt x="2081" y="457"/>
                                  <a:pt x="2081" y="457"/>
                                  <a:pt x="2081" y="457"/>
                                </a:cubicBezTo>
                                <a:cubicBezTo>
                                  <a:pt x="2312" y="21"/>
                                  <a:pt x="2312" y="21"/>
                                  <a:pt x="2312" y="21"/>
                                </a:cubicBezTo>
                                <a:lnTo>
                                  <a:pt x="2422" y="21"/>
                                </a:lnTo>
                                <a:close/>
                                <a:moveTo>
                                  <a:pt x="1015" y="325"/>
                                </a:moveTo>
                                <a:cubicBezTo>
                                  <a:pt x="993" y="353"/>
                                  <a:pt x="966" y="371"/>
                                  <a:pt x="932" y="378"/>
                                </a:cubicBezTo>
                                <a:cubicBezTo>
                                  <a:pt x="886" y="388"/>
                                  <a:pt x="841" y="387"/>
                                  <a:pt x="796" y="372"/>
                                </a:cubicBezTo>
                                <a:cubicBezTo>
                                  <a:pt x="762" y="360"/>
                                  <a:pt x="735" y="339"/>
                                  <a:pt x="719" y="306"/>
                                </a:cubicBezTo>
                                <a:cubicBezTo>
                                  <a:pt x="707" y="280"/>
                                  <a:pt x="704" y="254"/>
                                  <a:pt x="705" y="226"/>
                                </a:cubicBezTo>
                                <a:cubicBezTo>
                                  <a:pt x="709" y="168"/>
                                  <a:pt x="741" y="125"/>
                                  <a:pt x="797" y="105"/>
                                </a:cubicBezTo>
                                <a:cubicBezTo>
                                  <a:pt x="837" y="91"/>
                                  <a:pt x="879" y="89"/>
                                  <a:pt x="920" y="96"/>
                                </a:cubicBezTo>
                                <a:cubicBezTo>
                                  <a:pt x="960" y="103"/>
                                  <a:pt x="993" y="123"/>
                                  <a:pt x="1016" y="156"/>
                                </a:cubicBezTo>
                                <a:cubicBezTo>
                                  <a:pt x="1018" y="158"/>
                                  <a:pt x="1020" y="160"/>
                                  <a:pt x="1022" y="163"/>
                                </a:cubicBezTo>
                                <a:cubicBezTo>
                                  <a:pt x="1052" y="148"/>
                                  <a:pt x="1082" y="133"/>
                                  <a:pt x="1113" y="117"/>
                                </a:cubicBezTo>
                                <a:cubicBezTo>
                                  <a:pt x="1106" y="108"/>
                                  <a:pt x="1100" y="99"/>
                                  <a:pt x="1092" y="92"/>
                                </a:cubicBezTo>
                                <a:cubicBezTo>
                                  <a:pt x="1051" y="49"/>
                                  <a:pt x="1000" y="24"/>
                                  <a:pt x="942" y="13"/>
                                </a:cubicBezTo>
                                <a:cubicBezTo>
                                  <a:pt x="874" y="0"/>
                                  <a:pt x="808" y="6"/>
                                  <a:pt x="744" y="30"/>
                                </a:cubicBezTo>
                                <a:cubicBezTo>
                                  <a:pt x="683" y="53"/>
                                  <a:pt x="639" y="93"/>
                                  <a:pt x="617" y="155"/>
                                </a:cubicBezTo>
                                <a:cubicBezTo>
                                  <a:pt x="599" y="204"/>
                                  <a:pt x="598" y="254"/>
                                  <a:pt x="611" y="304"/>
                                </a:cubicBezTo>
                                <a:cubicBezTo>
                                  <a:pt x="630" y="375"/>
                                  <a:pt x="676" y="422"/>
                                  <a:pt x="745" y="449"/>
                                </a:cubicBezTo>
                                <a:cubicBezTo>
                                  <a:pt x="810" y="474"/>
                                  <a:pt x="878" y="477"/>
                                  <a:pt x="946" y="464"/>
                                </a:cubicBezTo>
                                <a:cubicBezTo>
                                  <a:pt x="998" y="454"/>
                                  <a:pt x="1045" y="432"/>
                                  <a:pt x="1084" y="395"/>
                                </a:cubicBezTo>
                                <a:cubicBezTo>
                                  <a:pt x="1095" y="384"/>
                                  <a:pt x="1105" y="373"/>
                                  <a:pt x="1114" y="359"/>
                                </a:cubicBezTo>
                                <a:cubicBezTo>
                                  <a:pt x="1083" y="344"/>
                                  <a:pt x="1054" y="329"/>
                                  <a:pt x="1023" y="314"/>
                                </a:cubicBezTo>
                                <a:cubicBezTo>
                                  <a:pt x="1020" y="318"/>
                                  <a:pt x="1018" y="322"/>
                                  <a:pt x="1015" y="325"/>
                                </a:cubicBezTo>
                                <a:moveTo>
                                  <a:pt x="1582" y="371"/>
                                </a:moveTo>
                                <a:cubicBezTo>
                                  <a:pt x="1582" y="21"/>
                                  <a:pt x="1582" y="21"/>
                                  <a:pt x="1582" y="21"/>
                                </a:cubicBezTo>
                                <a:cubicBezTo>
                                  <a:pt x="1483" y="21"/>
                                  <a:pt x="1483" y="21"/>
                                  <a:pt x="1483" y="21"/>
                                </a:cubicBezTo>
                                <a:cubicBezTo>
                                  <a:pt x="1483" y="457"/>
                                  <a:pt x="1483" y="457"/>
                                  <a:pt x="1483" y="457"/>
                                </a:cubicBezTo>
                                <a:cubicBezTo>
                                  <a:pt x="1891" y="457"/>
                                  <a:pt x="1891" y="457"/>
                                  <a:pt x="1891" y="457"/>
                                </a:cubicBezTo>
                                <a:cubicBezTo>
                                  <a:pt x="1891" y="371"/>
                                  <a:pt x="1891" y="371"/>
                                  <a:pt x="1891" y="371"/>
                                </a:cubicBezTo>
                                <a:lnTo>
                                  <a:pt x="1582" y="371"/>
                                </a:lnTo>
                                <a:close/>
                                <a:moveTo>
                                  <a:pt x="2845" y="370"/>
                                </a:moveTo>
                                <a:cubicBezTo>
                                  <a:pt x="2845" y="21"/>
                                  <a:pt x="2845" y="21"/>
                                  <a:pt x="2845" y="21"/>
                                </a:cubicBezTo>
                                <a:cubicBezTo>
                                  <a:pt x="2747" y="21"/>
                                  <a:pt x="2747" y="21"/>
                                  <a:pt x="2747" y="21"/>
                                </a:cubicBezTo>
                                <a:cubicBezTo>
                                  <a:pt x="2747" y="457"/>
                                  <a:pt x="2747" y="457"/>
                                  <a:pt x="2747" y="457"/>
                                </a:cubicBezTo>
                                <a:cubicBezTo>
                                  <a:pt x="3155" y="457"/>
                                  <a:pt x="3155" y="457"/>
                                  <a:pt x="3155" y="457"/>
                                </a:cubicBezTo>
                                <a:cubicBezTo>
                                  <a:pt x="3155" y="370"/>
                                  <a:pt x="3155" y="370"/>
                                  <a:pt x="3155" y="370"/>
                                </a:cubicBezTo>
                                <a:lnTo>
                                  <a:pt x="2845" y="370"/>
                                </a:lnTo>
                                <a:close/>
                                <a:moveTo>
                                  <a:pt x="3350" y="370"/>
                                </a:moveTo>
                                <a:cubicBezTo>
                                  <a:pt x="3350" y="21"/>
                                  <a:pt x="3350" y="21"/>
                                  <a:pt x="3350" y="21"/>
                                </a:cubicBezTo>
                                <a:cubicBezTo>
                                  <a:pt x="3253" y="21"/>
                                  <a:pt x="3253" y="21"/>
                                  <a:pt x="3253" y="21"/>
                                </a:cubicBezTo>
                                <a:cubicBezTo>
                                  <a:pt x="3253" y="457"/>
                                  <a:pt x="3253" y="457"/>
                                  <a:pt x="3253" y="457"/>
                                </a:cubicBezTo>
                                <a:cubicBezTo>
                                  <a:pt x="3660" y="457"/>
                                  <a:pt x="3660" y="457"/>
                                  <a:pt x="3660" y="457"/>
                                </a:cubicBezTo>
                                <a:cubicBezTo>
                                  <a:pt x="3660" y="370"/>
                                  <a:pt x="3660" y="370"/>
                                  <a:pt x="3660" y="370"/>
                                </a:cubicBezTo>
                                <a:lnTo>
                                  <a:pt x="3350" y="370"/>
                                </a:lnTo>
                                <a:close/>
                                <a:moveTo>
                                  <a:pt x="1233" y="457"/>
                                </a:moveTo>
                                <a:cubicBezTo>
                                  <a:pt x="1335" y="457"/>
                                  <a:pt x="1335" y="457"/>
                                  <a:pt x="1335" y="457"/>
                                </a:cubicBezTo>
                                <a:cubicBezTo>
                                  <a:pt x="1335" y="21"/>
                                  <a:pt x="1335" y="21"/>
                                  <a:pt x="1335" y="21"/>
                                </a:cubicBezTo>
                                <a:cubicBezTo>
                                  <a:pt x="1233" y="21"/>
                                  <a:pt x="1233" y="21"/>
                                  <a:pt x="1233" y="21"/>
                                </a:cubicBezTo>
                                <a:lnTo>
                                  <a:pt x="1233" y="457"/>
                                </a:lnTo>
                                <a:close/>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355FB549" id="aac_Cpg_Logo" o:spid="_x0000_s1026" alt="Acil Allen logo" style="width:156.55pt;height:22.1pt;mso-position-horizontal-relative:char;mso-position-vertical-relative:line" coordorigin=",-212" coordsize="121888,1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">
                <v:rect id="Rectangle 14" o:spid="_x0000_s1027" style="position:absolute;top:16431;width:14398;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" fillcolor="#6c3f99" stroked="f"/>
                <v:shape id="Freeform 6" o:spid="_x0000_s1028" style="position:absolute;top:-212;width:121888;height:12963;visibility:visible;mso-wrap-style:square;v-text-anchor:top" coordsize="484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" path="m4214,370v,87,,87,,87c3766,457,3766,457,3766,457v,-436,,-436,,-436c4214,21,4214,21,4214,21v,83,,83,,83c3864,104,3864,104,3864,104v,89,,89,,89c4151,194,4151,194,4151,194v,83,,83,,83c3864,277,3864,277,3864,277v,93,,93,,93l4214,370xm4345,21v,436,,436,,436c4442,457,4442,457,4442,457v,-313,,-313,,-313c4753,457,4753,457,4753,457v88,,88,,88,c4841,21,4841,21,4841,21v-96,,-96,,-96,c4745,319,4745,319,4745,319,4450,21,4450,21,4450,21r-105,xm196,283v179,,179,,179,c283,109,283,109,283,109l196,283xm341,21c572,457,572,457,572,457v-108,,-108,,-108,c418,365,418,365,418,365v-265,,-265,,-265,c107,457,107,457,107,457,,457,,457,,457,231,21,231,21,231,21r110,xm2456,283c2366,106,2366,106,2366,106v-90,177,-90,177,-90,177l2456,283xm2422,21v232,436,232,436,232,436c2546,457,2546,457,2546,457v-47,-92,-47,-92,-47,-92c2234,365,2234,365,2234,365v-46,92,-46,92,-46,92c2081,457,2081,457,2081,457,2312,21,2312,21,2312,21r110,xm1015,325v-22,28,-49,46,-83,53c886,388,841,387,796,372,762,360,735,339,719,306,707,280,704,254,705,226v4,-58,36,-101,92,-121c837,91,879,89,920,96v40,7,73,27,96,60c1018,158,1020,160,1022,163v30,-15,60,-30,91,-46c1106,108,1100,99,1092,92,1051,49,1000,24,942,13,874,,808,6,744,30,683,53,639,93,617,155v-18,49,-19,99,-6,149c630,375,676,422,745,449v65,25,133,28,201,15c998,454,1045,432,1084,395v11,-11,21,-22,30,-36c1083,344,1054,329,1023,314v-3,4,-5,8,-8,11m1582,371v,-350,,-350,,-350c1483,21,1483,21,1483,21v,436,,436,,436c1891,457,1891,457,1891,457v,-86,,-86,,-86l1582,371xm2845,370v,-349,,-349,,-349c2747,21,2747,21,2747,21v,436,,436,,436c3155,457,3155,457,3155,457v,-87,,-87,,-87l2845,370xm3350,370v,-349,,-349,,-349c3253,21,3253,21,3253,21v,436,,436,,436c3660,457,3660,457,3660,457v,-87,,-87,,-87l3350,370xm1233,457v102,,102,,102,c1335,21,1335,21,1335,21v-102,,-102,,-102,l1233,457xe" fillcolor="#fffeff" stroked="f">
                  <v:path arrowok="t" o:connecttype="custom" o:connectlocs="10610144,1241977;9482156,57071;10610144,282638;9728903,524511;10451521,752795;9728903,1005539;10939980,57071;11184210,1241977;11967256,1241977;12188825,57071;11947113,866938;10939980,57071;944187,769101;493495,769101;1440200,1241977;1052454,991951;269408,1241977;581619,57071;6183796,769101;5730586,769101;6098189,57071;6410400,1241977;5624837,991951;5239609,1241977;6098189,57071;2346619,1027280;1810321,831608;2006712,285356;2558117,423957;2802347,317968;2371798,35330;1553502,421239;1875785,1220235;2729330,1073481;2575742,853349;3983210,1008257;3733945,57071;4761220,1241977;3983210,1008257;7163232,57071;6916485,1241977;7943760,1005539;8434737,1005539;8190508,57071;9215265,1241977;8434737,1005539;3361306,1241977;3104487,57071" o:connectangles="0,0,0,0,0,0,0,0,0,0,0,0,0,0,0,0,0,0,0,0,0,0,0,0,0,0,0,0,0,0,0,0,0,0,0,0,0,0,0,0,0,0,0,0,0,0,0,0"/>
                  <o:lock v:ext="edit" verticies="t"/>
                </v:shape>
                <w10:anchorlock/>
              </v:group>
            </w:pict>
          </mc:Fallback>
        </mc:AlternateContent>
      </w:r>
    </w:p>
    <w:p w14:paraId="2F498A1E" w14:textId="7CA534D4" w:rsidR="005C2B3C" w:rsidRPr="005C2B3C" w:rsidRDefault="005C2B3C" w:rsidP="00EB69BF">
      <w:pPr>
        <w:pBdr>
          <w:top w:val="single" w:sz="4" w:space="1" w:color="auto"/>
          <w:bottom w:val="single" w:sz="4" w:space="1" w:color="auto"/>
        </w:pBdr>
        <w:ind w:left="0"/>
      </w:pPr>
      <w:r w:rsidRPr="005C2B3C">
        <w:lastRenderedPageBreak/>
        <w:t>Title: Antimicrobial resistance pricing and reimbursement study – Final report</w:t>
      </w:r>
    </w:p>
    <w:p w14:paraId="334460D0" w14:textId="3EE78F94" w:rsidR="005C2B3C" w:rsidRPr="005C2B3C" w:rsidRDefault="005C2B3C" w:rsidP="00EB69BF">
      <w:pPr>
        <w:ind w:left="0"/>
      </w:pPr>
      <w:r w:rsidRPr="005C2B3C">
        <w:rPr>
          <w:b/>
          <w:bCs/>
        </w:rPr>
        <w:t>Copyright</w:t>
      </w:r>
    </w:p>
    <w:p w14:paraId="6142E314" w14:textId="33AE7975" w:rsidR="005C2B3C" w:rsidRPr="005C2B3C" w:rsidRDefault="005C2B3C" w:rsidP="00EB69BF">
      <w:pPr>
        <w:ind w:left="0"/>
      </w:pPr>
      <w:r w:rsidRPr="005C2B3C">
        <w:t>© 2024 Commonwealth of Australia as represented by the Department of Health and Aged Care</w:t>
      </w:r>
    </w:p>
    <w:p w14:paraId="5E0E5619" w14:textId="547BFD3A" w:rsidR="005C2B3C" w:rsidRPr="005C2B3C" w:rsidRDefault="005C2B3C" w:rsidP="00EB69BF">
      <w:pPr>
        <w:ind w:left="0"/>
      </w:pPr>
      <w:r w:rsidRPr="005C2B3C">
        <w:rPr>
          <w:b/>
          <w:bCs/>
        </w:rPr>
        <w:t>Disclaimer</w:t>
      </w:r>
    </w:p>
    <w:p w14:paraId="6709E322" w14:textId="1D922FBA" w:rsidR="005C2B3C" w:rsidRPr="005C2B3C" w:rsidRDefault="005C2B3C" w:rsidP="00EB69BF">
      <w:pPr>
        <w:ind w:left="0"/>
      </w:pPr>
      <w:r w:rsidRPr="005C2B3C">
        <w:rPr>
          <w:b/>
          <w:bCs/>
        </w:rPr>
        <w:t>This publication is provided for general information only.</w:t>
      </w:r>
    </w:p>
    <w:p w14:paraId="015B7855" w14:textId="3681F03A" w:rsidR="005C2B3C" w:rsidRPr="005C2B3C" w:rsidRDefault="005C2B3C" w:rsidP="00EB69BF">
      <w:pPr>
        <w:ind w:left="0"/>
      </w:pPr>
      <w:r w:rsidRPr="005C2B3C">
        <w:rPr>
          <w:b/>
          <w:bCs/>
        </w:rPr>
        <w:t>The opinions, comments, recommendations, and/or analysis expressed in this publication are those of the author(s) and relevant third parties and do not necessarily reflect the views of the Australian Government, including the Department of Health and Aged Care, and cannot be taken in any way as an endorsement or a commitment to a particular course of action, including any future development or implementation.</w:t>
      </w:r>
    </w:p>
    <w:p w14:paraId="2D23F45A" w14:textId="69412C16" w:rsidR="005C2B3C" w:rsidRPr="005C2B3C" w:rsidRDefault="005C2B3C" w:rsidP="00EB69BF">
      <w:pPr>
        <w:ind w:left="0"/>
      </w:pPr>
      <w:r w:rsidRPr="005C2B3C">
        <w:rPr>
          <w:b/>
          <w:bCs/>
        </w:rPr>
        <w:t>The Department of Health and Aged Care,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761DF43" w14:textId="31E9B6CA" w:rsidR="005C2B3C" w:rsidRPr="005C2B3C" w:rsidRDefault="005C2B3C" w:rsidP="00EB69BF">
      <w:pPr>
        <w:ind w:left="0"/>
      </w:pPr>
      <w:r w:rsidRPr="005C2B3C">
        <w:rPr>
          <w:b/>
          <w:bCs/>
        </w:rPr>
        <w:t>The report should be considered as a foundation for further development and not as Government policy endorsement.</w:t>
      </w:r>
    </w:p>
    <w:p w14:paraId="60BEE604" w14:textId="04452F2C" w:rsidR="005C2B3C" w:rsidRPr="005C2B3C" w:rsidRDefault="005C2B3C" w:rsidP="00EB69BF">
      <w:pPr>
        <w:ind w:left="0"/>
      </w:pPr>
      <w:r w:rsidRPr="005C2B3C">
        <w:rPr>
          <w:b/>
          <w:bCs/>
        </w:rPr>
        <w:t>Creative Commons Licence</w:t>
      </w:r>
    </w:p>
    <w:p w14:paraId="168B135A" w14:textId="6D2F6307" w:rsidR="005C2B3C" w:rsidRPr="005C2B3C" w:rsidRDefault="005C2B3C" w:rsidP="00EB69BF">
      <w:pPr>
        <w:ind w:left="0"/>
      </w:pPr>
      <w:r w:rsidRPr="005C2B3C">
        <w:rPr>
          <w:noProof/>
        </w:rPr>
        <w:drawing>
          <wp:inline distT="0" distB="0" distL="0" distR="0" wp14:anchorId="27D4F1B6" wp14:editId="25FD8B18">
            <wp:extent cx="1027430" cy="358140"/>
            <wp:effectExtent l="0" t="0" r="1270" b="3810"/>
            <wp:docPr id="442967366" name="Picture 13" descr="Creative Commons Logo for 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67366" name="Picture 13" descr="Creative Commons Logo for Creative Commons Lic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358140"/>
                    </a:xfrm>
                    <a:prstGeom prst="rect">
                      <a:avLst/>
                    </a:prstGeom>
                    <a:noFill/>
                    <a:ln>
                      <a:noFill/>
                    </a:ln>
                  </pic:spPr>
                </pic:pic>
              </a:graphicData>
            </a:graphic>
          </wp:inline>
        </w:drawing>
      </w:r>
    </w:p>
    <w:p w14:paraId="70722CBF" w14:textId="179410EE" w:rsidR="005C2B3C" w:rsidRPr="005C2B3C" w:rsidRDefault="005C2B3C" w:rsidP="00EB69BF">
      <w:pPr>
        <w:ind w:left="0"/>
      </w:pPr>
      <w:r w:rsidRPr="005C2B3C">
        <w:t xml:space="preserve">This publication is licensed under the Creative Commons Attribution 4.0 International Public License available from </w:t>
      </w:r>
      <w:hyperlink r:id="rId14" w:tgtFrame="_blank" w:history="1">
        <w:r w:rsidRPr="005C2B3C">
          <w:rPr>
            <w:rStyle w:val="Hyperlink"/>
          </w:rPr>
          <w:t>https://creativecommons.org/licenses/by/4.0/legalcode</w:t>
        </w:r>
      </w:hyperlink>
      <w:r w:rsidRPr="005C2B3C">
        <w:t xml:space="preserve"> (“Licence”). You must read and understand the Licence before using any material from this publication.</w:t>
      </w:r>
    </w:p>
    <w:p w14:paraId="672B9F69" w14:textId="265A4025" w:rsidR="005C2B3C" w:rsidRPr="005C2B3C" w:rsidRDefault="005C2B3C" w:rsidP="00EB69BF">
      <w:pPr>
        <w:ind w:left="0"/>
      </w:pPr>
      <w:r w:rsidRPr="005C2B3C">
        <w:rPr>
          <w:b/>
          <w:bCs/>
        </w:rPr>
        <w:t>Restrictions</w:t>
      </w:r>
    </w:p>
    <w:p w14:paraId="0F8F5B16" w14:textId="4813C28F" w:rsidR="005C2B3C" w:rsidRPr="005C2B3C" w:rsidRDefault="005C2B3C" w:rsidP="00EB69BF">
      <w:pPr>
        <w:ind w:left="0"/>
      </w:pPr>
      <w:r w:rsidRPr="005C2B3C">
        <w:t>The Licence may not give you all the permissions necessary for your intended use. For example, other rights (such as publicity, privacy and moral rights) may limit how you use the material found in this publication.</w:t>
      </w:r>
    </w:p>
    <w:p w14:paraId="09A6099A" w14:textId="7AC63E74" w:rsidR="005C2B3C" w:rsidRPr="005C2B3C" w:rsidRDefault="005C2B3C" w:rsidP="00EB69BF">
      <w:pPr>
        <w:ind w:left="0"/>
      </w:pPr>
      <w:r w:rsidRPr="005C2B3C">
        <w:t>The Licence does not cover, and there is no permission given for, use of any of the following material found in this publication:</w:t>
      </w:r>
    </w:p>
    <w:p w14:paraId="41CB0BAC" w14:textId="7438E20B" w:rsidR="005C2B3C" w:rsidRPr="005C2B3C" w:rsidRDefault="005C2B3C" w:rsidP="00F635EA">
      <w:pPr>
        <w:pStyle w:val="Copyrightdotpoints"/>
      </w:pPr>
      <w:r w:rsidRPr="005C2B3C">
        <w:t xml:space="preserve">the Commonwealth Coat of Arms. (by way of information, the terms under which the Coat of Arms may be used can be found on the Department of Prime Minister and Cabinet website </w:t>
      </w:r>
      <w:hyperlink r:id="rId15" w:history="1">
        <w:r w:rsidR="006F2CB0" w:rsidRPr="00D74A7C">
          <w:rPr>
            <w:rStyle w:val="Hyperlink"/>
          </w:rPr>
          <w:t>http://www.dpmc.gov.au/government/commonwealth-coat-arms</w:t>
        </w:r>
      </w:hyperlink>
      <w:r w:rsidRPr="005C2B3C">
        <w:t>);</w:t>
      </w:r>
    </w:p>
    <w:p w14:paraId="258B9E34" w14:textId="4B62C9F9" w:rsidR="005C2B3C" w:rsidRPr="005C2B3C" w:rsidRDefault="005C2B3C" w:rsidP="00F635EA">
      <w:pPr>
        <w:pStyle w:val="Copyrightdotpoints"/>
      </w:pPr>
      <w:r w:rsidRPr="005C2B3C">
        <w:t>any logos and trademarks;</w:t>
      </w:r>
    </w:p>
    <w:p w14:paraId="7840E6C3" w14:textId="7AF529A1" w:rsidR="005C2B3C" w:rsidRPr="005C2B3C" w:rsidRDefault="005C2B3C" w:rsidP="00F635EA">
      <w:pPr>
        <w:pStyle w:val="Copyrightdotpoints"/>
      </w:pPr>
      <w:r w:rsidRPr="005C2B3C">
        <w:t>any photographs and images;</w:t>
      </w:r>
    </w:p>
    <w:p w14:paraId="6CE1B7AE" w14:textId="2A4B0C70" w:rsidR="005C2B3C" w:rsidRPr="005C2B3C" w:rsidRDefault="005C2B3C" w:rsidP="00F635EA">
      <w:pPr>
        <w:pStyle w:val="Copyrightdotpoints"/>
      </w:pPr>
      <w:r w:rsidRPr="005C2B3C">
        <w:t>any signatures; and</w:t>
      </w:r>
    </w:p>
    <w:p w14:paraId="2A507D55" w14:textId="1C28DD69" w:rsidR="005C2B3C" w:rsidRPr="005C2B3C" w:rsidRDefault="005C2B3C" w:rsidP="00F635EA">
      <w:pPr>
        <w:pStyle w:val="Copyrightdotpoints"/>
      </w:pPr>
      <w:r w:rsidRPr="005C2B3C">
        <w:t>any material belonging to third parties.</w:t>
      </w:r>
    </w:p>
    <w:p w14:paraId="6CE4E7BD" w14:textId="77777777" w:rsidR="005C2B3C" w:rsidRPr="005C2B3C" w:rsidRDefault="005C2B3C" w:rsidP="00EB69BF">
      <w:pPr>
        <w:ind w:left="0"/>
      </w:pPr>
      <w:r w:rsidRPr="005C2B3C">
        <w:rPr>
          <w:b/>
          <w:bCs/>
        </w:rPr>
        <w:t>Attribution</w:t>
      </w:r>
      <w:r w:rsidRPr="005C2B3C">
        <w:t> </w:t>
      </w:r>
    </w:p>
    <w:p w14:paraId="249B30E7" w14:textId="2256EA38" w:rsidR="005C2B3C" w:rsidRPr="005C2B3C" w:rsidRDefault="005C2B3C" w:rsidP="004765E2">
      <w:pPr>
        <w:pStyle w:val="Copyrightdotpoints"/>
      </w:pPr>
      <w:r w:rsidRPr="005C2B3C">
        <w:t>Without limiting your obligations under the Licence, the Department of Health requests that you attribute this publication in your work. Any reasonable form of words may be used provided that you:</w:t>
      </w:r>
    </w:p>
    <w:p w14:paraId="70AFCF7A" w14:textId="4C22493C" w:rsidR="005C2B3C" w:rsidRPr="005C2B3C" w:rsidRDefault="005C2B3C" w:rsidP="004765E2">
      <w:pPr>
        <w:pStyle w:val="Copyrightdotpoints"/>
      </w:pPr>
      <w:r w:rsidRPr="005C2B3C">
        <w:t>include a reference to this publication and where, practicable, the relevant page numbers;</w:t>
      </w:r>
    </w:p>
    <w:p w14:paraId="23B7790D" w14:textId="5A605A89" w:rsidR="005C2B3C" w:rsidRPr="005C2B3C" w:rsidRDefault="005C2B3C" w:rsidP="004765E2">
      <w:pPr>
        <w:pStyle w:val="Copyrightdotpoints"/>
      </w:pPr>
      <w:r w:rsidRPr="005C2B3C">
        <w:t>make it clear that you have permission to use the material under the Creative Commons Attribution 4.0 International Public License;</w:t>
      </w:r>
    </w:p>
    <w:p w14:paraId="50ABB9C5" w14:textId="048A9B94" w:rsidR="005C2B3C" w:rsidRPr="005C2B3C" w:rsidRDefault="005C2B3C" w:rsidP="00356B8E">
      <w:pPr>
        <w:pStyle w:val="Copyrightdotpoints"/>
      </w:pPr>
      <w:r w:rsidRPr="005C2B3C">
        <w:t>make it clear whether or not you have changed the material used from this publication;</w:t>
      </w:r>
    </w:p>
    <w:p w14:paraId="6702906F" w14:textId="547F3111" w:rsidR="005C2B3C" w:rsidRPr="005C2B3C" w:rsidRDefault="005C2B3C" w:rsidP="00356B8E">
      <w:pPr>
        <w:pStyle w:val="Copyrightdotpoints"/>
      </w:pPr>
      <w:r w:rsidRPr="005C2B3C">
        <w:lastRenderedPageBreak/>
        <w:t>include a copyright notice in relation to the material used. In the case of no change to the material, the words “© Commonwealth of Australia (Department of Health and Aged Care) 2024” may be used. In the case where the material has been changed or adapted, the words: “Based on Commonwealth of Australia (Department of Health and Aged Care) material” may be used; and</w:t>
      </w:r>
    </w:p>
    <w:p w14:paraId="686BD24E" w14:textId="2E8A2AC6" w:rsidR="005C2B3C" w:rsidRPr="005C2B3C" w:rsidRDefault="005C2B3C" w:rsidP="00356B8E">
      <w:pPr>
        <w:pStyle w:val="Copyrightdotpoints"/>
      </w:pPr>
      <w:r w:rsidRPr="005C2B3C">
        <w:t>do not suggest that the Department of Health endorses you or your use of the material.</w:t>
      </w:r>
    </w:p>
    <w:p w14:paraId="6016C6E2" w14:textId="45AFD897" w:rsidR="005C2B3C" w:rsidRPr="005C2B3C" w:rsidRDefault="005C2B3C" w:rsidP="00EB69BF">
      <w:pPr>
        <w:ind w:left="0"/>
      </w:pPr>
      <w:r w:rsidRPr="005C2B3C">
        <w:rPr>
          <w:b/>
          <w:bCs/>
        </w:rPr>
        <w:t>Enquiries</w:t>
      </w:r>
    </w:p>
    <w:p w14:paraId="64D8B90C" w14:textId="0614F15A" w:rsidR="005C2B3C" w:rsidRPr="005C2B3C" w:rsidRDefault="005C2B3C" w:rsidP="00EB69BF">
      <w:pPr>
        <w:ind w:left="0"/>
      </w:pPr>
      <w:r w:rsidRPr="005C2B3C">
        <w:t xml:space="preserve">Enquiries regarding any other use of this publication should be addressed to the Branch Manager, Communication Branch, Department of Health and Aged Care, GPO Box 9848, Canberra ACT 2601, or via e-mail to </w:t>
      </w:r>
      <w:hyperlink r:id="rId16" w:tgtFrame="_blank" w:history="1">
        <w:r w:rsidRPr="005C2B3C">
          <w:rPr>
            <w:rStyle w:val="Hyperlink"/>
          </w:rPr>
          <w:t>copyright@health.gov.au</w:t>
        </w:r>
      </w:hyperlink>
    </w:p>
    <w:p w14:paraId="693FDF3E" w14:textId="6C7BAAA9" w:rsidR="005C2B3C" w:rsidRPr="005C2B3C" w:rsidRDefault="005C2B3C" w:rsidP="00EB69BF">
      <w:pPr>
        <w:ind w:left="0"/>
      </w:pPr>
      <w:r w:rsidRPr="005C2B3C">
        <w:rPr>
          <w:b/>
          <w:bCs/>
        </w:rPr>
        <w:t>Authors</w:t>
      </w:r>
    </w:p>
    <w:p w14:paraId="52643E37" w14:textId="77896580" w:rsidR="005C2B3C" w:rsidRPr="005C2B3C" w:rsidRDefault="005C2B3C" w:rsidP="00EB69BF">
      <w:pPr>
        <w:ind w:left="0"/>
      </w:pPr>
      <w:r w:rsidRPr="005C2B3C">
        <w:rPr>
          <w:b/>
          <w:bCs/>
        </w:rPr>
        <w:t>This report was commissioned by the Australian Government Department of Health and Aged Care and delivered under contract by ACIL Allen Consulting.</w:t>
      </w:r>
    </w:p>
    <w:p w14:paraId="6AB3A503" w14:textId="5F4F1299" w:rsidR="005C2B3C" w:rsidRPr="005C2B3C" w:rsidRDefault="005C2B3C" w:rsidP="00EB69BF">
      <w:pPr>
        <w:ind w:left="0"/>
      </w:pPr>
      <w:r w:rsidRPr="005C2B3C">
        <w:rPr>
          <w:b/>
          <w:bCs/>
        </w:rPr>
        <w:t>Preferred citation</w:t>
      </w:r>
    </w:p>
    <w:p w14:paraId="72E75000" w14:textId="7B05EBCA" w:rsidR="0069294C" w:rsidRDefault="005C2B3C">
      <w:pPr>
        <w:ind w:left="0"/>
      </w:pPr>
      <w:r w:rsidRPr="005C2B3C">
        <w:t>ACIL Allen. Antimicrobial Resistance Pricing and Reimbursement Scoping Study: Final Report. Canberra: Australian Government Department of Health and Aged Care; 2024.</w:t>
      </w:r>
    </w:p>
    <w:p w14:paraId="30CC6668" w14:textId="57CC0492" w:rsidR="0069294C" w:rsidRDefault="0069294C">
      <w:pPr>
        <w:ind w:left="0"/>
        <w:sectPr w:rsidR="0069294C" w:rsidSect="00C963D7">
          <w:headerReference w:type="default" r:id="rId17"/>
          <w:pgSz w:w="11906" w:h="16838"/>
          <w:pgMar w:top="1440" w:right="1440" w:bottom="1440" w:left="1440" w:header="708" w:footer="708" w:gutter="0"/>
          <w:cols w:space="708"/>
          <w:docGrid w:linePitch="360"/>
        </w:sectPr>
      </w:pPr>
    </w:p>
    <w:sdt>
      <w:sdtPr>
        <w:rPr>
          <w:rFonts w:eastAsiaTheme="minorEastAsia" w:cs="Times New Roman"/>
          <w:b w:val="0"/>
          <w:bCs w:val="0"/>
          <w:color w:val="auto"/>
          <w:kern w:val="2"/>
          <w:sz w:val="22"/>
          <w:szCs w:val="22"/>
          <w:lang w:val="en-AU"/>
          <w14:ligatures w14:val="standardContextual"/>
        </w:rPr>
        <w:id w:val="1666059135"/>
        <w:docPartObj>
          <w:docPartGallery w:val="Table of Contents"/>
          <w:docPartUnique/>
        </w:docPartObj>
      </w:sdtPr>
      <w:sdtContent>
        <w:p w14:paraId="56F2FADA" w14:textId="756BE033" w:rsidR="007C354F" w:rsidRDefault="007C354F">
          <w:pPr>
            <w:pStyle w:val="TOCHeading"/>
          </w:pPr>
          <w:r>
            <w:t>Contents</w:t>
          </w:r>
        </w:p>
        <w:p w14:paraId="778A7219" w14:textId="0CD7DF26" w:rsidR="006A5B9D" w:rsidRDefault="006A5B9D">
          <w:pPr>
            <w:pStyle w:val="TOC1"/>
            <w:rPr>
              <w:rFonts w:asciiTheme="minorHAnsi" w:eastAsiaTheme="minorEastAsia" w:hAnsiTheme="minorHAnsi" w:cstheme="minorBidi"/>
              <w:b w:val="0"/>
              <w:bCs w:val="0"/>
              <w:noProof/>
              <w:sz w:val="24"/>
              <w:szCs w:val="24"/>
              <w:lang w:eastAsia="en-AU"/>
            </w:rPr>
          </w:pPr>
          <w:r>
            <w:rPr>
              <w:b w:val="0"/>
              <w:bCs w:val="0"/>
            </w:rPr>
            <w:fldChar w:fldCharType="begin"/>
          </w:r>
          <w:r>
            <w:rPr>
              <w:b w:val="0"/>
              <w:bCs w:val="0"/>
            </w:rPr>
            <w:instrText xml:space="preserve"> TOC \o "2-3" \h \z \t "Heading 1,1,Chapter Heading 1,1,Chapter Heading 2,2,Chapter Heading 1 numbered,1,Chapter Heading 3,3" </w:instrText>
          </w:r>
          <w:r>
            <w:rPr>
              <w:b w:val="0"/>
              <w:bCs w:val="0"/>
            </w:rPr>
            <w:fldChar w:fldCharType="separate"/>
          </w:r>
          <w:hyperlink w:anchor="_Toc183677678" w:history="1">
            <w:r w:rsidRPr="00AC6197">
              <w:rPr>
                <w:rStyle w:val="Hyperlink"/>
                <w:noProof/>
              </w:rPr>
              <w:t>Key Findings</w:t>
            </w:r>
            <w:r>
              <w:rPr>
                <w:noProof/>
                <w:webHidden/>
              </w:rPr>
              <w:tab/>
            </w:r>
            <w:r>
              <w:rPr>
                <w:noProof/>
                <w:webHidden/>
              </w:rPr>
              <w:fldChar w:fldCharType="begin"/>
            </w:r>
            <w:r>
              <w:rPr>
                <w:noProof/>
                <w:webHidden/>
              </w:rPr>
              <w:instrText xml:space="preserve"> PAGEREF _Toc183677678 \h </w:instrText>
            </w:r>
            <w:r>
              <w:rPr>
                <w:noProof/>
                <w:webHidden/>
              </w:rPr>
            </w:r>
            <w:r>
              <w:rPr>
                <w:noProof/>
                <w:webHidden/>
              </w:rPr>
              <w:fldChar w:fldCharType="separate"/>
            </w:r>
            <w:r w:rsidR="00EB113F">
              <w:rPr>
                <w:noProof/>
                <w:webHidden/>
              </w:rPr>
              <w:t>i</w:t>
            </w:r>
            <w:r>
              <w:rPr>
                <w:noProof/>
                <w:webHidden/>
              </w:rPr>
              <w:fldChar w:fldCharType="end"/>
            </w:r>
          </w:hyperlink>
        </w:p>
        <w:p w14:paraId="15481342" w14:textId="042A09B5" w:rsidR="006A5B9D" w:rsidRDefault="006A5B9D">
          <w:pPr>
            <w:pStyle w:val="TOC2"/>
            <w:rPr>
              <w:rFonts w:asciiTheme="minorHAnsi" w:eastAsiaTheme="minorEastAsia" w:hAnsiTheme="minorHAnsi" w:cstheme="minorBidi"/>
              <w:sz w:val="24"/>
              <w:szCs w:val="24"/>
              <w:lang w:eastAsia="en-AU"/>
            </w:rPr>
          </w:pPr>
          <w:hyperlink w:anchor="_Toc183677679" w:history="1">
            <w:r w:rsidRPr="00AC6197">
              <w:rPr>
                <w:rStyle w:val="Hyperlink"/>
              </w:rPr>
              <w:t>Project Purpose</w:t>
            </w:r>
            <w:r>
              <w:rPr>
                <w:webHidden/>
              </w:rPr>
              <w:tab/>
            </w:r>
            <w:r>
              <w:rPr>
                <w:webHidden/>
              </w:rPr>
              <w:fldChar w:fldCharType="begin"/>
            </w:r>
            <w:r>
              <w:rPr>
                <w:webHidden/>
              </w:rPr>
              <w:instrText xml:space="preserve"> PAGEREF _Toc183677679 \h </w:instrText>
            </w:r>
            <w:r>
              <w:rPr>
                <w:webHidden/>
              </w:rPr>
            </w:r>
            <w:r>
              <w:rPr>
                <w:webHidden/>
              </w:rPr>
              <w:fldChar w:fldCharType="separate"/>
            </w:r>
            <w:r w:rsidR="00EB113F">
              <w:rPr>
                <w:webHidden/>
              </w:rPr>
              <w:t>i</w:t>
            </w:r>
            <w:r>
              <w:rPr>
                <w:webHidden/>
              </w:rPr>
              <w:fldChar w:fldCharType="end"/>
            </w:r>
          </w:hyperlink>
        </w:p>
        <w:p w14:paraId="09178D4B" w14:textId="682ECDF7" w:rsidR="006A5B9D" w:rsidRDefault="006A5B9D">
          <w:pPr>
            <w:pStyle w:val="TOC2"/>
            <w:rPr>
              <w:rFonts w:asciiTheme="minorHAnsi" w:eastAsiaTheme="minorEastAsia" w:hAnsiTheme="minorHAnsi" w:cstheme="minorBidi"/>
              <w:sz w:val="24"/>
              <w:szCs w:val="24"/>
              <w:lang w:eastAsia="en-AU"/>
            </w:rPr>
          </w:pPr>
          <w:hyperlink w:anchor="_Toc183677680" w:history="1">
            <w:r w:rsidRPr="00AC6197">
              <w:rPr>
                <w:rStyle w:val="Hyperlink"/>
              </w:rPr>
              <w:t>Economic Assessment Approach</w:t>
            </w:r>
            <w:r>
              <w:rPr>
                <w:webHidden/>
              </w:rPr>
              <w:tab/>
            </w:r>
            <w:r>
              <w:rPr>
                <w:webHidden/>
              </w:rPr>
              <w:fldChar w:fldCharType="begin"/>
            </w:r>
            <w:r>
              <w:rPr>
                <w:webHidden/>
              </w:rPr>
              <w:instrText xml:space="preserve"> PAGEREF _Toc183677680 \h </w:instrText>
            </w:r>
            <w:r>
              <w:rPr>
                <w:webHidden/>
              </w:rPr>
            </w:r>
            <w:r>
              <w:rPr>
                <w:webHidden/>
              </w:rPr>
              <w:fldChar w:fldCharType="separate"/>
            </w:r>
            <w:r w:rsidR="00EB113F">
              <w:rPr>
                <w:webHidden/>
              </w:rPr>
              <w:t>i</w:t>
            </w:r>
            <w:r>
              <w:rPr>
                <w:webHidden/>
              </w:rPr>
              <w:fldChar w:fldCharType="end"/>
            </w:r>
          </w:hyperlink>
        </w:p>
        <w:p w14:paraId="67942034" w14:textId="30AA2AC3" w:rsidR="006A5B9D" w:rsidRDefault="006A5B9D">
          <w:pPr>
            <w:pStyle w:val="TOC2"/>
            <w:rPr>
              <w:rFonts w:asciiTheme="minorHAnsi" w:eastAsiaTheme="minorEastAsia" w:hAnsiTheme="minorHAnsi" w:cstheme="minorBidi"/>
              <w:sz w:val="24"/>
              <w:szCs w:val="24"/>
              <w:lang w:eastAsia="en-AU"/>
            </w:rPr>
          </w:pPr>
          <w:hyperlink w:anchor="_Toc183677681" w:history="1">
            <w:r w:rsidRPr="00AC6197">
              <w:rPr>
                <w:rStyle w:val="Hyperlink"/>
              </w:rPr>
              <w:t>Priority Mechanisms</w:t>
            </w:r>
            <w:r>
              <w:rPr>
                <w:webHidden/>
              </w:rPr>
              <w:tab/>
            </w:r>
            <w:r>
              <w:rPr>
                <w:webHidden/>
              </w:rPr>
              <w:fldChar w:fldCharType="begin"/>
            </w:r>
            <w:r>
              <w:rPr>
                <w:webHidden/>
              </w:rPr>
              <w:instrText xml:space="preserve"> PAGEREF _Toc183677681 \h </w:instrText>
            </w:r>
            <w:r>
              <w:rPr>
                <w:webHidden/>
              </w:rPr>
            </w:r>
            <w:r>
              <w:rPr>
                <w:webHidden/>
              </w:rPr>
              <w:fldChar w:fldCharType="separate"/>
            </w:r>
            <w:r w:rsidR="00EB113F">
              <w:rPr>
                <w:webHidden/>
              </w:rPr>
              <w:t>i</w:t>
            </w:r>
            <w:r>
              <w:rPr>
                <w:webHidden/>
              </w:rPr>
              <w:fldChar w:fldCharType="end"/>
            </w:r>
          </w:hyperlink>
        </w:p>
        <w:p w14:paraId="38A4604E" w14:textId="64FD65C7" w:rsidR="006A5B9D" w:rsidRDefault="006A5B9D">
          <w:pPr>
            <w:pStyle w:val="TOC2"/>
            <w:rPr>
              <w:rFonts w:asciiTheme="minorHAnsi" w:eastAsiaTheme="minorEastAsia" w:hAnsiTheme="minorHAnsi" w:cstheme="minorBidi"/>
              <w:sz w:val="24"/>
              <w:szCs w:val="24"/>
              <w:lang w:eastAsia="en-AU"/>
            </w:rPr>
          </w:pPr>
          <w:hyperlink w:anchor="_Toc183677682" w:history="1">
            <w:r w:rsidRPr="00AC6197">
              <w:rPr>
                <w:rStyle w:val="Hyperlink"/>
              </w:rPr>
              <w:t>Economic Assessment Results</w:t>
            </w:r>
            <w:r>
              <w:rPr>
                <w:webHidden/>
              </w:rPr>
              <w:tab/>
            </w:r>
            <w:r>
              <w:rPr>
                <w:webHidden/>
              </w:rPr>
              <w:fldChar w:fldCharType="begin"/>
            </w:r>
            <w:r>
              <w:rPr>
                <w:webHidden/>
              </w:rPr>
              <w:instrText xml:space="preserve"> PAGEREF _Toc183677682 \h </w:instrText>
            </w:r>
            <w:r>
              <w:rPr>
                <w:webHidden/>
              </w:rPr>
            </w:r>
            <w:r>
              <w:rPr>
                <w:webHidden/>
              </w:rPr>
              <w:fldChar w:fldCharType="separate"/>
            </w:r>
            <w:r w:rsidR="00EB113F">
              <w:rPr>
                <w:webHidden/>
              </w:rPr>
              <w:t>ii</w:t>
            </w:r>
            <w:r>
              <w:rPr>
                <w:webHidden/>
              </w:rPr>
              <w:fldChar w:fldCharType="end"/>
            </w:r>
          </w:hyperlink>
        </w:p>
        <w:p w14:paraId="150F5C04" w14:textId="0AFB57DE" w:rsidR="006A5B9D" w:rsidRDefault="006A5B9D">
          <w:pPr>
            <w:pStyle w:val="TOC2"/>
            <w:rPr>
              <w:rFonts w:asciiTheme="minorHAnsi" w:eastAsiaTheme="minorEastAsia" w:hAnsiTheme="minorHAnsi" w:cstheme="minorBidi"/>
              <w:sz w:val="24"/>
              <w:szCs w:val="24"/>
              <w:lang w:eastAsia="en-AU"/>
            </w:rPr>
          </w:pPr>
          <w:hyperlink w:anchor="_Toc183677683" w:history="1">
            <w:r w:rsidRPr="00AC6197">
              <w:rPr>
                <w:rStyle w:val="Hyperlink"/>
              </w:rPr>
              <w:t>Recommendations</w:t>
            </w:r>
            <w:r>
              <w:rPr>
                <w:webHidden/>
              </w:rPr>
              <w:tab/>
            </w:r>
            <w:r>
              <w:rPr>
                <w:webHidden/>
              </w:rPr>
              <w:fldChar w:fldCharType="begin"/>
            </w:r>
            <w:r>
              <w:rPr>
                <w:webHidden/>
              </w:rPr>
              <w:instrText xml:space="preserve"> PAGEREF _Toc183677683 \h </w:instrText>
            </w:r>
            <w:r>
              <w:rPr>
                <w:webHidden/>
              </w:rPr>
            </w:r>
            <w:r>
              <w:rPr>
                <w:webHidden/>
              </w:rPr>
              <w:fldChar w:fldCharType="separate"/>
            </w:r>
            <w:r w:rsidR="00EB113F">
              <w:rPr>
                <w:webHidden/>
              </w:rPr>
              <w:t>iii</w:t>
            </w:r>
            <w:r>
              <w:rPr>
                <w:webHidden/>
              </w:rPr>
              <w:fldChar w:fldCharType="end"/>
            </w:r>
          </w:hyperlink>
        </w:p>
        <w:p w14:paraId="0949CA77" w14:textId="679F67D8" w:rsidR="006A5B9D" w:rsidRDefault="006A5B9D">
          <w:pPr>
            <w:pStyle w:val="TOC1"/>
            <w:rPr>
              <w:rFonts w:asciiTheme="minorHAnsi" w:eastAsiaTheme="minorEastAsia" w:hAnsiTheme="minorHAnsi" w:cstheme="minorBidi"/>
              <w:b w:val="0"/>
              <w:bCs w:val="0"/>
              <w:noProof/>
              <w:sz w:val="24"/>
              <w:szCs w:val="24"/>
              <w:lang w:eastAsia="en-AU"/>
            </w:rPr>
          </w:pPr>
          <w:hyperlink w:anchor="_Toc183677684" w:history="1">
            <w:r w:rsidRPr="00AC6197">
              <w:rPr>
                <w:rStyle w:val="Hyperlink"/>
                <w:noProof/>
              </w:rPr>
              <w:t>1</w:t>
            </w:r>
            <w:r>
              <w:rPr>
                <w:rFonts w:asciiTheme="minorHAnsi" w:eastAsiaTheme="minorEastAsia" w:hAnsiTheme="minorHAnsi" w:cstheme="minorBidi"/>
                <w:b w:val="0"/>
                <w:bCs w:val="0"/>
                <w:noProof/>
                <w:sz w:val="24"/>
                <w:szCs w:val="24"/>
                <w:lang w:eastAsia="en-AU"/>
              </w:rPr>
              <w:tab/>
            </w:r>
            <w:r w:rsidRPr="00AC6197">
              <w:rPr>
                <w:rStyle w:val="Hyperlink"/>
                <w:noProof/>
              </w:rPr>
              <w:t>Project Background</w:t>
            </w:r>
            <w:r>
              <w:rPr>
                <w:noProof/>
                <w:webHidden/>
              </w:rPr>
              <w:tab/>
            </w:r>
            <w:r>
              <w:rPr>
                <w:noProof/>
                <w:webHidden/>
              </w:rPr>
              <w:fldChar w:fldCharType="begin"/>
            </w:r>
            <w:r>
              <w:rPr>
                <w:noProof/>
                <w:webHidden/>
              </w:rPr>
              <w:instrText xml:space="preserve"> PAGEREF _Toc183677684 \h </w:instrText>
            </w:r>
            <w:r>
              <w:rPr>
                <w:noProof/>
                <w:webHidden/>
              </w:rPr>
            </w:r>
            <w:r>
              <w:rPr>
                <w:noProof/>
                <w:webHidden/>
              </w:rPr>
              <w:fldChar w:fldCharType="separate"/>
            </w:r>
            <w:r w:rsidR="00EB113F">
              <w:rPr>
                <w:noProof/>
                <w:webHidden/>
              </w:rPr>
              <w:t>1</w:t>
            </w:r>
            <w:r>
              <w:rPr>
                <w:noProof/>
                <w:webHidden/>
              </w:rPr>
              <w:fldChar w:fldCharType="end"/>
            </w:r>
          </w:hyperlink>
        </w:p>
        <w:p w14:paraId="6EE8F5DE" w14:textId="171407D6" w:rsidR="006A5B9D" w:rsidRDefault="006A5B9D" w:rsidP="006845A4">
          <w:pPr>
            <w:pStyle w:val="TOC2"/>
            <w:rPr>
              <w:rFonts w:asciiTheme="minorHAnsi" w:eastAsiaTheme="minorEastAsia" w:hAnsiTheme="minorHAnsi" w:cstheme="minorBidi"/>
              <w:sz w:val="24"/>
              <w:szCs w:val="24"/>
              <w:lang w:eastAsia="en-AU"/>
            </w:rPr>
          </w:pPr>
          <w:hyperlink w:anchor="_Toc183677685" w:history="1">
            <w:r w:rsidRPr="00AC6197">
              <w:rPr>
                <w:rStyle w:val="Hyperlink"/>
              </w:rPr>
              <w:t>1.1</w:t>
            </w:r>
            <w:r>
              <w:rPr>
                <w:rFonts w:asciiTheme="minorHAnsi" w:eastAsiaTheme="minorEastAsia" w:hAnsiTheme="minorHAnsi" w:cstheme="minorBidi"/>
                <w:sz w:val="24"/>
                <w:szCs w:val="24"/>
                <w:lang w:eastAsia="en-AU"/>
              </w:rPr>
              <w:tab/>
            </w:r>
            <w:r w:rsidRPr="00AC6197">
              <w:rPr>
                <w:rStyle w:val="Hyperlink"/>
              </w:rPr>
              <w:t>This Project</w:t>
            </w:r>
            <w:r>
              <w:rPr>
                <w:webHidden/>
              </w:rPr>
              <w:tab/>
            </w:r>
            <w:r>
              <w:rPr>
                <w:webHidden/>
              </w:rPr>
              <w:fldChar w:fldCharType="begin"/>
            </w:r>
            <w:r>
              <w:rPr>
                <w:webHidden/>
              </w:rPr>
              <w:instrText xml:space="preserve"> PAGEREF _Toc183677685 \h </w:instrText>
            </w:r>
            <w:r>
              <w:rPr>
                <w:webHidden/>
              </w:rPr>
            </w:r>
            <w:r>
              <w:rPr>
                <w:webHidden/>
              </w:rPr>
              <w:fldChar w:fldCharType="separate"/>
            </w:r>
            <w:r w:rsidR="00EB113F">
              <w:rPr>
                <w:webHidden/>
              </w:rPr>
              <w:t>1</w:t>
            </w:r>
            <w:r>
              <w:rPr>
                <w:webHidden/>
              </w:rPr>
              <w:fldChar w:fldCharType="end"/>
            </w:r>
          </w:hyperlink>
        </w:p>
        <w:p w14:paraId="7A2D4027" w14:textId="42FF290C" w:rsidR="006A5B9D" w:rsidRDefault="006A5B9D" w:rsidP="006845A4">
          <w:pPr>
            <w:pStyle w:val="TOC2"/>
            <w:rPr>
              <w:rFonts w:asciiTheme="minorHAnsi" w:eastAsiaTheme="minorEastAsia" w:hAnsiTheme="minorHAnsi" w:cstheme="minorBidi"/>
              <w:sz w:val="24"/>
              <w:szCs w:val="24"/>
              <w:lang w:eastAsia="en-AU"/>
            </w:rPr>
          </w:pPr>
          <w:hyperlink w:anchor="_Toc183677686" w:history="1">
            <w:r w:rsidRPr="00AC6197">
              <w:rPr>
                <w:rStyle w:val="Hyperlink"/>
              </w:rPr>
              <w:t>1.2</w:t>
            </w:r>
            <w:r>
              <w:rPr>
                <w:rFonts w:asciiTheme="minorHAnsi" w:eastAsiaTheme="minorEastAsia" w:hAnsiTheme="minorHAnsi" w:cstheme="minorBidi"/>
                <w:sz w:val="24"/>
                <w:szCs w:val="24"/>
                <w:lang w:eastAsia="en-AU"/>
              </w:rPr>
              <w:tab/>
            </w:r>
            <w:r w:rsidRPr="00AC6197">
              <w:rPr>
                <w:rStyle w:val="Hyperlink"/>
              </w:rPr>
              <w:t>Problem statement</w:t>
            </w:r>
            <w:r>
              <w:rPr>
                <w:webHidden/>
              </w:rPr>
              <w:tab/>
            </w:r>
            <w:r>
              <w:rPr>
                <w:webHidden/>
              </w:rPr>
              <w:fldChar w:fldCharType="begin"/>
            </w:r>
            <w:r>
              <w:rPr>
                <w:webHidden/>
              </w:rPr>
              <w:instrText xml:space="preserve"> PAGEREF _Toc183677686 \h </w:instrText>
            </w:r>
            <w:r>
              <w:rPr>
                <w:webHidden/>
              </w:rPr>
            </w:r>
            <w:r>
              <w:rPr>
                <w:webHidden/>
              </w:rPr>
              <w:fldChar w:fldCharType="separate"/>
            </w:r>
            <w:r w:rsidR="00EB113F">
              <w:rPr>
                <w:webHidden/>
              </w:rPr>
              <w:t>1</w:t>
            </w:r>
            <w:r>
              <w:rPr>
                <w:webHidden/>
              </w:rPr>
              <w:fldChar w:fldCharType="end"/>
            </w:r>
          </w:hyperlink>
        </w:p>
        <w:p w14:paraId="350317C6" w14:textId="2E3F79DB" w:rsidR="006A5B9D" w:rsidRDefault="006A5B9D" w:rsidP="006845A4">
          <w:pPr>
            <w:pStyle w:val="TOC2"/>
            <w:rPr>
              <w:rFonts w:asciiTheme="minorHAnsi" w:eastAsiaTheme="minorEastAsia" w:hAnsiTheme="minorHAnsi" w:cstheme="minorBidi"/>
              <w:sz w:val="24"/>
              <w:szCs w:val="24"/>
              <w:lang w:eastAsia="en-AU"/>
            </w:rPr>
          </w:pPr>
          <w:hyperlink w:anchor="_Toc183677687" w:history="1">
            <w:r w:rsidRPr="00AC6197">
              <w:rPr>
                <w:rStyle w:val="Hyperlink"/>
              </w:rPr>
              <w:t>1.3</w:t>
            </w:r>
            <w:r>
              <w:rPr>
                <w:rFonts w:asciiTheme="minorHAnsi" w:eastAsiaTheme="minorEastAsia" w:hAnsiTheme="minorHAnsi" w:cstheme="minorBidi"/>
                <w:sz w:val="24"/>
                <w:szCs w:val="24"/>
                <w:lang w:eastAsia="en-AU"/>
              </w:rPr>
              <w:tab/>
            </w:r>
            <w:r w:rsidRPr="00AC6197">
              <w:rPr>
                <w:rStyle w:val="Hyperlink"/>
              </w:rPr>
              <w:t>Antibiotic Development</w:t>
            </w:r>
            <w:r>
              <w:rPr>
                <w:webHidden/>
              </w:rPr>
              <w:tab/>
            </w:r>
            <w:r>
              <w:rPr>
                <w:webHidden/>
              </w:rPr>
              <w:fldChar w:fldCharType="begin"/>
            </w:r>
            <w:r>
              <w:rPr>
                <w:webHidden/>
              </w:rPr>
              <w:instrText xml:space="preserve"> PAGEREF _Toc183677687 \h </w:instrText>
            </w:r>
            <w:r>
              <w:rPr>
                <w:webHidden/>
              </w:rPr>
            </w:r>
            <w:r>
              <w:rPr>
                <w:webHidden/>
              </w:rPr>
              <w:fldChar w:fldCharType="separate"/>
            </w:r>
            <w:r w:rsidR="00EB113F">
              <w:rPr>
                <w:webHidden/>
              </w:rPr>
              <w:t>2</w:t>
            </w:r>
            <w:r>
              <w:rPr>
                <w:webHidden/>
              </w:rPr>
              <w:fldChar w:fldCharType="end"/>
            </w:r>
          </w:hyperlink>
        </w:p>
        <w:p w14:paraId="52B3C74B" w14:textId="346B844C"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688" w:history="1">
            <w:r w:rsidRPr="00AC6197">
              <w:rPr>
                <w:rStyle w:val="Hyperlink"/>
                <w:noProof/>
              </w:rPr>
              <w:t>1.3.1</w:t>
            </w:r>
            <w:r>
              <w:rPr>
                <w:rFonts w:asciiTheme="minorHAnsi" w:hAnsiTheme="minorHAnsi" w:cstheme="minorBidi"/>
                <w:noProof/>
                <w:kern w:val="2"/>
                <w:sz w:val="24"/>
                <w:szCs w:val="24"/>
                <w:lang w:val="en-AU" w:eastAsia="en-AU"/>
                <w14:ligatures w14:val="standardContextual"/>
              </w:rPr>
              <w:tab/>
            </w:r>
            <w:r w:rsidRPr="00AC6197">
              <w:rPr>
                <w:rStyle w:val="Hyperlink"/>
                <w:noProof/>
              </w:rPr>
              <w:t>Stages of the antibiotic’s development pipeline</w:t>
            </w:r>
            <w:r>
              <w:rPr>
                <w:noProof/>
                <w:webHidden/>
              </w:rPr>
              <w:tab/>
            </w:r>
            <w:r>
              <w:rPr>
                <w:noProof/>
                <w:webHidden/>
              </w:rPr>
              <w:fldChar w:fldCharType="begin"/>
            </w:r>
            <w:r>
              <w:rPr>
                <w:noProof/>
                <w:webHidden/>
              </w:rPr>
              <w:instrText xml:space="preserve"> PAGEREF _Toc183677688 \h </w:instrText>
            </w:r>
            <w:r>
              <w:rPr>
                <w:noProof/>
                <w:webHidden/>
              </w:rPr>
            </w:r>
            <w:r>
              <w:rPr>
                <w:noProof/>
                <w:webHidden/>
              </w:rPr>
              <w:fldChar w:fldCharType="separate"/>
            </w:r>
            <w:r w:rsidR="00EB113F">
              <w:rPr>
                <w:noProof/>
                <w:webHidden/>
              </w:rPr>
              <w:t>2</w:t>
            </w:r>
            <w:r>
              <w:rPr>
                <w:noProof/>
                <w:webHidden/>
              </w:rPr>
              <w:fldChar w:fldCharType="end"/>
            </w:r>
          </w:hyperlink>
        </w:p>
        <w:p w14:paraId="55F16335" w14:textId="107CDE97"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689" w:history="1">
            <w:r w:rsidRPr="00AC6197">
              <w:rPr>
                <w:rStyle w:val="Hyperlink"/>
                <w:noProof/>
              </w:rPr>
              <w:t>1.3.2</w:t>
            </w:r>
            <w:r>
              <w:rPr>
                <w:rFonts w:asciiTheme="minorHAnsi" w:hAnsiTheme="minorHAnsi" w:cstheme="minorBidi"/>
                <w:noProof/>
                <w:kern w:val="2"/>
                <w:sz w:val="24"/>
                <w:szCs w:val="24"/>
                <w:lang w:val="en-AU" w:eastAsia="en-AU"/>
                <w14:ligatures w14:val="standardContextual"/>
              </w:rPr>
              <w:tab/>
            </w:r>
            <w:r w:rsidRPr="00AC6197">
              <w:rPr>
                <w:rStyle w:val="Hyperlink"/>
                <w:noProof/>
              </w:rPr>
              <w:t>Mechanisms to incentivise antibiotic development</w:t>
            </w:r>
            <w:r>
              <w:rPr>
                <w:noProof/>
                <w:webHidden/>
              </w:rPr>
              <w:tab/>
            </w:r>
            <w:r>
              <w:rPr>
                <w:noProof/>
                <w:webHidden/>
              </w:rPr>
              <w:fldChar w:fldCharType="begin"/>
            </w:r>
            <w:r>
              <w:rPr>
                <w:noProof/>
                <w:webHidden/>
              </w:rPr>
              <w:instrText xml:space="preserve"> PAGEREF _Toc183677689 \h </w:instrText>
            </w:r>
            <w:r>
              <w:rPr>
                <w:noProof/>
                <w:webHidden/>
              </w:rPr>
            </w:r>
            <w:r>
              <w:rPr>
                <w:noProof/>
                <w:webHidden/>
              </w:rPr>
              <w:fldChar w:fldCharType="separate"/>
            </w:r>
            <w:r w:rsidR="00EB113F">
              <w:rPr>
                <w:noProof/>
                <w:webHidden/>
              </w:rPr>
              <w:t>3</w:t>
            </w:r>
            <w:r>
              <w:rPr>
                <w:noProof/>
                <w:webHidden/>
              </w:rPr>
              <w:fldChar w:fldCharType="end"/>
            </w:r>
          </w:hyperlink>
        </w:p>
        <w:p w14:paraId="2877D5BA" w14:textId="7BCA045B" w:rsidR="006A5B9D" w:rsidRDefault="006A5B9D" w:rsidP="006845A4">
          <w:pPr>
            <w:pStyle w:val="TOC2"/>
            <w:rPr>
              <w:rFonts w:asciiTheme="minorHAnsi" w:eastAsiaTheme="minorEastAsia" w:hAnsiTheme="minorHAnsi" w:cstheme="minorBidi"/>
              <w:sz w:val="24"/>
              <w:szCs w:val="24"/>
              <w:lang w:eastAsia="en-AU"/>
            </w:rPr>
          </w:pPr>
          <w:hyperlink w:anchor="_Toc183677690" w:history="1">
            <w:r w:rsidRPr="00AC6197">
              <w:rPr>
                <w:rStyle w:val="Hyperlink"/>
              </w:rPr>
              <w:t>1.4</w:t>
            </w:r>
            <w:r>
              <w:rPr>
                <w:rFonts w:asciiTheme="minorHAnsi" w:eastAsiaTheme="minorEastAsia" w:hAnsiTheme="minorHAnsi" w:cstheme="minorBidi"/>
                <w:sz w:val="24"/>
                <w:szCs w:val="24"/>
                <w:lang w:eastAsia="en-AU"/>
              </w:rPr>
              <w:tab/>
            </w:r>
            <w:r w:rsidRPr="00AC6197">
              <w:rPr>
                <w:rStyle w:val="Hyperlink"/>
              </w:rPr>
              <w:t>Priority Mechanisms</w:t>
            </w:r>
            <w:r>
              <w:rPr>
                <w:webHidden/>
              </w:rPr>
              <w:tab/>
            </w:r>
            <w:r>
              <w:rPr>
                <w:webHidden/>
              </w:rPr>
              <w:fldChar w:fldCharType="begin"/>
            </w:r>
            <w:r>
              <w:rPr>
                <w:webHidden/>
              </w:rPr>
              <w:instrText xml:space="preserve"> PAGEREF _Toc183677690 \h </w:instrText>
            </w:r>
            <w:r>
              <w:rPr>
                <w:webHidden/>
              </w:rPr>
            </w:r>
            <w:r>
              <w:rPr>
                <w:webHidden/>
              </w:rPr>
              <w:fldChar w:fldCharType="separate"/>
            </w:r>
            <w:r w:rsidR="00EB113F">
              <w:rPr>
                <w:webHidden/>
              </w:rPr>
              <w:t>4</w:t>
            </w:r>
            <w:r>
              <w:rPr>
                <w:webHidden/>
              </w:rPr>
              <w:fldChar w:fldCharType="end"/>
            </w:r>
          </w:hyperlink>
        </w:p>
        <w:p w14:paraId="184F0283" w14:textId="380ED38A"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691" w:history="1">
            <w:r w:rsidRPr="00AC6197">
              <w:rPr>
                <w:rStyle w:val="Hyperlink"/>
                <w:noProof/>
              </w:rPr>
              <w:t>1.4.1</w:t>
            </w:r>
            <w:r>
              <w:rPr>
                <w:rFonts w:asciiTheme="minorHAnsi" w:hAnsiTheme="minorHAnsi" w:cstheme="minorBidi"/>
                <w:noProof/>
                <w:kern w:val="2"/>
                <w:sz w:val="24"/>
                <w:szCs w:val="24"/>
                <w:lang w:val="en-AU" w:eastAsia="en-AU"/>
                <w14:ligatures w14:val="standardContextual"/>
              </w:rPr>
              <w:tab/>
            </w:r>
            <w:r w:rsidRPr="00AC6197">
              <w:rPr>
                <w:rStyle w:val="Hyperlink"/>
                <w:noProof/>
              </w:rPr>
              <w:t>Literature Review</w:t>
            </w:r>
            <w:r>
              <w:rPr>
                <w:noProof/>
                <w:webHidden/>
              </w:rPr>
              <w:tab/>
            </w:r>
            <w:r>
              <w:rPr>
                <w:noProof/>
                <w:webHidden/>
              </w:rPr>
              <w:fldChar w:fldCharType="begin"/>
            </w:r>
            <w:r>
              <w:rPr>
                <w:noProof/>
                <w:webHidden/>
              </w:rPr>
              <w:instrText xml:space="preserve"> PAGEREF _Toc183677691 \h </w:instrText>
            </w:r>
            <w:r>
              <w:rPr>
                <w:noProof/>
                <w:webHidden/>
              </w:rPr>
            </w:r>
            <w:r>
              <w:rPr>
                <w:noProof/>
                <w:webHidden/>
              </w:rPr>
              <w:fldChar w:fldCharType="separate"/>
            </w:r>
            <w:r w:rsidR="00EB113F">
              <w:rPr>
                <w:noProof/>
                <w:webHidden/>
              </w:rPr>
              <w:t>4</w:t>
            </w:r>
            <w:r>
              <w:rPr>
                <w:noProof/>
                <w:webHidden/>
              </w:rPr>
              <w:fldChar w:fldCharType="end"/>
            </w:r>
          </w:hyperlink>
        </w:p>
        <w:p w14:paraId="2A200913" w14:textId="51B28531"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692" w:history="1">
            <w:r w:rsidRPr="00AC6197">
              <w:rPr>
                <w:rStyle w:val="Hyperlink"/>
                <w:noProof/>
              </w:rPr>
              <w:t>1.4.2</w:t>
            </w:r>
            <w:r>
              <w:rPr>
                <w:rFonts w:asciiTheme="minorHAnsi" w:hAnsiTheme="minorHAnsi" w:cstheme="minorBidi"/>
                <w:noProof/>
                <w:kern w:val="2"/>
                <w:sz w:val="24"/>
                <w:szCs w:val="24"/>
                <w:lang w:val="en-AU" w:eastAsia="en-AU"/>
                <w14:ligatures w14:val="standardContextual"/>
              </w:rPr>
              <w:tab/>
            </w:r>
            <w:r w:rsidRPr="00AC6197">
              <w:rPr>
                <w:rStyle w:val="Hyperlink"/>
                <w:noProof/>
              </w:rPr>
              <w:t>Stakeholder Consultation</w:t>
            </w:r>
            <w:r>
              <w:rPr>
                <w:noProof/>
                <w:webHidden/>
              </w:rPr>
              <w:tab/>
            </w:r>
            <w:r>
              <w:rPr>
                <w:noProof/>
                <w:webHidden/>
              </w:rPr>
              <w:fldChar w:fldCharType="begin"/>
            </w:r>
            <w:r>
              <w:rPr>
                <w:noProof/>
                <w:webHidden/>
              </w:rPr>
              <w:instrText xml:space="preserve"> PAGEREF _Toc183677692 \h </w:instrText>
            </w:r>
            <w:r>
              <w:rPr>
                <w:noProof/>
                <w:webHidden/>
              </w:rPr>
            </w:r>
            <w:r>
              <w:rPr>
                <w:noProof/>
                <w:webHidden/>
              </w:rPr>
              <w:fldChar w:fldCharType="separate"/>
            </w:r>
            <w:r w:rsidR="00EB113F">
              <w:rPr>
                <w:noProof/>
                <w:webHidden/>
              </w:rPr>
              <w:t>4</w:t>
            </w:r>
            <w:r>
              <w:rPr>
                <w:noProof/>
                <w:webHidden/>
              </w:rPr>
              <w:fldChar w:fldCharType="end"/>
            </w:r>
          </w:hyperlink>
        </w:p>
        <w:p w14:paraId="2A08DB32" w14:textId="1C2E09FD" w:rsidR="006A5B9D" w:rsidRDefault="006A5B9D">
          <w:pPr>
            <w:pStyle w:val="TOC1"/>
            <w:rPr>
              <w:rFonts w:asciiTheme="minorHAnsi" w:eastAsiaTheme="minorEastAsia" w:hAnsiTheme="minorHAnsi" w:cstheme="minorBidi"/>
              <w:b w:val="0"/>
              <w:bCs w:val="0"/>
              <w:noProof/>
              <w:sz w:val="24"/>
              <w:szCs w:val="24"/>
              <w:lang w:eastAsia="en-AU"/>
            </w:rPr>
          </w:pPr>
          <w:hyperlink w:anchor="_Toc183677693" w:history="1">
            <w:r w:rsidRPr="00AC6197">
              <w:rPr>
                <w:rStyle w:val="Hyperlink"/>
                <w:noProof/>
              </w:rPr>
              <w:t>2</w:t>
            </w:r>
            <w:r>
              <w:rPr>
                <w:rFonts w:asciiTheme="minorHAnsi" w:eastAsiaTheme="minorEastAsia" w:hAnsiTheme="minorHAnsi" w:cstheme="minorBidi"/>
                <w:b w:val="0"/>
                <w:bCs w:val="0"/>
                <w:noProof/>
                <w:sz w:val="24"/>
                <w:szCs w:val="24"/>
                <w:lang w:eastAsia="en-AU"/>
              </w:rPr>
              <w:tab/>
            </w:r>
            <w:r w:rsidRPr="00AC6197">
              <w:rPr>
                <w:rStyle w:val="Hyperlink"/>
                <w:noProof/>
              </w:rPr>
              <w:t>Impact Identification</w:t>
            </w:r>
            <w:r>
              <w:rPr>
                <w:noProof/>
                <w:webHidden/>
              </w:rPr>
              <w:tab/>
            </w:r>
            <w:r>
              <w:rPr>
                <w:noProof/>
                <w:webHidden/>
              </w:rPr>
              <w:fldChar w:fldCharType="begin"/>
            </w:r>
            <w:r>
              <w:rPr>
                <w:noProof/>
                <w:webHidden/>
              </w:rPr>
              <w:instrText xml:space="preserve"> PAGEREF _Toc183677693 \h </w:instrText>
            </w:r>
            <w:r>
              <w:rPr>
                <w:noProof/>
                <w:webHidden/>
              </w:rPr>
            </w:r>
            <w:r>
              <w:rPr>
                <w:noProof/>
                <w:webHidden/>
              </w:rPr>
              <w:fldChar w:fldCharType="separate"/>
            </w:r>
            <w:r w:rsidR="00EB113F">
              <w:rPr>
                <w:noProof/>
                <w:webHidden/>
              </w:rPr>
              <w:t>7</w:t>
            </w:r>
            <w:r>
              <w:rPr>
                <w:noProof/>
                <w:webHidden/>
              </w:rPr>
              <w:fldChar w:fldCharType="end"/>
            </w:r>
          </w:hyperlink>
        </w:p>
        <w:p w14:paraId="30CDD6F8" w14:textId="5309E7F9" w:rsidR="006A5B9D" w:rsidRDefault="006A5B9D" w:rsidP="006845A4">
          <w:pPr>
            <w:pStyle w:val="TOC2"/>
            <w:rPr>
              <w:rFonts w:asciiTheme="minorHAnsi" w:eastAsiaTheme="minorEastAsia" w:hAnsiTheme="minorHAnsi" w:cstheme="minorBidi"/>
              <w:sz w:val="24"/>
              <w:szCs w:val="24"/>
              <w:lang w:eastAsia="en-AU"/>
            </w:rPr>
          </w:pPr>
          <w:hyperlink w:anchor="_Toc183677694" w:history="1">
            <w:r w:rsidRPr="00AC6197">
              <w:rPr>
                <w:rStyle w:val="Hyperlink"/>
              </w:rPr>
              <w:t>2.1</w:t>
            </w:r>
            <w:r>
              <w:rPr>
                <w:rFonts w:asciiTheme="minorHAnsi" w:eastAsiaTheme="minorEastAsia" w:hAnsiTheme="minorHAnsi" w:cstheme="minorBidi"/>
                <w:sz w:val="24"/>
                <w:szCs w:val="24"/>
                <w:lang w:eastAsia="en-AU"/>
              </w:rPr>
              <w:tab/>
            </w:r>
            <w:r w:rsidRPr="00AC6197">
              <w:rPr>
                <w:rStyle w:val="Hyperlink"/>
              </w:rPr>
              <w:t>Overview</w:t>
            </w:r>
            <w:r>
              <w:rPr>
                <w:webHidden/>
              </w:rPr>
              <w:tab/>
            </w:r>
            <w:r>
              <w:rPr>
                <w:webHidden/>
              </w:rPr>
              <w:fldChar w:fldCharType="begin"/>
            </w:r>
            <w:r>
              <w:rPr>
                <w:webHidden/>
              </w:rPr>
              <w:instrText xml:space="preserve"> PAGEREF _Toc183677694 \h </w:instrText>
            </w:r>
            <w:r>
              <w:rPr>
                <w:webHidden/>
              </w:rPr>
            </w:r>
            <w:r>
              <w:rPr>
                <w:webHidden/>
              </w:rPr>
              <w:fldChar w:fldCharType="separate"/>
            </w:r>
            <w:r w:rsidR="00EB113F">
              <w:rPr>
                <w:webHidden/>
              </w:rPr>
              <w:t>7</w:t>
            </w:r>
            <w:r>
              <w:rPr>
                <w:webHidden/>
              </w:rPr>
              <w:fldChar w:fldCharType="end"/>
            </w:r>
          </w:hyperlink>
        </w:p>
        <w:p w14:paraId="63BCBEB6" w14:textId="4B51A599" w:rsidR="006A5B9D" w:rsidRDefault="006A5B9D" w:rsidP="006845A4">
          <w:pPr>
            <w:pStyle w:val="TOC2"/>
            <w:rPr>
              <w:rFonts w:asciiTheme="minorHAnsi" w:eastAsiaTheme="minorEastAsia" w:hAnsiTheme="minorHAnsi" w:cstheme="minorBidi"/>
              <w:sz w:val="24"/>
              <w:szCs w:val="24"/>
              <w:lang w:eastAsia="en-AU"/>
            </w:rPr>
          </w:pPr>
          <w:hyperlink w:anchor="_Toc183677695" w:history="1">
            <w:r w:rsidRPr="00AC6197">
              <w:rPr>
                <w:rStyle w:val="Hyperlink"/>
              </w:rPr>
              <w:t>2.2</w:t>
            </w:r>
            <w:r>
              <w:rPr>
                <w:rFonts w:asciiTheme="minorHAnsi" w:eastAsiaTheme="minorEastAsia" w:hAnsiTheme="minorHAnsi" w:cstheme="minorBidi"/>
                <w:sz w:val="24"/>
                <w:szCs w:val="24"/>
                <w:lang w:eastAsia="en-AU"/>
              </w:rPr>
              <w:tab/>
            </w:r>
            <w:r w:rsidRPr="00AC6197">
              <w:rPr>
                <w:rStyle w:val="Hyperlink"/>
              </w:rPr>
              <w:t>Approach</w:t>
            </w:r>
            <w:r>
              <w:rPr>
                <w:webHidden/>
              </w:rPr>
              <w:tab/>
            </w:r>
            <w:r>
              <w:rPr>
                <w:webHidden/>
              </w:rPr>
              <w:fldChar w:fldCharType="begin"/>
            </w:r>
            <w:r>
              <w:rPr>
                <w:webHidden/>
              </w:rPr>
              <w:instrText xml:space="preserve"> PAGEREF _Toc183677695 \h </w:instrText>
            </w:r>
            <w:r>
              <w:rPr>
                <w:webHidden/>
              </w:rPr>
            </w:r>
            <w:r>
              <w:rPr>
                <w:webHidden/>
              </w:rPr>
              <w:fldChar w:fldCharType="separate"/>
            </w:r>
            <w:r w:rsidR="00EB113F">
              <w:rPr>
                <w:webHidden/>
              </w:rPr>
              <w:t>7</w:t>
            </w:r>
            <w:r>
              <w:rPr>
                <w:webHidden/>
              </w:rPr>
              <w:fldChar w:fldCharType="end"/>
            </w:r>
          </w:hyperlink>
        </w:p>
        <w:p w14:paraId="5AED250E" w14:textId="4C52703E"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696" w:history="1">
            <w:r w:rsidRPr="00AC6197">
              <w:rPr>
                <w:rStyle w:val="Hyperlink"/>
                <w:noProof/>
              </w:rPr>
              <w:t>2.2.1</w:t>
            </w:r>
            <w:r>
              <w:rPr>
                <w:rFonts w:asciiTheme="minorHAnsi" w:hAnsiTheme="minorHAnsi" w:cstheme="minorBidi"/>
                <w:noProof/>
                <w:kern w:val="2"/>
                <w:sz w:val="24"/>
                <w:szCs w:val="24"/>
                <w:lang w:val="en-AU" w:eastAsia="en-AU"/>
                <w14:ligatures w14:val="standardContextual"/>
              </w:rPr>
              <w:tab/>
            </w:r>
            <w:r w:rsidRPr="00AC6197">
              <w:rPr>
                <w:rStyle w:val="Hyperlink"/>
                <w:noProof/>
              </w:rPr>
              <w:t>Meetings</w:t>
            </w:r>
            <w:r>
              <w:rPr>
                <w:noProof/>
                <w:webHidden/>
              </w:rPr>
              <w:tab/>
            </w:r>
            <w:r>
              <w:rPr>
                <w:noProof/>
                <w:webHidden/>
              </w:rPr>
              <w:fldChar w:fldCharType="begin"/>
            </w:r>
            <w:r>
              <w:rPr>
                <w:noProof/>
                <w:webHidden/>
              </w:rPr>
              <w:instrText xml:space="preserve"> PAGEREF _Toc183677696 \h </w:instrText>
            </w:r>
            <w:r>
              <w:rPr>
                <w:noProof/>
                <w:webHidden/>
              </w:rPr>
            </w:r>
            <w:r>
              <w:rPr>
                <w:noProof/>
                <w:webHidden/>
              </w:rPr>
              <w:fldChar w:fldCharType="separate"/>
            </w:r>
            <w:r w:rsidR="00EB113F">
              <w:rPr>
                <w:noProof/>
                <w:webHidden/>
              </w:rPr>
              <w:t>7</w:t>
            </w:r>
            <w:r>
              <w:rPr>
                <w:noProof/>
                <w:webHidden/>
              </w:rPr>
              <w:fldChar w:fldCharType="end"/>
            </w:r>
          </w:hyperlink>
        </w:p>
        <w:p w14:paraId="56B37B3A" w14:textId="13B4334C"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697" w:history="1">
            <w:r w:rsidRPr="00AC6197">
              <w:rPr>
                <w:rStyle w:val="Hyperlink"/>
                <w:noProof/>
              </w:rPr>
              <w:t>2.2.2</w:t>
            </w:r>
            <w:r>
              <w:rPr>
                <w:rFonts w:asciiTheme="minorHAnsi" w:hAnsiTheme="minorHAnsi" w:cstheme="minorBidi"/>
                <w:noProof/>
                <w:kern w:val="2"/>
                <w:sz w:val="24"/>
                <w:szCs w:val="24"/>
                <w:lang w:val="en-AU" w:eastAsia="en-AU"/>
                <w14:ligatures w14:val="standardContextual"/>
              </w:rPr>
              <w:tab/>
            </w:r>
            <w:r w:rsidRPr="00AC6197">
              <w:rPr>
                <w:rStyle w:val="Hyperlink"/>
                <w:noProof/>
              </w:rPr>
              <w:t>Resources</w:t>
            </w:r>
            <w:r>
              <w:rPr>
                <w:noProof/>
                <w:webHidden/>
              </w:rPr>
              <w:tab/>
            </w:r>
            <w:r>
              <w:rPr>
                <w:noProof/>
                <w:webHidden/>
              </w:rPr>
              <w:fldChar w:fldCharType="begin"/>
            </w:r>
            <w:r>
              <w:rPr>
                <w:noProof/>
                <w:webHidden/>
              </w:rPr>
              <w:instrText xml:space="preserve"> PAGEREF _Toc183677697 \h </w:instrText>
            </w:r>
            <w:r>
              <w:rPr>
                <w:noProof/>
                <w:webHidden/>
              </w:rPr>
            </w:r>
            <w:r>
              <w:rPr>
                <w:noProof/>
                <w:webHidden/>
              </w:rPr>
              <w:fldChar w:fldCharType="separate"/>
            </w:r>
            <w:r w:rsidR="00EB113F">
              <w:rPr>
                <w:noProof/>
                <w:webHidden/>
              </w:rPr>
              <w:t>7</w:t>
            </w:r>
            <w:r>
              <w:rPr>
                <w:noProof/>
                <w:webHidden/>
              </w:rPr>
              <w:fldChar w:fldCharType="end"/>
            </w:r>
          </w:hyperlink>
        </w:p>
        <w:p w14:paraId="3E8B448D" w14:textId="182383B9"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698" w:history="1">
            <w:r w:rsidRPr="00AC6197">
              <w:rPr>
                <w:rStyle w:val="Hyperlink"/>
                <w:noProof/>
              </w:rPr>
              <w:t>2.2.3</w:t>
            </w:r>
            <w:r>
              <w:rPr>
                <w:rFonts w:asciiTheme="minorHAnsi" w:hAnsiTheme="minorHAnsi" w:cstheme="minorBidi"/>
                <w:noProof/>
                <w:kern w:val="2"/>
                <w:sz w:val="24"/>
                <w:szCs w:val="24"/>
                <w:lang w:val="en-AU" w:eastAsia="en-AU"/>
                <w14:ligatures w14:val="standardContextual"/>
              </w:rPr>
              <w:tab/>
            </w:r>
            <w:r w:rsidRPr="00AC6197">
              <w:rPr>
                <w:rStyle w:val="Hyperlink"/>
                <w:noProof/>
              </w:rPr>
              <w:t>Stakeholders</w:t>
            </w:r>
            <w:r>
              <w:rPr>
                <w:noProof/>
                <w:webHidden/>
              </w:rPr>
              <w:tab/>
            </w:r>
            <w:r>
              <w:rPr>
                <w:noProof/>
                <w:webHidden/>
              </w:rPr>
              <w:fldChar w:fldCharType="begin"/>
            </w:r>
            <w:r>
              <w:rPr>
                <w:noProof/>
                <w:webHidden/>
              </w:rPr>
              <w:instrText xml:space="preserve"> PAGEREF _Toc183677698 \h </w:instrText>
            </w:r>
            <w:r>
              <w:rPr>
                <w:noProof/>
                <w:webHidden/>
              </w:rPr>
            </w:r>
            <w:r>
              <w:rPr>
                <w:noProof/>
                <w:webHidden/>
              </w:rPr>
              <w:fldChar w:fldCharType="separate"/>
            </w:r>
            <w:r w:rsidR="00EB113F">
              <w:rPr>
                <w:noProof/>
                <w:webHidden/>
              </w:rPr>
              <w:t>8</w:t>
            </w:r>
            <w:r>
              <w:rPr>
                <w:noProof/>
                <w:webHidden/>
              </w:rPr>
              <w:fldChar w:fldCharType="end"/>
            </w:r>
          </w:hyperlink>
        </w:p>
        <w:p w14:paraId="7FD19EF3" w14:textId="6414FB1D" w:rsidR="006A5B9D" w:rsidRDefault="006A5B9D" w:rsidP="006845A4">
          <w:pPr>
            <w:pStyle w:val="TOC2"/>
            <w:rPr>
              <w:rFonts w:asciiTheme="minorHAnsi" w:eastAsiaTheme="minorEastAsia" w:hAnsiTheme="minorHAnsi" w:cstheme="minorBidi"/>
              <w:sz w:val="24"/>
              <w:szCs w:val="24"/>
              <w:lang w:eastAsia="en-AU"/>
            </w:rPr>
          </w:pPr>
          <w:hyperlink w:anchor="_Toc183677699" w:history="1">
            <w:r w:rsidRPr="00AC6197">
              <w:rPr>
                <w:rStyle w:val="Hyperlink"/>
              </w:rPr>
              <w:t>2.3</w:t>
            </w:r>
            <w:r>
              <w:rPr>
                <w:rFonts w:asciiTheme="minorHAnsi" w:eastAsiaTheme="minorEastAsia" w:hAnsiTheme="minorHAnsi" w:cstheme="minorBidi"/>
                <w:sz w:val="24"/>
                <w:szCs w:val="24"/>
                <w:lang w:eastAsia="en-AU"/>
              </w:rPr>
              <w:tab/>
            </w:r>
            <w:r w:rsidRPr="00AC6197">
              <w:rPr>
                <w:rStyle w:val="Hyperlink"/>
              </w:rPr>
              <w:t>Findings</w:t>
            </w:r>
            <w:r>
              <w:rPr>
                <w:webHidden/>
              </w:rPr>
              <w:tab/>
            </w:r>
            <w:r>
              <w:rPr>
                <w:webHidden/>
              </w:rPr>
              <w:fldChar w:fldCharType="begin"/>
            </w:r>
            <w:r>
              <w:rPr>
                <w:webHidden/>
              </w:rPr>
              <w:instrText xml:space="preserve"> PAGEREF _Toc183677699 \h </w:instrText>
            </w:r>
            <w:r>
              <w:rPr>
                <w:webHidden/>
              </w:rPr>
            </w:r>
            <w:r>
              <w:rPr>
                <w:webHidden/>
              </w:rPr>
              <w:fldChar w:fldCharType="separate"/>
            </w:r>
            <w:r w:rsidR="00EB113F">
              <w:rPr>
                <w:webHidden/>
              </w:rPr>
              <w:t>9</w:t>
            </w:r>
            <w:r>
              <w:rPr>
                <w:webHidden/>
              </w:rPr>
              <w:fldChar w:fldCharType="end"/>
            </w:r>
          </w:hyperlink>
        </w:p>
        <w:p w14:paraId="27CBC64B" w14:textId="58B601B2"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00" w:history="1">
            <w:r w:rsidRPr="00AC6197">
              <w:rPr>
                <w:rStyle w:val="Hyperlink"/>
                <w:noProof/>
              </w:rPr>
              <w:t>2.3.1</w:t>
            </w:r>
            <w:r>
              <w:rPr>
                <w:rFonts w:asciiTheme="minorHAnsi" w:hAnsiTheme="minorHAnsi" w:cstheme="minorBidi"/>
                <w:noProof/>
                <w:kern w:val="2"/>
                <w:sz w:val="24"/>
                <w:szCs w:val="24"/>
                <w:lang w:val="en-AU" w:eastAsia="en-AU"/>
                <w14:ligatures w14:val="standardContextual"/>
              </w:rPr>
              <w:tab/>
            </w:r>
            <w:r w:rsidRPr="00AC6197">
              <w:rPr>
                <w:rStyle w:val="Hyperlink"/>
                <w:noProof/>
              </w:rPr>
              <w:t>Frame of reference</w:t>
            </w:r>
            <w:r>
              <w:rPr>
                <w:noProof/>
                <w:webHidden/>
              </w:rPr>
              <w:tab/>
            </w:r>
            <w:r>
              <w:rPr>
                <w:noProof/>
                <w:webHidden/>
              </w:rPr>
              <w:fldChar w:fldCharType="begin"/>
            </w:r>
            <w:r>
              <w:rPr>
                <w:noProof/>
                <w:webHidden/>
              </w:rPr>
              <w:instrText xml:space="preserve"> PAGEREF _Toc183677700 \h </w:instrText>
            </w:r>
            <w:r>
              <w:rPr>
                <w:noProof/>
                <w:webHidden/>
              </w:rPr>
            </w:r>
            <w:r>
              <w:rPr>
                <w:noProof/>
                <w:webHidden/>
              </w:rPr>
              <w:fldChar w:fldCharType="separate"/>
            </w:r>
            <w:r w:rsidR="00EB113F">
              <w:rPr>
                <w:noProof/>
                <w:webHidden/>
              </w:rPr>
              <w:t>9</w:t>
            </w:r>
            <w:r>
              <w:rPr>
                <w:noProof/>
                <w:webHidden/>
              </w:rPr>
              <w:fldChar w:fldCharType="end"/>
            </w:r>
          </w:hyperlink>
        </w:p>
        <w:p w14:paraId="4F82E205" w14:textId="1C680D80"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01" w:history="1">
            <w:r w:rsidRPr="00AC6197">
              <w:rPr>
                <w:rStyle w:val="Hyperlink"/>
                <w:noProof/>
              </w:rPr>
              <w:t>2.3.2</w:t>
            </w:r>
            <w:r>
              <w:rPr>
                <w:rFonts w:asciiTheme="minorHAnsi" w:hAnsiTheme="minorHAnsi" w:cstheme="minorBidi"/>
                <w:noProof/>
                <w:kern w:val="2"/>
                <w:sz w:val="24"/>
                <w:szCs w:val="24"/>
                <w:lang w:val="en-AU" w:eastAsia="en-AU"/>
                <w14:ligatures w14:val="standardContextual"/>
              </w:rPr>
              <w:tab/>
            </w:r>
            <w:r w:rsidRPr="00AC6197">
              <w:rPr>
                <w:rStyle w:val="Hyperlink"/>
                <w:noProof/>
              </w:rPr>
              <w:t>Identified impacts</w:t>
            </w:r>
            <w:r>
              <w:rPr>
                <w:noProof/>
                <w:webHidden/>
              </w:rPr>
              <w:tab/>
            </w:r>
            <w:r>
              <w:rPr>
                <w:noProof/>
                <w:webHidden/>
              </w:rPr>
              <w:fldChar w:fldCharType="begin"/>
            </w:r>
            <w:r>
              <w:rPr>
                <w:noProof/>
                <w:webHidden/>
              </w:rPr>
              <w:instrText xml:space="preserve"> PAGEREF _Toc183677701 \h </w:instrText>
            </w:r>
            <w:r>
              <w:rPr>
                <w:noProof/>
                <w:webHidden/>
              </w:rPr>
            </w:r>
            <w:r>
              <w:rPr>
                <w:noProof/>
                <w:webHidden/>
              </w:rPr>
              <w:fldChar w:fldCharType="separate"/>
            </w:r>
            <w:r w:rsidR="00EB113F">
              <w:rPr>
                <w:noProof/>
                <w:webHidden/>
              </w:rPr>
              <w:t>9</w:t>
            </w:r>
            <w:r>
              <w:rPr>
                <w:noProof/>
                <w:webHidden/>
              </w:rPr>
              <w:fldChar w:fldCharType="end"/>
            </w:r>
          </w:hyperlink>
        </w:p>
        <w:p w14:paraId="6B25AB30" w14:textId="074F4E44" w:rsidR="006A5B9D" w:rsidRDefault="006A5B9D">
          <w:pPr>
            <w:pStyle w:val="TOC1"/>
            <w:rPr>
              <w:rFonts w:asciiTheme="minorHAnsi" w:eastAsiaTheme="minorEastAsia" w:hAnsiTheme="minorHAnsi" w:cstheme="minorBidi"/>
              <w:b w:val="0"/>
              <w:bCs w:val="0"/>
              <w:noProof/>
              <w:sz w:val="24"/>
              <w:szCs w:val="24"/>
              <w:lang w:eastAsia="en-AU"/>
            </w:rPr>
          </w:pPr>
          <w:hyperlink w:anchor="_Toc183677702" w:history="1">
            <w:r w:rsidRPr="00AC6197">
              <w:rPr>
                <w:rStyle w:val="Hyperlink"/>
                <w:noProof/>
              </w:rPr>
              <w:t>3</w:t>
            </w:r>
            <w:r>
              <w:rPr>
                <w:rFonts w:asciiTheme="minorHAnsi" w:eastAsiaTheme="minorEastAsia" w:hAnsiTheme="minorHAnsi" w:cstheme="minorBidi"/>
                <w:b w:val="0"/>
                <w:bCs w:val="0"/>
                <w:noProof/>
                <w:sz w:val="24"/>
                <w:szCs w:val="24"/>
                <w:lang w:eastAsia="en-AU"/>
              </w:rPr>
              <w:tab/>
            </w:r>
            <w:r w:rsidRPr="00AC6197">
              <w:rPr>
                <w:rStyle w:val="Hyperlink"/>
                <w:noProof/>
              </w:rPr>
              <w:t>Options</w:t>
            </w:r>
            <w:r>
              <w:rPr>
                <w:noProof/>
                <w:webHidden/>
              </w:rPr>
              <w:tab/>
            </w:r>
            <w:r>
              <w:rPr>
                <w:noProof/>
                <w:webHidden/>
              </w:rPr>
              <w:fldChar w:fldCharType="begin"/>
            </w:r>
            <w:r>
              <w:rPr>
                <w:noProof/>
                <w:webHidden/>
              </w:rPr>
              <w:instrText xml:space="preserve"> PAGEREF _Toc183677702 \h </w:instrText>
            </w:r>
            <w:r>
              <w:rPr>
                <w:noProof/>
                <w:webHidden/>
              </w:rPr>
            </w:r>
            <w:r>
              <w:rPr>
                <w:noProof/>
                <w:webHidden/>
              </w:rPr>
              <w:fldChar w:fldCharType="separate"/>
            </w:r>
            <w:r w:rsidR="00EB113F">
              <w:rPr>
                <w:noProof/>
                <w:webHidden/>
              </w:rPr>
              <w:t>11</w:t>
            </w:r>
            <w:r>
              <w:rPr>
                <w:noProof/>
                <w:webHidden/>
              </w:rPr>
              <w:fldChar w:fldCharType="end"/>
            </w:r>
          </w:hyperlink>
        </w:p>
        <w:p w14:paraId="1F253452" w14:textId="5586B7D4" w:rsidR="006A5B9D" w:rsidRDefault="006A5B9D" w:rsidP="006845A4">
          <w:pPr>
            <w:pStyle w:val="TOC2"/>
            <w:rPr>
              <w:rFonts w:asciiTheme="minorHAnsi" w:eastAsiaTheme="minorEastAsia" w:hAnsiTheme="minorHAnsi" w:cstheme="minorBidi"/>
              <w:sz w:val="24"/>
              <w:szCs w:val="24"/>
              <w:lang w:eastAsia="en-AU"/>
            </w:rPr>
          </w:pPr>
          <w:hyperlink w:anchor="_Toc183677703" w:history="1">
            <w:r w:rsidRPr="00AC6197">
              <w:rPr>
                <w:rStyle w:val="Hyperlink"/>
              </w:rPr>
              <w:t>3.1</w:t>
            </w:r>
            <w:r>
              <w:rPr>
                <w:rFonts w:asciiTheme="minorHAnsi" w:eastAsiaTheme="minorEastAsia" w:hAnsiTheme="minorHAnsi" w:cstheme="minorBidi"/>
                <w:sz w:val="24"/>
                <w:szCs w:val="24"/>
                <w:lang w:eastAsia="en-AU"/>
              </w:rPr>
              <w:tab/>
            </w:r>
            <w:r w:rsidRPr="00AC6197">
              <w:rPr>
                <w:rStyle w:val="Hyperlink"/>
              </w:rPr>
              <w:t>Service availability premiums, subscriptions and licenses (SSL)</w:t>
            </w:r>
            <w:r>
              <w:rPr>
                <w:webHidden/>
              </w:rPr>
              <w:tab/>
            </w:r>
            <w:r>
              <w:rPr>
                <w:webHidden/>
              </w:rPr>
              <w:fldChar w:fldCharType="begin"/>
            </w:r>
            <w:r>
              <w:rPr>
                <w:webHidden/>
              </w:rPr>
              <w:instrText xml:space="preserve"> PAGEREF _Toc183677703 \h </w:instrText>
            </w:r>
            <w:r>
              <w:rPr>
                <w:webHidden/>
              </w:rPr>
            </w:r>
            <w:r>
              <w:rPr>
                <w:webHidden/>
              </w:rPr>
              <w:fldChar w:fldCharType="separate"/>
            </w:r>
            <w:r w:rsidR="00EB113F">
              <w:rPr>
                <w:webHidden/>
              </w:rPr>
              <w:t>11</w:t>
            </w:r>
            <w:r>
              <w:rPr>
                <w:webHidden/>
              </w:rPr>
              <w:fldChar w:fldCharType="end"/>
            </w:r>
          </w:hyperlink>
        </w:p>
        <w:p w14:paraId="7154E635" w14:textId="40166874"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04" w:history="1">
            <w:r w:rsidRPr="00AC6197">
              <w:rPr>
                <w:rStyle w:val="Hyperlink"/>
                <w:noProof/>
              </w:rPr>
              <w:t>3.1.1</w:t>
            </w:r>
            <w:r>
              <w:rPr>
                <w:rFonts w:asciiTheme="minorHAnsi" w:hAnsiTheme="minorHAnsi" w:cstheme="minorBidi"/>
                <w:noProof/>
                <w:kern w:val="2"/>
                <w:sz w:val="24"/>
                <w:szCs w:val="24"/>
                <w:lang w:val="en-AU" w:eastAsia="en-AU"/>
                <w14:ligatures w14:val="standardContextual"/>
              </w:rPr>
              <w:tab/>
            </w:r>
            <w:r w:rsidRPr="00AC6197">
              <w:rPr>
                <w:rStyle w:val="Hyperlink"/>
                <w:noProof/>
              </w:rPr>
              <w:t>Overview of the mechanism</w:t>
            </w:r>
            <w:r>
              <w:rPr>
                <w:noProof/>
                <w:webHidden/>
              </w:rPr>
              <w:tab/>
            </w:r>
            <w:r>
              <w:rPr>
                <w:noProof/>
                <w:webHidden/>
              </w:rPr>
              <w:fldChar w:fldCharType="begin"/>
            </w:r>
            <w:r>
              <w:rPr>
                <w:noProof/>
                <w:webHidden/>
              </w:rPr>
              <w:instrText xml:space="preserve"> PAGEREF _Toc183677704 \h </w:instrText>
            </w:r>
            <w:r>
              <w:rPr>
                <w:noProof/>
                <w:webHidden/>
              </w:rPr>
            </w:r>
            <w:r>
              <w:rPr>
                <w:noProof/>
                <w:webHidden/>
              </w:rPr>
              <w:fldChar w:fldCharType="separate"/>
            </w:r>
            <w:r w:rsidR="00EB113F">
              <w:rPr>
                <w:noProof/>
                <w:webHidden/>
              </w:rPr>
              <w:t>11</w:t>
            </w:r>
            <w:r>
              <w:rPr>
                <w:noProof/>
                <w:webHidden/>
              </w:rPr>
              <w:fldChar w:fldCharType="end"/>
            </w:r>
          </w:hyperlink>
        </w:p>
        <w:p w14:paraId="611076D6" w14:textId="65A30D9D"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05" w:history="1">
            <w:r w:rsidRPr="00AC6197">
              <w:rPr>
                <w:rStyle w:val="Hyperlink"/>
                <w:noProof/>
              </w:rPr>
              <w:t>3.1.2</w:t>
            </w:r>
            <w:r>
              <w:rPr>
                <w:rFonts w:asciiTheme="minorHAnsi" w:hAnsiTheme="minorHAnsi" w:cstheme="minorBidi"/>
                <w:noProof/>
                <w:kern w:val="2"/>
                <w:sz w:val="24"/>
                <w:szCs w:val="24"/>
                <w:lang w:val="en-AU" w:eastAsia="en-AU"/>
                <w14:ligatures w14:val="standardContextual"/>
              </w:rPr>
              <w:tab/>
            </w:r>
            <w:r w:rsidRPr="00AC6197">
              <w:rPr>
                <w:rStyle w:val="Hyperlink"/>
                <w:noProof/>
              </w:rPr>
              <w:t>How the mechanism shifts antibiotic funding from a cost focus to a focus on societal value</w:t>
            </w:r>
            <w:r>
              <w:rPr>
                <w:noProof/>
                <w:webHidden/>
              </w:rPr>
              <w:tab/>
            </w:r>
            <w:r>
              <w:rPr>
                <w:noProof/>
                <w:webHidden/>
              </w:rPr>
              <w:fldChar w:fldCharType="begin"/>
            </w:r>
            <w:r>
              <w:rPr>
                <w:noProof/>
                <w:webHidden/>
              </w:rPr>
              <w:instrText xml:space="preserve"> PAGEREF _Toc183677705 \h </w:instrText>
            </w:r>
            <w:r>
              <w:rPr>
                <w:noProof/>
                <w:webHidden/>
              </w:rPr>
            </w:r>
            <w:r>
              <w:rPr>
                <w:noProof/>
                <w:webHidden/>
              </w:rPr>
              <w:fldChar w:fldCharType="separate"/>
            </w:r>
            <w:r w:rsidR="00EB113F">
              <w:rPr>
                <w:noProof/>
                <w:webHidden/>
              </w:rPr>
              <w:t>11</w:t>
            </w:r>
            <w:r>
              <w:rPr>
                <w:noProof/>
                <w:webHidden/>
              </w:rPr>
              <w:fldChar w:fldCharType="end"/>
            </w:r>
          </w:hyperlink>
        </w:p>
        <w:p w14:paraId="4FABEC0C" w14:textId="40C19B56"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06" w:history="1">
            <w:r w:rsidRPr="00AC6197">
              <w:rPr>
                <w:rStyle w:val="Hyperlink"/>
                <w:noProof/>
              </w:rPr>
              <w:t>3.1.3</w:t>
            </w:r>
            <w:r>
              <w:rPr>
                <w:rFonts w:asciiTheme="minorHAnsi" w:hAnsiTheme="minorHAnsi" w:cstheme="minorBidi"/>
                <w:noProof/>
                <w:kern w:val="2"/>
                <w:sz w:val="24"/>
                <w:szCs w:val="24"/>
                <w:lang w:val="en-AU" w:eastAsia="en-AU"/>
                <w14:ligatures w14:val="standardContextual"/>
              </w:rPr>
              <w:tab/>
            </w:r>
            <w:r w:rsidRPr="00AC6197">
              <w:rPr>
                <w:rStyle w:val="Hyperlink"/>
                <w:noProof/>
              </w:rPr>
              <w:t>How the mechanism can be implemented in Australia</w:t>
            </w:r>
            <w:r>
              <w:rPr>
                <w:noProof/>
                <w:webHidden/>
              </w:rPr>
              <w:tab/>
            </w:r>
            <w:r>
              <w:rPr>
                <w:noProof/>
                <w:webHidden/>
              </w:rPr>
              <w:fldChar w:fldCharType="begin"/>
            </w:r>
            <w:r>
              <w:rPr>
                <w:noProof/>
                <w:webHidden/>
              </w:rPr>
              <w:instrText xml:space="preserve"> PAGEREF _Toc183677706 \h </w:instrText>
            </w:r>
            <w:r>
              <w:rPr>
                <w:noProof/>
                <w:webHidden/>
              </w:rPr>
            </w:r>
            <w:r>
              <w:rPr>
                <w:noProof/>
                <w:webHidden/>
              </w:rPr>
              <w:fldChar w:fldCharType="separate"/>
            </w:r>
            <w:r w:rsidR="00EB113F">
              <w:rPr>
                <w:noProof/>
                <w:webHidden/>
              </w:rPr>
              <w:t>13</w:t>
            </w:r>
            <w:r>
              <w:rPr>
                <w:noProof/>
                <w:webHidden/>
              </w:rPr>
              <w:fldChar w:fldCharType="end"/>
            </w:r>
          </w:hyperlink>
        </w:p>
        <w:p w14:paraId="118B6F50" w14:textId="32B849FE"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07" w:history="1">
            <w:r w:rsidRPr="00AC6197">
              <w:rPr>
                <w:rStyle w:val="Hyperlink"/>
                <w:noProof/>
              </w:rPr>
              <w:t>3.1.4</w:t>
            </w:r>
            <w:r>
              <w:rPr>
                <w:rFonts w:asciiTheme="minorHAnsi" w:hAnsiTheme="minorHAnsi" w:cstheme="minorBidi"/>
                <w:noProof/>
                <w:kern w:val="2"/>
                <w:sz w:val="24"/>
                <w:szCs w:val="24"/>
                <w:lang w:val="en-AU" w:eastAsia="en-AU"/>
                <w14:ligatures w14:val="standardContextual"/>
              </w:rPr>
              <w:tab/>
            </w:r>
            <w:r w:rsidRPr="00AC6197">
              <w:rPr>
                <w:rStyle w:val="Hyperlink"/>
                <w:noProof/>
              </w:rPr>
              <w:t>Risk to Government, barriers to implementation and mitigation strategies</w:t>
            </w:r>
            <w:r>
              <w:rPr>
                <w:noProof/>
                <w:webHidden/>
              </w:rPr>
              <w:tab/>
            </w:r>
            <w:r>
              <w:rPr>
                <w:noProof/>
                <w:webHidden/>
              </w:rPr>
              <w:fldChar w:fldCharType="begin"/>
            </w:r>
            <w:r>
              <w:rPr>
                <w:noProof/>
                <w:webHidden/>
              </w:rPr>
              <w:instrText xml:space="preserve"> PAGEREF _Toc183677707 \h </w:instrText>
            </w:r>
            <w:r>
              <w:rPr>
                <w:noProof/>
                <w:webHidden/>
              </w:rPr>
            </w:r>
            <w:r>
              <w:rPr>
                <w:noProof/>
                <w:webHidden/>
              </w:rPr>
              <w:fldChar w:fldCharType="separate"/>
            </w:r>
            <w:r w:rsidR="00EB113F">
              <w:rPr>
                <w:noProof/>
                <w:webHidden/>
              </w:rPr>
              <w:t>14</w:t>
            </w:r>
            <w:r>
              <w:rPr>
                <w:noProof/>
                <w:webHidden/>
              </w:rPr>
              <w:fldChar w:fldCharType="end"/>
            </w:r>
          </w:hyperlink>
        </w:p>
        <w:p w14:paraId="2D3A1992" w14:textId="5E986E9C" w:rsidR="006A5B9D" w:rsidRDefault="006A5B9D" w:rsidP="006845A4">
          <w:pPr>
            <w:pStyle w:val="TOC2"/>
            <w:rPr>
              <w:rFonts w:asciiTheme="minorHAnsi" w:eastAsiaTheme="minorEastAsia" w:hAnsiTheme="minorHAnsi" w:cstheme="minorBidi"/>
              <w:sz w:val="24"/>
              <w:szCs w:val="24"/>
              <w:lang w:eastAsia="en-AU"/>
            </w:rPr>
          </w:pPr>
          <w:hyperlink w:anchor="_Toc183677708" w:history="1">
            <w:r w:rsidRPr="00AC6197">
              <w:rPr>
                <w:rStyle w:val="Hyperlink"/>
              </w:rPr>
              <w:t>3.2</w:t>
            </w:r>
            <w:r>
              <w:rPr>
                <w:rFonts w:asciiTheme="minorHAnsi" w:eastAsiaTheme="minorEastAsia" w:hAnsiTheme="minorHAnsi" w:cstheme="minorBidi"/>
                <w:sz w:val="24"/>
                <w:szCs w:val="24"/>
                <w:lang w:eastAsia="en-AU"/>
              </w:rPr>
              <w:tab/>
            </w:r>
            <w:r w:rsidRPr="00AC6197">
              <w:rPr>
                <w:rStyle w:val="Hyperlink"/>
              </w:rPr>
              <w:t>Accelerated assessment and approval (AAA)</w:t>
            </w:r>
            <w:r>
              <w:rPr>
                <w:webHidden/>
              </w:rPr>
              <w:tab/>
            </w:r>
            <w:r>
              <w:rPr>
                <w:webHidden/>
              </w:rPr>
              <w:fldChar w:fldCharType="begin"/>
            </w:r>
            <w:r>
              <w:rPr>
                <w:webHidden/>
              </w:rPr>
              <w:instrText xml:space="preserve"> PAGEREF _Toc183677708 \h </w:instrText>
            </w:r>
            <w:r>
              <w:rPr>
                <w:webHidden/>
              </w:rPr>
            </w:r>
            <w:r>
              <w:rPr>
                <w:webHidden/>
              </w:rPr>
              <w:fldChar w:fldCharType="separate"/>
            </w:r>
            <w:r w:rsidR="00EB113F">
              <w:rPr>
                <w:webHidden/>
              </w:rPr>
              <w:t>15</w:t>
            </w:r>
            <w:r>
              <w:rPr>
                <w:webHidden/>
              </w:rPr>
              <w:fldChar w:fldCharType="end"/>
            </w:r>
          </w:hyperlink>
        </w:p>
        <w:p w14:paraId="28F3B0C9" w14:textId="38EC61B6"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09" w:history="1">
            <w:r w:rsidRPr="00AC6197">
              <w:rPr>
                <w:rStyle w:val="Hyperlink"/>
                <w:noProof/>
              </w:rPr>
              <w:t>3.2.1</w:t>
            </w:r>
            <w:r>
              <w:rPr>
                <w:rFonts w:asciiTheme="minorHAnsi" w:hAnsiTheme="minorHAnsi" w:cstheme="minorBidi"/>
                <w:noProof/>
                <w:kern w:val="2"/>
                <w:sz w:val="24"/>
                <w:szCs w:val="24"/>
                <w:lang w:val="en-AU" w:eastAsia="en-AU"/>
                <w14:ligatures w14:val="standardContextual"/>
              </w:rPr>
              <w:tab/>
            </w:r>
            <w:r w:rsidRPr="00AC6197">
              <w:rPr>
                <w:rStyle w:val="Hyperlink"/>
                <w:noProof/>
              </w:rPr>
              <w:t>Overview of the mechanism</w:t>
            </w:r>
            <w:r>
              <w:rPr>
                <w:noProof/>
                <w:webHidden/>
              </w:rPr>
              <w:tab/>
            </w:r>
            <w:r>
              <w:rPr>
                <w:noProof/>
                <w:webHidden/>
              </w:rPr>
              <w:fldChar w:fldCharType="begin"/>
            </w:r>
            <w:r>
              <w:rPr>
                <w:noProof/>
                <w:webHidden/>
              </w:rPr>
              <w:instrText xml:space="preserve"> PAGEREF _Toc183677709 \h </w:instrText>
            </w:r>
            <w:r>
              <w:rPr>
                <w:noProof/>
                <w:webHidden/>
              </w:rPr>
            </w:r>
            <w:r>
              <w:rPr>
                <w:noProof/>
                <w:webHidden/>
              </w:rPr>
              <w:fldChar w:fldCharType="separate"/>
            </w:r>
            <w:r w:rsidR="00EB113F">
              <w:rPr>
                <w:noProof/>
                <w:webHidden/>
              </w:rPr>
              <w:t>15</w:t>
            </w:r>
            <w:r>
              <w:rPr>
                <w:noProof/>
                <w:webHidden/>
              </w:rPr>
              <w:fldChar w:fldCharType="end"/>
            </w:r>
          </w:hyperlink>
        </w:p>
        <w:p w14:paraId="27D1D215" w14:textId="7FD94897"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10" w:history="1">
            <w:r w:rsidRPr="00AC6197">
              <w:rPr>
                <w:rStyle w:val="Hyperlink"/>
                <w:noProof/>
              </w:rPr>
              <w:t>3.2.2</w:t>
            </w:r>
            <w:r>
              <w:rPr>
                <w:rFonts w:asciiTheme="minorHAnsi" w:hAnsiTheme="minorHAnsi" w:cstheme="minorBidi"/>
                <w:noProof/>
                <w:kern w:val="2"/>
                <w:sz w:val="24"/>
                <w:szCs w:val="24"/>
                <w:lang w:val="en-AU" w:eastAsia="en-AU"/>
                <w14:ligatures w14:val="standardContextual"/>
              </w:rPr>
              <w:tab/>
            </w:r>
            <w:r w:rsidRPr="00AC6197">
              <w:rPr>
                <w:rStyle w:val="Hyperlink"/>
                <w:noProof/>
              </w:rPr>
              <w:t>How the mechanism shifts antibiotic funding from a cost focus to a focus on societal value</w:t>
            </w:r>
            <w:r>
              <w:rPr>
                <w:noProof/>
                <w:webHidden/>
              </w:rPr>
              <w:tab/>
            </w:r>
            <w:r>
              <w:rPr>
                <w:noProof/>
                <w:webHidden/>
              </w:rPr>
              <w:fldChar w:fldCharType="begin"/>
            </w:r>
            <w:r>
              <w:rPr>
                <w:noProof/>
                <w:webHidden/>
              </w:rPr>
              <w:instrText xml:space="preserve"> PAGEREF _Toc183677710 \h </w:instrText>
            </w:r>
            <w:r>
              <w:rPr>
                <w:noProof/>
                <w:webHidden/>
              </w:rPr>
            </w:r>
            <w:r>
              <w:rPr>
                <w:noProof/>
                <w:webHidden/>
              </w:rPr>
              <w:fldChar w:fldCharType="separate"/>
            </w:r>
            <w:r w:rsidR="00EB113F">
              <w:rPr>
                <w:noProof/>
                <w:webHidden/>
              </w:rPr>
              <w:t>15</w:t>
            </w:r>
            <w:r>
              <w:rPr>
                <w:noProof/>
                <w:webHidden/>
              </w:rPr>
              <w:fldChar w:fldCharType="end"/>
            </w:r>
          </w:hyperlink>
        </w:p>
        <w:p w14:paraId="377538E9" w14:textId="41F6353C"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11" w:history="1">
            <w:r w:rsidRPr="00AC6197">
              <w:rPr>
                <w:rStyle w:val="Hyperlink"/>
                <w:noProof/>
              </w:rPr>
              <w:t>3.2.3</w:t>
            </w:r>
            <w:r>
              <w:rPr>
                <w:rFonts w:asciiTheme="minorHAnsi" w:hAnsiTheme="minorHAnsi" w:cstheme="minorBidi"/>
                <w:noProof/>
                <w:kern w:val="2"/>
                <w:sz w:val="24"/>
                <w:szCs w:val="24"/>
                <w:lang w:val="en-AU" w:eastAsia="en-AU"/>
                <w14:ligatures w14:val="standardContextual"/>
              </w:rPr>
              <w:tab/>
            </w:r>
            <w:r w:rsidRPr="00AC6197">
              <w:rPr>
                <w:rStyle w:val="Hyperlink"/>
                <w:noProof/>
              </w:rPr>
              <w:t>How the mechanism can be implemented in Australia</w:t>
            </w:r>
            <w:r>
              <w:rPr>
                <w:noProof/>
                <w:webHidden/>
              </w:rPr>
              <w:tab/>
            </w:r>
            <w:r>
              <w:rPr>
                <w:noProof/>
                <w:webHidden/>
              </w:rPr>
              <w:fldChar w:fldCharType="begin"/>
            </w:r>
            <w:r>
              <w:rPr>
                <w:noProof/>
                <w:webHidden/>
              </w:rPr>
              <w:instrText xml:space="preserve"> PAGEREF _Toc183677711 \h </w:instrText>
            </w:r>
            <w:r>
              <w:rPr>
                <w:noProof/>
                <w:webHidden/>
              </w:rPr>
            </w:r>
            <w:r>
              <w:rPr>
                <w:noProof/>
                <w:webHidden/>
              </w:rPr>
              <w:fldChar w:fldCharType="separate"/>
            </w:r>
            <w:r w:rsidR="00EB113F">
              <w:rPr>
                <w:noProof/>
                <w:webHidden/>
              </w:rPr>
              <w:t>16</w:t>
            </w:r>
            <w:r>
              <w:rPr>
                <w:noProof/>
                <w:webHidden/>
              </w:rPr>
              <w:fldChar w:fldCharType="end"/>
            </w:r>
          </w:hyperlink>
        </w:p>
        <w:p w14:paraId="27150ED9" w14:textId="4A271A1F"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12" w:history="1">
            <w:r w:rsidRPr="00AC6197">
              <w:rPr>
                <w:rStyle w:val="Hyperlink"/>
                <w:noProof/>
              </w:rPr>
              <w:t>3.2.4</w:t>
            </w:r>
            <w:r>
              <w:rPr>
                <w:rFonts w:asciiTheme="minorHAnsi" w:hAnsiTheme="minorHAnsi" w:cstheme="minorBidi"/>
                <w:noProof/>
                <w:kern w:val="2"/>
                <w:sz w:val="24"/>
                <w:szCs w:val="24"/>
                <w:lang w:val="en-AU" w:eastAsia="en-AU"/>
                <w14:ligatures w14:val="standardContextual"/>
              </w:rPr>
              <w:tab/>
            </w:r>
            <w:r w:rsidRPr="00AC6197">
              <w:rPr>
                <w:rStyle w:val="Hyperlink"/>
                <w:noProof/>
              </w:rPr>
              <w:t>Risk to Government, barriers to implementation and mitigation strategies</w:t>
            </w:r>
            <w:r>
              <w:rPr>
                <w:noProof/>
                <w:webHidden/>
              </w:rPr>
              <w:tab/>
            </w:r>
            <w:r>
              <w:rPr>
                <w:noProof/>
                <w:webHidden/>
              </w:rPr>
              <w:fldChar w:fldCharType="begin"/>
            </w:r>
            <w:r>
              <w:rPr>
                <w:noProof/>
                <w:webHidden/>
              </w:rPr>
              <w:instrText xml:space="preserve"> PAGEREF _Toc183677712 \h </w:instrText>
            </w:r>
            <w:r>
              <w:rPr>
                <w:noProof/>
                <w:webHidden/>
              </w:rPr>
            </w:r>
            <w:r>
              <w:rPr>
                <w:noProof/>
                <w:webHidden/>
              </w:rPr>
              <w:fldChar w:fldCharType="separate"/>
            </w:r>
            <w:r w:rsidR="00EB113F">
              <w:rPr>
                <w:noProof/>
                <w:webHidden/>
              </w:rPr>
              <w:t>17</w:t>
            </w:r>
            <w:r>
              <w:rPr>
                <w:noProof/>
                <w:webHidden/>
              </w:rPr>
              <w:fldChar w:fldCharType="end"/>
            </w:r>
          </w:hyperlink>
        </w:p>
        <w:p w14:paraId="6DE76A41" w14:textId="044B39B8" w:rsidR="006A5B9D" w:rsidRDefault="006A5B9D" w:rsidP="006845A4">
          <w:pPr>
            <w:pStyle w:val="TOC2"/>
            <w:rPr>
              <w:rFonts w:asciiTheme="minorHAnsi" w:eastAsiaTheme="minorEastAsia" w:hAnsiTheme="minorHAnsi" w:cstheme="minorBidi"/>
              <w:sz w:val="24"/>
              <w:szCs w:val="24"/>
              <w:lang w:eastAsia="en-AU"/>
            </w:rPr>
          </w:pPr>
          <w:hyperlink w:anchor="_Toc183677713" w:history="1">
            <w:r w:rsidRPr="00AC6197">
              <w:rPr>
                <w:rStyle w:val="Hyperlink"/>
              </w:rPr>
              <w:t>3.3</w:t>
            </w:r>
            <w:r>
              <w:rPr>
                <w:rFonts w:asciiTheme="minorHAnsi" w:eastAsiaTheme="minorEastAsia" w:hAnsiTheme="minorHAnsi" w:cstheme="minorBidi"/>
                <w:sz w:val="24"/>
                <w:szCs w:val="24"/>
                <w:lang w:eastAsia="en-AU"/>
              </w:rPr>
              <w:tab/>
            </w:r>
            <w:r w:rsidRPr="00AC6197">
              <w:rPr>
                <w:rStyle w:val="Hyperlink"/>
              </w:rPr>
              <w:t>Advance Market Commitments (AMC)</w:t>
            </w:r>
            <w:r>
              <w:rPr>
                <w:webHidden/>
              </w:rPr>
              <w:tab/>
            </w:r>
            <w:r>
              <w:rPr>
                <w:webHidden/>
              </w:rPr>
              <w:fldChar w:fldCharType="begin"/>
            </w:r>
            <w:r>
              <w:rPr>
                <w:webHidden/>
              </w:rPr>
              <w:instrText xml:space="preserve"> PAGEREF _Toc183677713 \h </w:instrText>
            </w:r>
            <w:r>
              <w:rPr>
                <w:webHidden/>
              </w:rPr>
            </w:r>
            <w:r>
              <w:rPr>
                <w:webHidden/>
              </w:rPr>
              <w:fldChar w:fldCharType="separate"/>
            </w:r>
            <w:r w:rsidR="00EB113F">
              <w:rPr>
                <w:webHidden/>
              </w:rPr>
              <w:t>18</w:t>
            </w:r>
            <w:r>
              <w:rPr>
                <w:webHidden/>
              </w:rPr>
              <w:fldChar w:fldCharType="end"/>
            </w:r>
          </w:hyperlink>
        </w:p>
        <w:p w14:paraId="61E42E21" w14:textId="61D8EF3F"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14" w:history="1">
            <w:r w:rsidRPr="00AC6197">
              <w:rPr>
                <w:rStyle w:val="Hyperlink"/>
                <w:noProof/>
              </w:rPr>
              <w:t>3.3.1</w:t>
            </w:r>
            <w:r>
              <w:rPr>
                <w:rFonts w:asciiTheme="minorHAnsi" w:hAnsiTheme="minorHAnsi" w:cstheme="minorBidi"/>
                <w:noProof/>
                <w:kern w:val="2"/>
                <w:sz w:val="24"/>
                <w:szCs w:val="24"/>
                <w:lang w:val="en-AU" w:eastAsia="en-AU"/>
                <w14:ligatures w14:val="standardContextual"/>
              </w:rPr>
              <w:tab/>
            </w:r>
            <w:r w:rsidRPr="00AC6197">
              <w:rPr>
                <w:rStyle w:val="Hyperlink"/>
                <w:noProof/>
              </w:rPr>
              <w:t>Overview of the mechanism</w:t>
            </w:r>
            <w:r>
              <w:rPr>
                <w:noProof/>
                <w:webHidden/>
              </w:rPr>
              <w:tab/>
            </w:r>
            <w:r>
              <w:rPr>
                <w:noProof/>
                <w:webHidden/>
              </w:rPr>
              <w:fldChar w:fldCharType="begin"/>
            </w:r>
            <w:r>
              <w:rPr>
                <w:noProof/>
                <w:webHidden/>
              </w:rPr>
              <w:instrText xml:space="preserve"> PAGEREF _Toc183677714 \h </w:instrText>
            </w:r>
            <w:r>
              <w:rPr>
                <w:noProof/>
                <w:webHidden/>
              </w:rPr>
            </w:r>
            <w:r>
              <w:rPr>
                <w:noProof/>
                <w:webHidden/>
              </w:rPr>
              <w:fldChar w:fldCharType="separate"/>
            </w:r>
            <w:r w:rsidR="00EB113F">
              <w:rPr>
                <w:noProof/>
                <w:webHidden/>
              </w:rPr>
              <w:t>18</w:t>
            </w:r>
            <w:r>
              <w:rPr>
                <w:noProof/>
                <w:webHidden/>
              </w:rPr>
              <w:fldChar w:fldCharType="end"/>
            </w:r>
          </w:hyperlink>
        </w:p>
        <w:p w14:paraId="09CAA532" w14:textId="0DCD9CB4"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15" w:history="1">
            <w:r w:rsidRPr="00AC6197">
              <w:rPr>
                <w:rStyle w:val="Hyperlink"/>
                <w:noProof/>
              </w:rPr>
              <w:t>3.3.2</w:t>
            </w:r>
            <w:r>
              <w:rPr>
                <w:rFonts w:asciiTheme="minorHAnsi" w:hAnsiTheme="minorHAnsi" w:cstheme="minorBidi"/>
                <w:noProof/>
                <w:kern w:val="2"/>
                <w:sz w:val="24"/>
                <w:szCs w:val="24"/>
                <w:lang w:val="en-AU" w:eastAsia="en-AU"/>
                <w14:ligatures w14:val="standardContextual"/>
              </w:rPr>
              <w:tab/>
            </w:r>
            <w:r w:rsidRPr="00AC6197">
              <w:rPr>
                <w:rStyle w:val="Hyperlink"/>
                <w:noProof/>
              </w:rPr>
              <w:t>How the mechanism shifts antibiotic funding from a cost focus to a focus on societal value</w:t>
            </w:r>
            <w:r>
              <w:rPr>
                <w:noProof/>
                <w:webHidden/>
              </w:rPr>
              <w:tab/>
            </w:r>
            <w:r>
              <w:rPr>
                <w:noProof/>
                <w:webHidden/>
              </w:rPr>
              <w:fldChar w:fldCharType="begin"/>
            </w:r>
            <w:r>
              <w:rPr>
                <w:noProof/>
                <w:webHidden/>
              </w:rPr>
              <w:instrText xml:space="preserve"> PAGEREF _Toc183677715 \h </w:instrText>
            </w:r>
            <w:r>
              <w:rPr>
                <w:noProof/>
                <w:webHidden/>
              </w:rPr>
            </w:r>
            <w:r>
              <w:rPr>
                <w:noProof/>
                <w:webHidden/>
              </w:rPr>
              <w:fldChar w:fldCharType="separate"/>
            </w:r>
            <w:r w:rsidR="00EB113F">
              <w:rPr>
                <w:noProof/>
                <w:webHidden/>
              </w:rPr>
              <w:t>18</w:t>
            </w:r>
            <w:r>
              <w:rPr>
                <w:noProof/>
                <w:webHidden/>
              </w:rPr>
              <w:fldChar w:fldCharType="end"/>
            </w:r>
          </w:hyperlink>
        </w:p>
        <w:p w14:paraId="3E3036A5" w14:textId="62E62C61"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16" w:history="1">
            <w:r w:rsidRPr="00AC6197">
              <w:rPr>
                <w:rStyle w:val="Hyperlink"/>
                <w:noProof/>
              </w:rPr>
              <w:t>3.3.3</w:t>
            </w:r>
            <w:r>
              <w:rPr>
                <w:rFonts w:asciiTheme="minorHAnsi" w:hAnsiTheme="minorHAnsi" w:cstheme="minorBidi"/>
                <w:noProof/>
                <w:kern w:val="2"/>
                <w:sz w:val="24"/>
                <w:szCs w:val="24"/>
                <w:lang w:val="en-AU" w:eastAsia="en-AU"/>
                <w14:ligatures w14:val="standardContextual"/>
              </w:rPr>
              <w:tab/>
            </w:r>
            <w:r w:rsidRPr="00AC6197">
              <w:rPr>
                <w:rStyle w:val="Hyperlink"/>
                <w:noProof/>
              </w:rPr>
              <w:t>How the mechanism can be implemented in Australia</w:t>
            </w:r>
            <w:r>
              <w:rPr>
                <w:noProof/>
                <w:webHidden/>
              </w:rPr>
              <w:tab/>
            </w:r>
            <w:r>
              <w:rPr>
                <w:noProof/>
                <w:webHidden/>
              </w:rPr>
              <w:fldChar w:fldCharType="begin"/>
            </w:r>
            <w:r>
              <w:rPr>
                <w:noProof/>
                <w:webHidden/>
              </w:rPr>
              <w:instrText xml:space="preserve"> PAGEREF _Toc183677716 \h </w:instrText>
            </w:r>
            <w:r>
              <w:rPr>
                <w:noProof/>
                <w:webHidden/>
              </w:rPr>
            </w:r>
            <w:r>
              <w:rPr>
                <w:noProof/>
                <w:webHidden/>
              </w:rPr>
              <w:fldChar w:fldCharType="separate"/>
            </w:r>
            <w:r w:rsidR="00EB113F">
              <w:rPr>
                <w:noProof/>
                <w:webHidden/>
              </w:rPr>
              <w:t>19</w:t>
            </w:r>
            <w:r>
              <w:rPr>
                <w:noProof/>
                <w:webHidden/>
              </w:rPr>
              <w:fldChar w:fldCharType="end"/>
            </w:r>
          </w:hyperlink>
        </w:p>
        <w:p w14:paraId="5AAD3CB8" w14:textId="70141AFA"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17" w:history="1">
            <w:r w:rsidRPr="00AC6197">
              <w:rPr>
                <w:rStyle w:val="Hyperlink"/>
                <w:noProof/>
              </w:rPr>
              <w:t>3.3.4</w:t>
            </w:r>
            <w:r>
              <w:rPr>
                <w:rFonts w:asciiTheme="minorHAnsi" w:hAnsiTheme="minorHAnsi" w:cstheme="minorBidi"/>
                <w:noProof/>
                <w:kern w:val="2"/>
                <w:sz w:val="24"/>
                <w:szCs w:val="24"/>
                <w:lang w:val="en-AU" w:eastAsia="en-AU"/>
                <w14:ligatures w14:val="standardContextual"/>
              </w:rPr>
              <w:tab/>
            </w:r>
            <w:r w:rsidRPr="00AC6197">
              <w:rPr>
                <w:rStyle w:val="Hyperlink"/>
                <w:noProof/>
              </w:rPr>
              <w:t>Risk to Government, barriers to implementation and mitigation strategies</w:t>
            </w:r>
            <w:r>
              <w:rPr>
                <w:noProof/>
                <w:webHidden/>
              </w:rPr>
              <w:tab/>
            </w:r>
            <w:r>
              <w:rPr>
                <w:noProof/>
                <w:webHidden/>
              </w:rPr>
              <w:fldChar w:fldCharType="begin"/>
            </w:r>
            <w:r>
              <w:rPr>
                <w:noProof/>
                <w:webHidden/>
              </w:rPr>
              <w:instrText xml:space="preserve"> PAGEREF _Toc183677717 \h </w:instrText>
            </w:r>
            <w:r>
              <w:rPr>
                <w:noProof/>
                <w:webHidden/>
              </w:rPr>
            </w:r>
            <w:r>
              <w:rPr>
                <w:noProof/>
                <w:webHidden/>
              </w:rPr>
              <w:fldChar w:fldCharType="separate"/>
            </w:r>
            <w:r w:rsidR="00EB113F">
              <w:rPr>
                <w:noProof/>
                <w:webHidden/>
              </w:rPr>
              <w:t>20</w:t>
            </w:r>
            <w:r>
              <w:rPr>
                <w:noProof/>
                <w:webHidden/>
              </w:rPr>
              <w:fldChar w:fldCharType="end"/>
            </w:r>
          </w:hyperlink>
        </w:p>
        <w:p w14:paraId="42FF4472" w14:textId="32C02E47" w:rsidR="006A5B9D" w:rsidRDefault="006A5B9D" w:rsidP="006845A4">
          <w:pPr>
            <w:pStyle w:val="TOC2"/>
            <w:rPr>
              <w:rFonts w:asciiTheme="minorHAnsi" w:eastAsiaTheme="minorEastAsia" w:hAnsiTheme="minorHAnsi" w:cstheme="minorBidi"/>
              <w:sz w:val="24"/>
              <w:szCs w:val="24"/>
              <w:lang w:eastAsia="en-AU"/>
            </w:rPr>
          </w:pPr>
          <w:hyperlink w:anchor="_Toc183677718" w:history="1">
            <w:r w:rsidRPr="00AC6197">
              <w:rPr>
                <w:rStyle w:val="Hyperlink"/>
              </w:rPr>
              <w:t>3.4</w:t>
            </w:r>
            <w:r>
              <w:rPr>
                <w:rFonts w:asciiTheme="minorHAnsi" w:eastAsiaTheme="minorEastAsia" w:hAnsiTheme="minorHAnsi" w:cstheme="minorBidi"/>
                <w:sz w:val="24"/>
                <w:szCs w:val="24"/>
                <w:lang w:eastAsia="en-AU"/>
              </w:rPr>
              <w:tab/>
            </w:r>
            <w:r w:rsidRPr="00AC6197">
              <w:rPr>
                <w:rStyle w:val="Hyperlink"/>
              </w:rPr>
              <w:t>Strategic Antibiotic Reserve (SAR)</w:t>
            </w:r>
            <w:r>
              <w:rPr>
                <w:webHidden/>
              </w:rPr>
              <w:tab/>
            </w:r>
            <w:r>
              <w:rPr>
                <w:webHidden/>
              </w:rPr>
              <w:fldChar w:fldCharType="begin"/>
            </w:r>
            <w:r>
              <w:rPr>
                <w:webHidden/>
              </w:rPr>
              <w:instrText xml:space="preserve"> PAGEREF _Toc183677718 \h </w:instrText>
            </w:r>
            <w:r>
              <w:rPr>
                <w:webHidden/>
              </w:rPr>
            </w:r>
            <w:r>
              <w:rPr>
                <w:webHidden/>
              </w:rPr>
              <w:fldChar w:fldCharType="separate"/>
            </w:r>
            <w:r w:rsidR="00EB113F">
              <w:rPr>
                <w:webHidden/>
              </w:rPr>
              <w:t>21</w:t>
            </w:r>
            <w:r>
              <w:rPr>
                <w:webHidden/>
              </w:rPr>
              <w:fldChar w:fldCharType="end"/>
            </w:r>
          </w:hyperlink>
        </w:p>
        <w:p w14:paraId="55F1AEF1" w14:textId="77F0EF3E"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19" w:history="1">
            <w:r w:rsidRPr="00AC6197">
              <w:rPr>
                <w:rStyle w:val="Hyperlink"/>
                <w:noProof/>
              </w:rPr>
              <w:t>3.4.1</w:t>
            </w:r>
            <w:r>
              <w:rPr>
                <w:rFonts w:asciiTheme="minorHAnsi" w:hAnsiTheme="minorHAnsi" w:cstheme="minorBidi"/>
                <w:noProof/>
                <w:kern w:val="2"/>
                <w:sz w:val="24"/>
                <w:szCs w:val="24"/>
                <w:lang w:val="en-AU" w:eastAsia="en-AU"/>
                <w14:ligatures w14:val="standardContextual"/>
              </w:rPr>
              <w:tab/>
            </w:r>
            <w:r w:rsidRPr="00AC6197">
              <w:rPr>
                <w:rStyle w:val="Hyperlink"/>
                <w:noProof/>
              </w:rPr>
              <w:t>Overview of the mechanism</w:t>
            </w:r>
            <w:r>
              <w:rPr>
                <w:noProof/>
                <w:webHidden/>
              </w:rPr>
              <w:tab/>
            </w:r>
            <w:r>
              <w:rPr>
                <w:noProof/>
                <w:webHidden/>
              </w:rPr>
              <w:fldChar w:fldCharType="begin"/>
            </w:r>
            <w:r>
              <w:rPr>
                <w:noProof/>
                <w:webHidden/>
              </w:rPr>
              <w:instrText xml:space="preserve"> PAGEREF _Toc183677719 \h </w:instrText>
            </w:r>
            <w:r>
              <w:rPr>
                <w:noProof/>
                <w:webHidden/>
              </w:rPr>
            </w:r>
            <w:r>
              <w:rPr>
                <w:noProof/>
                <w:webHidden/>
              </w:rPr>
              <w:fldChar w:fldCharType="separate"/>
            </w:r>
            <w:r w:rsidR="00EB113F">
              <w:rPr>
                <w:noProof/>
                <w:webHidden/>
              </w:rPr>
              <w:t>21</w:t>
            </w:r>
            <w:r>
              <w:rPr>
                <w:noProof/>
                <w:webHidden/>
              </w:rPr>
              <w:fldChar w:fldCharType="end"/>
            </w:r>
          </w:hyperlink>
        </w:p>
        <w:p w14:paraId="33D1321D" w14:textId="1CB732F2"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20" w:history="1">
            <w:r w:rsidRPr="00AC6197">
              <w:rPr>
                <w:rStyle w:val="Hyperlink"/>
                <w:noProof/>
              </w:rPr>
              <w:t>3.4.2</w:t>
            </w:r>
            <w:r>
              <w:rPr>
                <w:rFonts w:asciiTheme="minorHAnsi" w:hAnsiTheme="minorHAnsi" w:cstheme="minorBidi"/>
                <w:noProof/>
                <w:kern w:val="2"/>
                <w:sz w:val="24"/>
                <w:szCs w:val="24"/>
                <w:lang w:val="en-AU" w:eastAsia="en-AU"/>
                <w14:ligatures w14:val="standardContextual"/>
              </w:rPr>
              <w:tab/>
            </w:r>
            <w:r w:rsidRPr="00AC6197">
              <w:rPr>
                <w:rStyle w:val="Hyperlink"/>
                <w:noProof/>
              </w:rPr>
              <w:t>How the mechanism shifts antibiotic funding from a cost focus to a focus on societal value</w:t>
            </w:r>
            <w:r>
              <w:rPr>
                <w:noProof/>
                <w:webHidden/>
              </w:rPr>
              <w:tab/>
            </w:r>
            <w:r>
              <w:rPr>
                <w:noProof/>
                <w:webHidden/>
              </w:rPr>
              <w:fldChar w:fldCharType="begin"/>
            </w:r>
            <w:r>
              <w:rPr>
                <w:noProof/>
                <w:webHidden/>
              </w:rPr>
              <w:instrText xml:space="preserve"> PAGEREF _Toc183677720 \h </w:instrText>
            </w:r>
            <w:r>
              <w:rPr>
                <w:noProof/>
                <w:webHidden/>
              </w:rPr>
            </w:r>
            <w:r>
              <w:rPr>
                <w:noProof/>
                <w:webHidden/>
              </w:rPr>
              <w:fldChar w:fldCharType="separate"/>
            </w:r>
            <w:r w:rsidR="00EB113F">
              <w:rPr>
                <w:noProof/>
                <w:webHidden/>
              </w:rPr>
              <w:t>22</w:t>
            </w:r>
            <w:r>
              <w:rPr>
                <w:noProof/>
                <w:webHidden/>
              </w:rPr>
              <w:fldChar w:fldCharType="end"/>
            </w:r>
          </w:hyperlink>
        </w:p>
        <w:p w14:paraId="7B7C3ED9" w14:textId="5D3B2960"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21" w:history="1">
            <w:r w:rsidRPr="00AC6197">
              <w:rPr>
                <w:rStyle w:val="Hyperlink"/>
                <w:noProof/>
              </w:rPr>
              <w:t>3.4.3</w:t>
            </w:r>
            <w:r>
              <w:rPr>
                <w:rFonts w:asciiTheme="minorHAnsi" w:hAnsiTheme="minorHAnsi" w:cstheme="minorBidi"/>
                <w:noProof/>
                <w:kern w:val="2"/>
                <w:sz w:val="24"/>
                <w:szCs w:val="24"/>
                <w:lang w:val="en-AU" w:eastAsia="en-AU"/>
                <w14:ligatures w14:val="standardContextual"/>
              </w:rPr>
              <w:tab/>
            </w:r>
            <w:r w:rsidRPr="00AC6197">
              <w:rPr>
                <w:rStyle w:val="Hyperlink"/>
                <w:noProof/>
              </w:rPr>
              <w:t>How the mechanism can be implemented in Australia</w:t>
            </w:r>
            <w:r>
              <w:rPr>
                <w:noProof/>
                <w:webHidden/>
              </w:rPr>
              <w:tab/>
            </w:r>
            <w:r>
              <w:rPr>
                <w:noProof/>
                <w:webHidden/>
              </w:rPr>
              <w:fldChar w:fldCharType="begin"/>
            </w:r>
            <w:r>
              <w:rPr>
                <w:noProof/>
                <w:webHidden/>
              </w:rPr>
              <w:instrText xml:space="preserve"> PAGEREF _Toc183677721 \h </w:instrText>
            </w:r>
            <w:r>
              <w:rPr>
                <w:noProof/>
                <w:webHidden/>
              </w:rPr>
            </w:r>
            <w:r>
              <w:rPr>
                <w:noProof/>
                <w:webHidden/>
              </w:rPr>
              <w:fldChar w:fldCharType="separate"/>
            </w:r>
            <w:r w:rsidR="00EB113F">
              <w:rPr>
                <w:noProof/>
                <w:webHidden/>
              </w:rPr>
              <w:t>22</w:t>
            </w:r>
            <w:r>
              <w:rPr>
                <w:noProof/>
                <w:webHidden/>
              </w:rPr>
              <w:fldChar w:fldCharType="end"/>
            </w:r>
          </w:hyperlink>
        </w:p>
        <w:p w14:paraId="68841380" w14:textId="77037745"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22" w:history="1">
            <w:r w:rsidRPr="00AC6197">
              <w:rPr>
                <w:rStyle w:val="Hyperlink"/>
                <w:noProof/>
              </w:rPr>
              <w:t>3.4.4</w:t>
            </w:r>
            <w:r>
              <w:rPr>
                <w:rFonts w:asciiTheme="minorHAnsi" w:hAnsiTheme="minorHAnsi" w:cstheme="minorBidi"/>
                <w:noProof/>
                <w:kern w:val="2"/>
                <w:sz w:val="24"/>
                <w:szCs w:val="24"/>
                <w:lang w:val="en-AU" w:eastAsia="en-AU"/>
                <w14:ligatures w14:val="standardContextual"/>
              </w:rPr>
              <w:tab/>
            </w:r>
            <w:r w:rsidRPr="00AC6197">
              <w:rPr>
                <w:rStyle w:val="Hyperlink"/>
                <w:noProof/>
              </w:rPr>
              <w:t>Risk to Government, barriers to implementation and mitigation strategies</w:t>
            </w:r>
            <w:r>
              <w:rPr>
                <w:noProof/>
                <w:webHidden/>
              </w:rPr>
              <w:tab/>
            </w:r>
            <w:r>
              <w:rPr>
                <w:noProof/>
                <w:webHidden/>
              </w:rPr>
              <w:fldChar w:fldCharType="begin"/>
            </w:r>
            <w:r>
              <w:rPr>
                <w:noProof/>
                <w:webHidden/>
              </w:rPr>
              <w:instrText xml:space="preserve"> PAGEREF _Toc183677722 \h </w:instrText>
            </w:r>
            <w:r>
              <w:rPr>
                <w:noProof/>
                <w:webHidden/>
              </w:rPr>
            </w:r>
            <w:r>
              <w:rPr>
                <w:noProof/>
                <w:webHidden/>
              </w:rPr>
              <w:fldChar w:fldCharType="separate"/>
            </w:r>
            <w:r w:rsidR="00EB113F">
              <w:rPr>
                <w:noProof/>
                <w:webHidden/>
              </w:rPr>
              <w:t>23</w:t>
            </w:r>
            <w:r>
              <w:rPr>
                <w:noProof/>
                <w:webHidden/>
              </w:rPr>
              <w:fldChar w:fldCharType="end"/>
            </w:r>
          </w:hyperlink>
        </w:p>
        <w:p w14:paraId="2DECFB54" w14:textId="31B64255" w:rsidR="006A5B9D" w:rsidRDefault="006A5B9D" w:rsidP="006845A4">
          <w:pPr>
            <w:pStyle w:val="TOC2"/>
            <w:rPr>
              <w:rFonts w:asciiTheme="minorHAnsi" w:eastAsiaTheme="minorEastAsia" w:hAnsiTheme="minorHAnsi" w:cstheme="minorBidi"/>
              <w:sz w:val="24"/>
              <w:szCs w:val="24"/>
              <w:lang w:eastAsia="en-AU"/>
            </w:rPr>
          </w:pPr>
          <w:hyperlink w:anchor="_Toc183677723" w:history="1">
            <w:r w:rsidRPr="00AC6197">
              <w:rPr>
                <w:rStyle w:val="Hyperlink"/>
              </w:rPr>
              <w:t>3.5</w:t>
            </w:r>
            <w:r>
              <w:rPr>
                <w:rFonts w:asciiTheme="minorHAnsi" w:eastAsiaTheme="minorEastAsia" w:hAnsiTheme="minorHAnsi" w:cstheme="minorBidi"/>
                <w:sz w:val="24"/>
                <w:szCs w:val="24"/>
                <w:lang w:eastAsia="en-AU"/>
              </w:rPr>
              <w:tab/>
            </w:r>
            <w:r w:rsidRPr="00AC6197">
              <w:rPr>
                <w:rStyle w:val="Hyperlink"/>
              </w:rPr>
              <w:t>Value-based pricing/reimbursement and pay-for-performance (VBP)</w:t>
            </w:r>
            <w:r>
              <w:rPr>
                <w:webHidden/>
              </w:rPr>
              <w:tab/>
            </w:r>
            <w:r>
              <w:rPr>
                <w:webHidden/>
              </w:rPr>
              <w:fldChar w:fldCharType="begin"/>
            </w:r>
            <w:r>
              <w:rPr>
                <w:webHidden/>
              </w:rPr>
              <w:instrText xml:space="preserve"> PAGEREF _Toc183677723 \h </w:instrText>
            </w:r>
            <w:r>
              <w:rPr>
                <w:webHidden/>
              </w:rPr>
            </w:r>
            <w:r>
              <w:rPr>
                <w:webHidden/>
              </w:rPr>
              <w:fldChar w:fldCharType="separate"/>
            </w:r>
            <w:r w:rsidR="00EB113F">
              <w:rPr>
                <w:webHidden/>
              </w:rPr>
              <w:t>24</w:t>
            </w:r>
            <w:r>
              <w:rPr>
                <w:webHidden/>
              </w:rPr>
              <w:fldChar w:fldCharType="end"/>
            </w:r>
          </w:hyperlink>
        </w:p>
        <w:p w14:paraId="77729995" w14:textId="14E4D082"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24" w:history="1">
            <w:r w:rsidRPr="00AC6197">
              <w:rPr>
                <w:rStyle w:val="Hyperlink"/>
                <w:noProof/>
              </w:rPr>
              <w:t>3.5.1</w:t>
            </w:r>
            <w:r>
              <w:rPr>
                <w:rFonts w:asciiTheme="minorHAnsi" w:hAnsiTheme="minorHAnsi" w:cstheme="minorBidi"/>
                <w:noProof/>
                <w:kern w:val="2"/>
                <w:sz w:val="24"/>
                <w:szCs w:val="24"/>
                <w:lang w:val="en-AU" w:eastAsia="en-AU"/>
                <w14:ligatures w14:val="standardContextual"/>
              </w:rPr>
              <w:tab/>
            </w:r>
            <w:r w:rsidRPr="00AC6197">
              <w:rPr>
                <w:rStyle w:val="Hyperlink"/>
                <w:noProof/>
              </w:rPr>
              <w:t>Overview of the mechanism</w:t>
            </w:r>
            <w:r>
              <w:rPr>
                <w:noProof/>
                <w:webHidden/>
              </w:rPr>
              <w:tab/>
            </w:r>
            <w:r>
              <w:rPr>
                <w:noProof/>
                <w:webHidden/>
              </w:rPr>
              <w:fldChar w:fldCharType="begin"/>
            </w:r>
            <w:r>
              <w:rPr>
                <w:noProof/>
                <w:webHidden/>
              </w:rPr>
              <w:instrText xml:space="preserve"> PAGEREF _Toc183677724 \h </w:instrText>
            </w:r>
            <w:r>
              <w:rPr>
                <w:noProof/>
                <w:webHidden/>
              </w:rPr>
            </w:r>
            <w:r>
              <w:rPr>
                <w:noProof/>
                <w:webHidden/>
              </w:rPr>
              <w:fldChar w:fldCharType="separate"/>
            </w:r>
            <w:r w:rsidR="00EB113F">
              <w:rPr>
                <w:noProof/>
                <w:webHidden/>
              </w:rPr>
              <w:t>24</w:t>
            </w:r>
            <w:r>
              <w:rPr>
                <w:noProof/>
                <w:webHidden/>
              </w:rPr>
              <w:fldChar w:fldCharType="end"/>
            </w:r>
          </w:hyperlink>
        </w:p>
        <w:p w14:paraId="027AE1B1" w14:textId="45AC857B"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25" w:history="1">
            <w:r w:rsidRPr="00AC6197">
              <w:rPr>
                <w:rStyle w:val="Hyperlink"/>
                <w:noProof/>
              </w:rPr>
              <w:t>3.5.2</w:t>
            </w:r>
            <w:r>
              <w:rPr>
                <w:rFonts w:asciiTheme="minorHAnsi" w:hAnsiTheme="minorHAnsi" w:cstheme="minorBidi"/>
                <w:noProof/>
                <w:kern w:val="2"/>
                <w:sz w:val="24"/>
                <w:szCs w:val="24"/>
                <w:lang w:val="en-AU" w:eastAsia="en-AU"/>
                <w14:ligatures w14:val="standardContextual"/>
              </w:rPr>
              <w:tab/>
            </w:r>
            <w:r w:rsidRPr="00AC6197">
              <w:rPr>
                <w:rStyle w:val="Hyperlink"/>
                <w:noProof/>
              </w:rPr>
              <w:t>How the mechanism shifts antibiotic funding from a cost focus to a focus on societal value</w:t>
            </w:r>
            <w:r>
              <w:rPr>
                <w:noProof/>
                <w:webHidden/>
              </w:rPr>
              <w:tab/>
            </w:r>
            <w:r>
              <w:rPr>
                <w:noProof/>
                <w:webHidden/>
              </w:rPr>
              <w:fldChar w:fldCharType="begin"/>
            </w:r>
            <w:r>
              <w:rPr>
                <w:noProof/>
                <w:webHidden/>
              </w:rPr>
              <w:instrText xml:space="preserve"> PAGEREF _Toc183677725 \h </w:instrText>
            </w:r>
            <w:r>
              <w:rPr>
                <w:noProof/>
                <w:webHidden/>
              </w:rPr>
            </w:r>
            <w:r>
              <w:rPr>
                <w:noProof/>
                <w:webHidden/>
              </w:rPr>
              <w:fldChar w:fldCharType="separate"/>
            </w:r>
            <w:r w:rsidR="00EB113F">
              <w:rPr>
                <w:noProof/>
                <w:webHidden/>
              </w:rPr>
              <w:t>24</w:t>
            </w:r>
            <w:r>
              <w:rPr>
                <w:noProof/>
                <w:webHidden/>
              </w:rPr>
              <w:fldChar w:fldCharType="end"/>
            </w:r>
          </w:hyperlink>
        </w:p>
        <w:p w14:paraId="3F3100D1" w14:textId="669A2972"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26" w:history="1">
            <w:r w:rsidRPr="00AC6197">
              <w:rPr>
                <w:rStyle w:val="Hyperlink"/>
                <w:noProof/>
              </w:rPr>
              <w:t>3.5.3</w:t>
            </w:r>
            <w:r>
              <w:rPr>
                <w:rFonts w:asciiTheme="minorHAnsi" w:hAnsiTheme="minorHAnsi" w:cstheme="minorBidi"/>
                <w:noProof/>
                <w:kern w:val="2"/>
                <w:sz w:val="24"/>
                <w:szCs w:val="24"/>
                <w:lang w:val="en-AU" w:eastAsia="en-AU"/>
                <w14:ligatures w14:val="standardContextual"/>
              </w:rPr>
              <w:tab/>
            </w:r>
            <w:r w:rsidRPr="00AC6197">
              <w:rPr>
                <w:rStyle w:val="Hyperlink"/>
                <w:noProof/>
              </w:rPr>
              <w:t>How the mechanism can be implemented in Australia</w:t>
            </w:r>
            <w:r>
              <w:rPr>
                <w:noProof/>
                <w:webHidden/>
              </w:rPr>
              <w:tab/>
            </w:r>
            <w:r>
              <w:rPr>
                <w:noProof/>
                <w:webHidden/>
              </w:rPr>
              <w:fldChar w:fldCharType="begin"/>
            </w:r>
            <w:r>
              <w:rPr>
                <w:noProof/>
                <w:webHidden/>
              </w:rPr>
              <w:instrText xml:space="preserve"> PAGEREF _Toc183677726 \h </w:instrText>
            </w:r>
            <w:r>
              <w:rPr>
                <w:noProof/>
                <w:webHidden/>
              </w:rPr>
            </w:r>
            <w:r>
              <w:rPr>
                <w:noProof/>
                <w:webHidden/>
              </w:rPr>
              <w:fldChar w:fldCharType="separate"/>
            </w:r>
            <w:r w:rsidR="00EB113F">
              <w:rPr>
                <w:noProof/>
                <w:webHidden/>
              </w:rPr>
              <w:t>26</w:t>
            </w:r>
            <w:r>
              <w:rPr>
                <w:noProof/>
                <w:webHidden/>
              </w:rPr>
              <w:fldChar w:fldCharType="end"/>
            </w:r>
          </w:hyperlink>
        </w:p>
        <w:p w14:paraId="55F930A3" w14:textId="60C1C51D"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27" w:history="1">
            <w:r w:rsidRPr="00AC6197">
              <w:rPr>
                <w:rStyle w:val="Hyperlink"/>
                <w:noProof/>
              </w:rPr>
              <w:t>3.5.4</w:t>
            </w:r>
            <w:r>
              <w:rPr>
                <w:rFonts w:asciiTheme="minorHAnsi" w:hAnsiTheme="minorHAnsi" w:cstheme="minorBidi"/>
                <w:noProof/>
                <w:kern w:val="2"/>
                <w:sz w:val="24"/>
                <w:szCs w:val="24"/>
                <w:lang w:val="en-AU" w:eastAsia="en-AU"/>
                <w14:ligatures w14:val="standardContextual"/>
              </w:rPr>
              <w:tab/>
            </w:r>
            <w:r w:rsidRPr="00AC6197">
              <w:rPr>
                <w:rStyle w:val="Hyperlink"/>
                <w:noProof/>
              </w:rPr>
              <w:t>Risk to Government, barriers to implementation and mitigation strategies</w:t>
            </w:r>
            <w:r>
              <w:rPr>
                <w:noProof/>
                <w:webHidden/>
              </w:rPr>
              <w:tab/>
            </w:r>
            <w:r>
              <w:rPr>
                <w:noProof/>
                <w:webHidden/>
              </w:rPr>
              <w:fldChar w:fldCharType="begin"/>
            </w:r>
            <w:r>
              <w:rPr>
                <w:noProof/>
                <w:webHidden/>
              </w:rPr>
              <w:instrText xml:space="preserve"> PAGEREF _Toc183677727 \h </w:instrText>
            </w:r>
            <w:r>
              <w:rPr>
                <w:noProof/>
                <w:webHidden/>
              </w:rPr>
            </w:r>
            <w:r>
              <w:rPr>
                <w:noProof/>
                <w:webHidden/>
              </w:rPr>
              <w:fldChar w:fldCharType="separate"/>
            </w:r>
            <w:r w:rsidR="00EB113F">
              <w:rPr>
                <w:noProof/>
                <w:webHidden/>
              </w:rPr>
              <w:t>27</w:t>
            </w:r>
            <w:r>
              <w:rPr>
                <w:noProof/>
                <w:webHidden/>
              </w:rPr>
              <w:fldChar w:fldCharType="end"/>
            </w:r>
          </w:hyperlink>
        </w:p>
        <w:p w14:paraId="53CBBE79" w14:textId="03070143" w:rsidR="006A5B9D" w:rsidRDefault="006A5B9D">
          <w:pPr>
            <w:pStyle w:val="TOC1"/>
            <w:rPr>
              <w:rFonts w:asciiTheme="minorHAnsi" w:eastAsiaTheme="minorEastAsia" w:hAnsiTheme="minorHAnsi" w:cstheme="minorBidi"/>
              <w:b w:val="0"/>
              <w:bCs w:val="0"/>
              <w:noProof/>
              <w:sz w:val="24"/>
              <w:szCs w:val="24"/>
              <w:lang w:eastAsia="en-AU"/>
            </w:rPr>
          </w:pPr>
          <w:hyperlink w:anchor="_Toc183677728" w:history="1">
            <w:r w:rsidRPr="00AC6197">
              <w:rPr>
                <w:rStyle w:val="Hyperlink"/>
                <w:noProof/>
              </w:rPr>
              <w:t>4</w:t>
            </w:r>
            <w:r>
              <w:rPr>
                <w:rFonts w:asciiTheme="minorHAnsi" w:eastAsiaTheme="minorEastAsia" w:hAnsiTheme="minorHAnsi" w:cstheme="minorBidi"/>
                <w:b w:val="0"/>
                <w:bCs w:val="0"/>
                <w:noProof/>
                <w:sz w:val="24"/>
                <w:szCs w:val="24"/>
                <w:lang w:eastAsia="en-AU"/>
              </w:rPr>
              <w:tab/>
            </w:r>
            <w:r w:rsidRPr="00AC6197">
              <w:rPr>
                <w:rStyle w:val="Hyperlink"/>
                <w:noProof/>
              </w:rPr>
              <w:t>Assessment of costs</w:t>
            </w:r>
            <w:r>
              <w:rPr>
                <w:noProof/>
                <w:webHidden/>
              </w:rPr>
              <w:tab/>
            </w:r>
            <w:r>
              <w:rPr>
                <w:noProof/>
                <w:webHidden/>
              </w:rPr>
              <w:fldChar w:fldCharType="begin"/>
            </w:r>
            <w:r>
              <w:rPr>
                <w:noProof/>
                <w:webHidden/>
              </w:rPr>
              <w:instrText xml:space="preserve"> PAGEREF _Toc183677728 \h </w:instrText>
            </w:r>
            <w:r>
              <w:rPr>
                <w:noProof/>
                <w:webHidden/>
              </w:rPr>
            </w:r>
            <w:r>
              <w:rPr>
                <w:noProof/>
                <w:webHidden/>
              </w:rPr>
              <w:fldChar w:fldCharType="separate"/>
            </w:r>
            <w:r w:rsidR="00EB113F">
              <w:rPr>
                <w:noProof/>
                <w:webHidden/>
              </w:rPr>
              <w:t>29</w:t>
            </w:r>
            <w:r>
              <w:rPr>
                <w:noProof/>
                <w:webHidden/>
              </w:rPr>
              <w:fldChar w:fldCharType="end"/>
            </w:r>
          </w:hyperlink>
        </w:p>
        <w:p w14:paraId="4A56F8F4" w14:textId="1CED7EC9" w:rsidR="006A5B9D" w:rsidRDefault="006A5B9D" w:rsidP="006845A4">
          <w:pPr>
            <w:pStyle w:val="TOC2"/>
            <w:rPr>
              <w:rFonts w:asciiTheme="minorHAnsi" w:eastAsiaTheme="minorEastAsia" w:hAnsiTheme="minorHAnsi" w:cstheme="minorBidi"/>
              <w:sz w:val="24"/>
              <w:szCs w:val="24"/>
              <w:lang w:eastAsia="en-AU"/>
            </w:rPr>
          </w:pPr>
          <w:hyperlink w:anchor="_Toc183677729" w:history="1">
            <w:r w:rsidRPr="00AC6197">
              <w:rPr>
                <w:rStyle w:val="Hyperlink"/>
              </w:rPr>
              <w:t>4.1</w:t>
            </w:r>
            <w:r>
              <w:rPr>
                <w:rFonts w:asciiTheme="minorHAnsi" w:eastAsiaTheme="minorEastAsia" w:hAnsiTheme="minorHAnsi" w:cstheme="minorBidi"/>
                <w:sz w:val="24"/>
                <w:szCs w:val="24"/>
                <w:lang w:eastAsia="en-AU"/>
              </w:rPr>
              <w:tab/>
            </w:r>
            <w:r w:rsidRPr="00AC6197">
              <w:rPr>
                <w:rStyle w:val="Hyperlink"/>
              </w:rPr>
              <w:t>Overview</w:t>
            </w:r>
            <w:r>
              <w:rPr>
                <w:webHidden/>
              </w:rPr>
              <w:tab/>
            </w:r>
            <w:r>
              <w:rPr>
                <w:webHidden/>
              </w:rPr>
              <w:fldChar w:fldCharType="begin"/>
            </w:r>
            <w:r>
              <w:rPr>
                <w:webHidden/>
              </w:rPr>
              <w:instrText xml:space="preserve"> PAGEREF _Toc183677729 \h </w:instrText>
            </w:r>
            <w:r>
              <w:rPr>
                <w:webHidden/>
              </w:rPr>
            </w:r>
            <w:r>
              <w:rPr>
                <w:webHidden/>
              </w:rPr>
              <w:fldChar w:fldCharType="separate"/>
            </w:r>
            <w:r w:rsidR="00EB113F">
              <w:rPr>
                <w:webHidden/>
              </w:rPr>
              <w:t>29</w:t>
            </w:r>
            <w:r>
              <w:rPr>
                <w:webHidden/>
              </w:rPr>
              <w:fldChar w:fldCharType="end"/>
            </w:r>
          </w:hyperlink>
        </w:p>
        <w:p w14:paraId="0599900C" w14:textId="64944395" w:rsidR="006A5B9D" w:rsidRDefault="006A5B9D" w:rsidP="006845A4">
          <w:pPr>
            <w:pStyle w:val="TOC2"/>
            <w:rPr>
              <w:rFonts w:asciiTheme="minorHAnsi" w:eastAsiaTheme="minorEastAsia" w:hAnsiTheme="minorHAnsi" w:cstheme="minorBidi"/>
              <w:sz w:val="24"/>
              <w:szCs w:val="24"/>
              <w:lang w:eastAsia="en-AU"/>
            </w:rPr>
          </w:pPr>
          <w:hyperlink w:anchor="_Toc183677730" w:history="1">
            <w:r w:rsidRPr="00AC6197">
              <w:rPr>
                <w:rStyle w:val="Hyperlink"/>
              </w:rPr>
              <w:t>4.2</w:t>
            </w:r>
            <w:r>
              <w:rPr>
                <w:rFonts w:asciiTheme="minorHAnsi" w:eastAsiaTheme="minorEastAsia" w:hAnsiTheme="minorHAnsi" w:cstheme="minorBidi"/>
                <w:sz w:val="24"/>
                <w:szCs w:val="24"/>
                <w:lang w:eastAsia="en-AU"/>
              </w:rPr>
              <w:tab/>
            </w:r>
            <w:r w:rsidRPr="00AC6197">
              <w:rPr>
                <w:rStyle w:val="Hyperlink"/>
              </w:rPr>
              <w:t>Key considerations</w:t>
            </w:r>
            <w:r>
              <w:rPr>
                <w:webHidden/>
              </w:rPr>
              <w:tab/>
            </w:r>
            <w:r>
              <w:rPr>
                <w:webHidden/>
              </w:rPr>
              <w:fldChar w:fldCharType="begin"/>
            </w:r>
            <w:r>
              <w:rPr>
                <w:webHidden/>
              </w:rPr>
              <w:instrText xml:space="preserve"> PAGEREF _Toc183677730 \h </w:instrText>
            </w:r>
            <w:r>
              <w:rPr>
                <w:webHidden/>
              </w:rPr>
            </w:r>
            <w:r>
              <w:rPr>
                <w:webHidden/>
              </w:rPr>
              <w:fldChar w:fldCharType="separate"/>
            </w:r>
            <w:r w:rsidR="00EB113F">
              <w:rPr>
                <w:webHidden/>
              </w:rPr>
              <w:t>29</w:t>
            </w:r>
            <w:r>
              <w:rPr>
                <w:webHidden/>
              </w:rPr>
              <w:fldChar w:fldCharType="end"/>
            </w:r>
          </w:hyperlink>
        </w:p>
        <w:p w14:paraId="6F37C2F2" w14:textId="1B83E463" w:rsidR="006A5B9D" w:rsidRDefault="006A5B9D" w:rsidP="006845A4">
          <w:pPr>
            <w:pStyle w:val="TOC2"/>
            <w:rPr>
              <w:rFonts w:asciiTheme="minorHAnsi" w:eastAsiaTheme="minorEastAsia" w:hAnsiTheme="minorHAnsi" w:cstheme="minorBidi"/>
              <w:sz w:val="24"/>
              <w:szCs w:val="24"/>
              <w:lang w:eastAsia="en-AU"/>
            </w:rPr>
          </w:pPr>
          <w:hyperlink w:anchor="_Toc183677731" w:history="1">
            <w:r w:rsidRPr="00AC6197">
              <w:rPr>
                <w:rStyle w:val="Hyperlink"/>
              </w:rPr>
              <w:t>4.3</w:t>
            </w:r>
            <w:r>
              <w:rPr>
                <w:rFonts w:asciiTheme="minorHAnsi" w:eastAsiaTheme="minorEastAsia" w:hAnsiTheme="minorHAnsi" w:cstheme="minorBidi"/>
                <w:sz w:val="24"/>
                <w:szCs w:val="24"/>
                <w:lang w:eastAsia="en-AU"/>
              </w:rPr>
              <w:tab/>
            </w:r>
            <w:r w:rsidRPr="00AC6197">
              <w:rPr>
                <w:rStyle w:val="Hyperlink"/>
              </w:rPr>
              <w:t>Cost 1: Mechanism implementation</w:t>
            </w:r>
            <w:r>
              <w:rPr>
                <w:webHidden/>
              </w:rPr>
              <w:tab/>
            </w:r>
            <w:r>
              <w:rPr>
                <w:webHidden/>
              </w:rPr>
              <w:fldChar w:fldCharType="begin"/>
            </w:r>
            <w:r>
              <w:rPr>
                <w:webHidden/>
              </w:rPr>
              <w:instrText xml:space="preserve"> PAGEREF _Toc183677731 \h </w:instrText>
            </w:r>
            <w:r>
              <w:rPr>
                <w:webHidden/>
              </w:rPr>
            </w:r>
            <w:r>
              <w:rPr>
                <w:webHidden/>
              </w:rPr>
              <w:fldChar w:fldCharType="separate"/>
            </w:r>
            <w:r w:rsidR="00EB113F">
              <w:rPr>
                <w:webHidden/>
              </w:rPr>
              <w:t>30</w:t>
            </w:r>
            <w:r>
              <w:rPr>
                <w:webHidden/>
              </w:rPr>
              <w:fldChar w:fldCharType="end"/>
            </w:r>
          </w:hyperlink>
        </w:p>
        <w:p w14:paraId="493EACA8" w14:textId="236A264A"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32" w:history="1">
            <w:r w:rsidRPr="00AC6197">
              <w:rPr>
                <w:rStyle w:val="Hyperlink"/>
                <w:noProof/>
              </w:rPr>
              <w:t>4.3.1</w:t>
            </w:r>
            <w:r>
              <w:rPr>
                <w:rFonts w:asciiTheme="minorHAnsi" w:hAnsiTheme="minorHAnsi" w:cstheme="minorBidi"/>
                <w:noProof/>
                <w:kern w:val="2"/>
                <w:sz w:val="24"/>
                <w:szCs w:val="24"/>
                <w:lang w:val="en-AU" w:eastAsia="en-AU"/>
                <w14:ligatures w14:val="standardContextual"/>
              </w:rPr>
              <w:tab/>
            </w:r>
            <w:r w:rsidRPr="00AC6197">
              <w:rPr>
                <w:rStyle w:val="Hyperlink"/>
                <w:noProof/>
              </w:rPr>
              <w:t>Guaranteed revenue models</w:t>
            </w:r>
            <w:r>
              <w:rPr>
                <w:noProof/>
                <w:webHidden/>
              </w:rPr>
              <w:tab/>
            </w:r>
            <w:r>
              <w:rPr>
                <w:noProof/>
                <w:webHidden/>
              </w:rPr>
              <w:fldChar w:fldCharType="begin"/>
            </w:r>
            <w:r>
              <w:rPr>
                <w:noProof/>
                <w:webHidden/>
              </w:rPr>
              <w:instrText xml:space="preserve"> PAGEREF _Toc183677732 \h </w:instrText>
            </w:r>
            <w:r>
              <w:rPr>
                <w:noProof/>
                <w:webHidden/>
              </w:rPr>
            </w:r>
            <w:r>
              <w:rPr>
                <w:noProof/>
                <w:webHidden/>
              </w:rPr>
              <w:fldChar w:fldCharType="separate"/>
            </w:r>
            <w:r w:rsidR="00EB113F">
              <w:rPr>
                <w:noProof/>
                <w:webHidden/>
              </w:rPr>
              <w:t>31</w:t>
            </w:r>
            <w:r>
              <w:rPr>
                <w:noProof/>
                <w:webHidden/>
              </w:rPr>
              <w:fldChar w:fldCharType="end"/>
            </w:r>
          </w:hyperlink>
        </w:p>
        <w:p w14:paraId="047294DB" w14:textId="04512E5E"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33" w:history="1">
            <w:r w:rsidRPr="00AC6197">
              <w:rPr>
                <w:rStyle w:val="Hyperlink"/>
                <w:noProof/>
              </w:rPr>
              <w:t>4.3.2</w:t>
            </w:r>
            <w:r>
              <w:rPr>
                <w:rFonts w:asciiTheme="minorHAnsi" w:hAnsiTheme="minorHAnsi" w:cstheme="minorBidi"/>
                <w:noProof/>
                <w:kern w:val="2"/>
                <w:sz w:val="24"/>
                <w:szCs w:val="24"/>
                <w:lang w:val="en-AU" w:eastAsia="en-AU"/>
                <w14:ligatures w14:val="standardContextual"/>
              </w:rPr>
              <w:tab/>
            </w:r>
            <w:r w:rsidRPr="00AC6197">
              <w:rPr>
                <w:rStyle w:val="Hyperlink"/>
                <w:noProof/>
              </w:rPr>
              <w:t>Accelerated review models</w:t>
            </w:r>
            <w:r>
              <w:rPr>
                <w:noProof/>
                <w:webHidden/>
              </w:rPr>
              <w:tab/>
            </w:r>
            <w:r>
              <w:rPr>
                <w:noProof/>
                <w:webHidden/>
              </w:rPr>
              <w:fldChar w:fldCharType="begin"/>
            </w:r>
            <w:r>
              <w:rPr>
                <w:noProof/>
                <w:webHidden/>
              </w:rPr>
              <w:instrText xml:space="preserve"> PAGEREF _Toc183677733 \h </w:instrText>
            </w:r>
            <w:r>
              <w:rPr>
                <w:noProof/>
                <w:webHidden/>
              </w:rPr>
            </w:r>
            <w:r>
              <w:rPr>
                <w:noProof/>
                <w:webHidden/>
              </w:rPr>
              <w:fldChar w:fldCharType="separate"/>
            </w:r>
            <w:r w:rsidR="00EB113F">
              <w:rPr>
                <w:noProof/>
                <w:webHidden/>
              </w:rPr>
              <w:t>32</w:t>
            </w:r>
            <w:r>
              <w:rPr>
                <w:noProof/>
                <w:webHidden/>
              </w:rPr>
              <w:fldChar w:fldCharType="end"/>
            </w:r>
          </w:hyperlink>
        </w:p>
        <w:p w14:paraId="3AC557A5" w14:textId="152C0EFC"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34" w:history="1">
            <w:r w:rsidRPr="00AC6197">
              <w:rPr>
                <w:rStyle w:val="Hyperlink"/>
                <w:noProof/>
              </w:rPr>
              <w:t>4.3.3</w:t>
            </w:r>
            <w:r>
              <w:rPr>
                <w:rFonts w:asciiTheme="minorHAnsi" w:hAnsiTheme="minorHAnsi" w:cstheme="minorBidi"/>
                <w:noProof/>
                <w:kern w:val="2"/>
                <w:sz w:val="24"/>
                <w:szCs w:val="24"/>
                <w:lang w:val="en-AU" w:eastAsia="en-AU"/>
                <w14:ligatures w14:val="standardContextual"/>
              </w:rPr>
              <w:tab/>
            </w:r>
            <w:r w:rsidRPr="00AC6197">
              <w:rPr>
                <w:rStyle w:val="Hyperlink"/>
                <w:noProof/>
              </w:rPr>
              <w:t>Value models</w:t>
            </w:r>
            <w:r>
              <w:rPr>
                <w:noProof/>
                <w:webHidden/>
              </w:rPr>
              <w:tab/>
            </w:r>
            <w:r>
              <w:rPr>
                <w:noProof/>
                <w:webHidden/>
              </w:rPr>
              <w:fldChar w:fldCharType="begin"/>
            </w:r>
            <w:r>
              <w:rPr>
                <w:noProof/>
                <w:webHidden/>
              </w:rPr>
              <w:instrText xml:space="preserve"> PAGEREF _Toc183677734 \h </w:instrText>
            </w:r>
            <w:r>
              <w:rPr>
                <w:noProof/>
                <w:webHidden/>
              </w:rPr>
            </w:r>
            <w:r>
              <w:rPr>
                <w:noProof/>
                <w:webHidden/>
              </w:rPr>
              <w:fldChar w:fldCharType="separate"/>
            </w:r>
            <w:r w:rsidR="00EB113F">
              <w:rPr>
                <w:noProof/>
                <w:webHidden/>
              </w:rPr>
              <w:t>33</w:t>
            </w:r>
            <w:r>
              <w:rPr>
                <w:noProof/>
                <w:webHidden/>
              </w:rPr>
              <w:fldChar w:fldCharType="end"/>
            </w:r>
          </w:hyperlink>
        </w:p>
        <w:p w14:paraId="3FC036B9" w14:textId="1535CB9C" w:rsidR="006A5B9D" w:rsidRDefault="006A5B9D" w:rsidP="006845A4">
          <w:pPr>
            <w:pStyle w:val="TOC2"/>
            <w:rPr>
              <w:rFonts w:asciiTheme="minorHAnsi" w:eastAsiaTheme="minorEastAsia" w:hAnsiTheme="minorHAnsi" w:cstheme="minorBidi"/>
              <w:sz w:val="24"/>
              <w:szCs w:val="24"/>
              <w:lang w:eastAsia="en-AU"/>
            </w:rPr>
          </w:pPr>
          <w:hyperlink w:anchor="_Toc183677735" w:history="1">
            <w:r w:rsidRPr="00AC6197">
              <w:rPr>
                <w:rStyle w:val="Hyperlink"/>
              </w:rPr>
              <w:t>4.4</w:t>
            </w:r>
            <w:r>
              <w:rPr>
                <w:rFonts w:asciiTheme="minorHAnsi" w:eastAsiaTheme="minorEastAsia" w:hAnsiTheme="minorHAnsi" w:cstheme="minorBidi"/>
                <w:sz w:val="24"/>
                <w:szCs w:val="24"/>
                <w:lang w:eastAsia="en-AU"/>
              </w:rPr>
              <w:tab/>
            </w:r>
            <w:r w:rsidRPr="00AC6197">
              <w:rPr>
                <w:rStyle w:val="Hyperlink"/>
              </w:rPr>
              <w:t>Cost 2: Cost to conduct regulatory approval for each antibiotic</w:t>
            </w:r>
            <w:r>
              <w:rPr>
                <w:webHidden/>
              </w:rPr>
              <w:tab/>
            </w:r>
            <w:r>
              <w:rPr>
                <w:webHidden/>
              </w:rPr>
              <w:fldChar w:fldCharType="begin"/>
            </w:r>
            <w:r>
              <w:rPr>
                <w:webHidden/>
              </w:rPr>
              <w:instrText xml:space="preserve"> PAGEREF _Toc183677735 \h </w:instrText>
            </w:r>
            <w:r>
              <w:rPr>
                <w:webHidden/>
              </w:rPr>
            </w:r>
            <w:r>
              <w:rPr>
                <w:webHidden/>
              </w:rPr>
              <w:fldChar w:fldCharType="separate"/>
            </w:r>
            <w:r w:rsidR="00EB113F">
              <w:rPr>
                <w:webHidden/>
              </w:rPr>
              <w:t>34</w:t>
            </w:r>
            <w:r>
              <w:rPr>
                <w:webHidden/>
              </w:rPr>
              <w:fldChar w:fldCharType="end"/>
            </w:r>
          </w:hyperlink>
        </w:p>
        <w:p w14:paraId="4C00329E" w14:textId="258BE71E" w:rsidR="006A5B9D" w:rsidRDefault="006A5B9D">
          <w:pPr>
            <w:pStyle w:val="TOC1"/>
            <w:rPr>
              <w:rFonts w:asciiTheme="minorHAnsi" w:eastAsiaTheme="minorEastAsia" w:hAnsiTheme="minorHAnsi" w:cstheme="minorBidi"/>
              <w:b w:val="0"/>
              <w:bCs w:val="0"/>
              <w:noProof/>
              <w:sz w:val="24"/>
              <w:szCs w:val="24"/>
              <w:lang w:eastAsia="en-AU"/>
            </w:rPr>
          </w:pPr>
          <w:hyperlink w:anchor="_Toc183677736" w:history="1">
            <w:r w:rsidRPr="00AC6197">
              <w:rPr>
                <w:rStyle w:val="Hyperlink"/>
                <w:noProof/>
              </w:rPr>
              <w:t>5</w:t>
            </w:r>
            <w:r>
              <w:rPr>
                <w:rFonts w:asciiTheme="minorHAnsi" w:eastAsiaTheme="minorEastAsia" w:hAnsiTheme="minorHAnsi" w:cstheme="minorBidi"/>
                <w:b w:val="0"/>
                <w:bCs w:val="0"/>
                <w:noProof/>
                <w:sz w:val="24"/>
                <w:szCs w:val="24"/>
                <w:lang w:eastAsia="en-AU"/>
              </w:rPr>
              <w:tab/>
            </w:r>
            <w:r w:rsidRPr="00AC6197">
              <w:rPr>
                <w:rStyle w:val="Hyperlink"/>
                <w:noProof/>
              </w:rPr>
              <w:t>Assessment of benefits</w:t>
            </w:r>
            <w:r>
              <w:rPr>
                <w:noProof/>
                <w:webHidden/>
              </w:rPr>
              <w:tab/>
            </w:r>
            <w:r>
              <w:rPr>
                <w:noProof/>
                <w:webHidden/>
              </w:rPr>
              <w:fldChar w:fldCharType="begin"/>
            </w:r>
            <w:r>
              <w:rPr>
                <w:noProof/>
                <w:webHidden/>
              </w:rPr>
              <w:instrText xml:space="preserve"> PAGEREF _Toc183677736 \h </w:instrText>
            </w:r>
            <w:r>
              <w:rPr>
                <w:noProof/>
                <w:webHidden/>
              </w:rPr>
            </w:r>
            <w:r>
              <w:rPr>
                <w:noProof/>
                <w:webHidden/>
              </w:rPr>
              <w:fldChar w:fldCharType="separate"/>
            </w:r>
            <w:r w:rsidR="00EB113F">
              <w:rPr>
                <w:noProof/>
                <w:webHidden/>
              </w:rPr>
              <w:t>36</w:t>
            </w:r>
            <w:r>
              <w:rPr>
                <w:noProof/>
                <w:webHidden/>
              </w:rPr>
              <w:fldChar w:fldCharType="end"/>
            </w:r>
          </w:hyperlink>
        </w:p>
        <w:p w14:paraId="3EA2C851" w14:textId="1C49309E" w:rsidR="006A5B9D" w:rsidRDefault="006A5B9D" w:rsidP="006845A4">
          <w:pPr>
            <w:pStyle w:val="TOC2"/>
            <w:rPr>
              <w:rFonts w:asciiTheme="minorHAnsi" w:eastAsiaTheme="minorEastAsia" w:hAnsiTheme="minorHAnsi" w:cstheme="minorBidi"/>
              <w:sz w:val="24"/>
              <w:szCs w:val="24"/>
              <w:lang w:eastAsia="en-AU"/>
            </w:rPr>
          </w:pPr>
          <w:hyperlink w:anchor="_Toc183677737" w:history="1">
            <w:r w:rsidRPr="00AC6197">
              <w:rPr>
                <w:rStyle w:val="Hyperlink"/>
              </w:rPr>
              <w:t>5.1</w:t>
            </w:r>
            <w:r>
              <w:rPr>
                <w:rFonts w:asciiTheme="minorHAnsi" w:eastAsiaTheme="minorEastAsia" w:hAnsiTheme="minorHAnsi" w:cstheme="minorBidi"/>
                <w:sz w:val="24"/>
                <w:szCs w:val="24"/>
                <w:lang w:eastAsia="en-AU"/>
              </w:rPr>
              <w:tab/>
            </w:r>
            <w:r w:rsidRPr="00AC6197">
              <w:rPr>
                <w:rStyle w:val="Hyperlink"/>
              </w:rPr>
              <w:t>Overview</w:t>
            </w:r>
            <w:r>
              <w:rPr>
                <w:webHidden/>
              </w:rPr>
              <w:tab/>
            </w:r>
            <w:r>
              <w:rPr>
                <w:webHidden/>
              </w:rPr>
              <w:fldChar w:fldCharType="begin"/>
            </w:r>
            <w:r>
              <w:rPr>
                <w:webHidden/>
              </w:rPr>
              <w:instrText xml:space="preserve"> PAGEREF _Toc183677737 \h </w:instrText>
            </w:r>
            <w:r>
              <w:rPr>
                <w:webHidden/>
              </w:rPr>
            </w:r>
            <w:r>
              <w:rPr>
                <w:webHidden/>
              </w:rPr>
              <w:fldChar w:fldCharType="separate"/>
            </w:r>
            <w:r w:rsidR="00EB113F">
              <w:rPr>
                <w:webHidden/>
              </w:rPr>
              <w:t>36</w:t>
            </w:r>
            <w:r>
              <w:rPr>
                <w:webHidden/>
              </w:rPr>
              <w:fldChar w:fldCharType="end"/>
            </w:r>
          </w:hyperlink>
        </w:p>
        <w:p w14:paraId="05EB9B01" w14:textId="6CF639C1" w:rsidR="006A5B9D" w:rsidRDefault="006A5B9D" w:rsidP="006845A4">
          <w:pPr>
            <w:pStyle w:val="TOC2"/>
            <w:rPr>
              <w:rFonts w:asciiTheme="minorHAnsi" w:eastAsiaTheme="minorEastAsia" w:hAnsiTheme="minorHAnsi" w:cstheme="minorBidi"/>
              <w:sz w:val="24"/>
              <w:szCs w:val="24"/>
              <w:lang w:eastAsia="en-AU"/>
            </w:rPr>
          </w:pPr>
          <w:hyperlink w:anchor="_Toc183677738" w:history="1">
            <w:r w:rsidRPr="00AC6197">
              <w:rPr>
                <w:rStyle w:val="Hyperlink"/>
              </w:rPr>
              <w:t>5.2</w:t>
            </w:r>
            <w:r>
              <w:rPr>
                <w:rFonts w:asciiTheme="minorHAnsi" w:eastAsiaTheme="minorEastAsia" w:hAnsiTheme="minorHAnsi" w:cstheme="minorBidi"/>
                <w:sz w:val="24"/>
                <w:szCs w:val="24"/>
                <w:lang w:eastAsia="en-AU"/>
              </w:rPr>
              <w:tab/>
            </w:r>
            <w:r w:rsidRPr="00AC6197">
              <w:rPr>
                <w:rStyle w:val="Hyperlink"/>
              </w:rPr>
              <w:t>Key considerations</w:t>
            </w:r>
            <w:r>
              <w:rPr>
                <w:webHidden/>
              </w:rPr>
              <w:tab/>
            </w:r>
            <w:r>
              <w:rPr>
                <w:webHidden/>
              </w:rPr>
              <w:fldChar w:fldCharType="begin"/>
            </w:r>
            <w:r>
              <w:rPr>
                <w:webHidden/>
              </w:rPr>
              <w:instrText xml:space="preserve"> PAGEREF _Toc183677738 \h </w:instrText>
            </w:r>
            <w:r>
              <w:rPr>
                <w:webHidden/>
              </w:rPr>
            </w:r>
            <w:r>
              <w:rPr>
                <w:webHidden/>
              </w:rPr>
              <w:fldChar w:fldCharType="separate"/>
            </w:r>
            <w:r w:rsidR="00EB113F">
              <w:rPr>
                <w:webHidden/>
              </w:rPr>
              <w:t>36</w:t>
            </w:r>
            <w:r>
              <w:rPr>
                <w:webHidden/>
              </w:rPr>
              <w:fldChar w:fldCharType="end"/>
            </w:r>
          </w:hyperlink>
        </w:p>
        <w:p w14:paraId="3AA62518" w14:textId="0A42C61C" w:rsidR="006A5B9D" w:rsidRDefault="006A5B9D" w:rsidP="006845A4">
          <w:pPr>
            <w:pStyle w:val="TOC2"/>
            <w:rPr>
              <w:rFonts w:asciiTheme="minorHAnsi" w:eastAsiaTheme="minorEastAsia" w:hAnsiTheme="minorHAnsi" w:cstheme="minorBidi"/>
              <w:sz w:val="24"/>
              <w:szCs w:val="24"/>
              <w:lang w:eastAsia="en-AU"/>
            </w:rPr>
          </w:pPr>
          <w:hyperlink w:anchor="_Toc183677739" w:history="1">
            <w:r w:rsidRPr="00AC6197">
              <w:rPr>
                <w:rStyle w:val="Hyperlink"/>
              </w:rPr>
              <w:t>5.3</w:t>
            </w:r>
            <w:r>
              <w:rPr>
                <w:rFonts w:asciiTheme="minorHAnsi" w:eastAsiaTheme="minorEastAsia" w:hAnsiTheme="minorHAnsi" w:cstheme="minorBidi"/>
                <w:sz w:val="24"/>
                <w:szCs w:val="24"/>
                <w:lang w:eastAsia="en-AU"/>
              </w:rPr>
              <w:tab/>
            </w:r>
            <w:r w:rsidRPr="00AC6197">
              <w:rPr>
                <w:rStyle w:val="Hyperlink"/>
              </w:rPr>
              <w:t>Base Case</w:t>
            </w:r>
            <w:r>
              <w:rPr>
                <w:webHidden/>
              </w:rPr>
              <w:tab/>
            </w:r>
            <w:r>
              <w:rPr>
                <w:webHidden/>
              </w:rPr>
              <w:fldChar w:fldCharType="begin"/>
            </w:r>
            <w:r>
              <w:rPr>
                <w:webHidden/>
              </w:rPr>
              <w:instrText xml:space="preserve"> PAGEREF _Toc183677739 \h </w:instrText>
            </w:r>
            <w:r>
              <w:rPr>
                <w:webHidden/>
              </w:rPr>
            </w:r>
            <w:r>
              <w:rPr>
                <w:webHidden/>
              </w:rPr>
              <w:fldChar w:fldCharType="separate"/>
            </w:r>
            <w:r w:rsidR="00EB113F">
              <w:rPr>
                <w:webHidden/>
              </w:rPr>
              <w:t>37</w:t>
            </w:r>
            <w:r>
              <w:rPr>
                <w:webHidden/>
              </w:rPr>
              <w:fldChar w:fldCharType="end"/>
            </w:r>
          </w:hyperlink>
        </w:p>
        <w:p w14:paraId="12E9D83F" w14:textId="0957DCA8" w:rsidR="006A5B9D" w:rsidRDefault="006A5B9D" w:rsidP="006845A4">
          <w:pPr>
            <w:pStyle w:val="TOC2"/>
            <w:rPr>
              <w:rFonts w:asciiTheme="minorHAnsi" w:eastAsiaTheme="minorEastAsia" w:hAnsiTheme="minorHAnsi" w:cstheme="minorBidi"/>
              <w:sz w:val="24"/>
              <w:szCs w:val="24"/>
              <w:lang w:eastAsia="en-AU"/>
            </w:rPr>
          </w:pPr>
          <w:hyperlink w:anchor="_Toc183677740" w:history="1">
            <w:r w:rsidRPr="00AC6197">
              <w:rPr>
                <w:rStyle w:val="Hyperlink"/>
              </w:rPr>
              <w:t>5.4</w:t>
            </w:r>
            <w:r>
              <w:rPr>
                <w:rFonts w:asciiTheme="minorHAnsi" w:eastAsiaTheme="minorEastAsia" w:hAnsiTheme="minorHAnsi" w:cstheme="minorBidi"/>
                <w:sz w:val="24"/>
                <w:szCs w:val="24"/>
                <w:lang w:eastAsia="en-AU"/>
              </w:rPr>
              <w:tab/>
            </w:r>
            <w:r w:rsidRPr="00AC6197">
              <w:rPr>
                <w:rStyle w:val="Hyperlink"/>
              </w:rPr>
              <w:t>Benefit 1: Avoided mortality due to AMR</w:t>
            </w:r>
            <w:r>
              <w:rPr>
                <w:webHidden/>
              </w:rPr>
              <w:tab/>
            </w:r>
            <w:r>
              <w:rPr>
                <w:webHidden/>
              </w:rPr>
              <w:fldChar w:fldCharType="begin"/>
            </w:r>
            <w:r>
              <w:rPr>
                <w:webHidden/>
              </w:rPr>
              <w:instrText xml:space="preserve"> PAGEREF _Toc183677740 \h </w:instrText>
            </w:r>
            <w:r>
              <w:rPr>
                <w:webHidden/>
              </w:rPr>
            </w:r>
            <w:r>
              <w:rPr>
                <w:webHidden/>
              </w:rPr>
              <w:fldChar w:fldCharType="separate"/>
            </w:r>
            <w:r w:rsidR="00EB113F">
              <w:rPr>
                <w:webHidden/>
              </w:rPr>
              <w:t>39</w:t>
            </w:r>
            <w:r>
              <w:rPr>
                <w:webHidden/>
              </w:rPr>
              <w:fldChar w:fldCharType="end"/>
            </w:r>
          </w:hyperlink>
        </w:p>
        <w:p w14:paraId="3019AA27" w14:textId="7133AA3F"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41" w:history="1">
            <w:r w:rsidRPr="00AC6197">
              <w:rPr>
                <w:rStyle w:val="Hyperlink"/>
                <w:noProof/>
              </w:rPr>
              <w:t>5.4.1</w:t>
            </w:r>
            <w:r>
              <w:rPr>
                <w:rFonts w:asciiTheme="minorHAnsi" w:hAnsiTheme="minorHAnsi" w:cstheme="minorBidi"/>
                <w:noProof/>
                <w:kern w:val="2"/>
                <w:sz w:val="24"/>
                <w:szCs w:val="24"/>
                <w:lang w:val="en-AU" w:eastAsia="en-AU"/>
                <w14:ligatures w14:val="standardContextual"/>
              </w:rPr>
              <w:tab/>
            </w:r>
            <w:r w:rsidRPr="00AC6197">
              <w:rPr>
                <w:rStyle w:val="Hyperlink"/>
                <w:noProof/>
              </w:rPr>
              <w:t>Likelihood of mechanisms addressing the problem</w:t>
            </w:r>
            <w:r>
              <w:rPr>
                <w:noProof/>
                <w:webHidden/>
              </w:rPr>
              <w:tab/>
            </w:r>
            <w:r>
              <w:rPr>
                <w:noProof/>
                <w:webHidden/>
              </w:rPr>
              <w:fldChar w:fldCharType="begin"/>
            </w:r>
            <w:r>
              <w:rPr>
                <w:noProof/>
                <w:webHidden/>
              </w:rPr>
              <w:instrText xml:space="preserve"> PAGEREF _Toc183677741 \h </w:instrText>
            </w:r>
            <w:r>
              <w:rPr>
                <w:noProof/>
                <w:webHidden/>
              </w:rPr>
            </w:r>
            <w:r>
              <w:rPr>
                <w:noProof/>
                <w:webHidden/>
              </w:rPr>
              <w:fldChar w:fldCharType="separate"/>
            </w:r>
            <w:r w:rsidR="00EB113F">
              <w:rPr>
                <w:noProof/>
                <w:webHidden/>
              </w:rPr>
              <w:t>39</w:t>
            </w:r>
            <w:r>
              <w:rPr>
                <w:noProof/>
                <w:webHidden/>
              </w:rPr>
              <w:fldChar w:fldCharType="end"/>
            </w:r>
          </w:hyperlink>
        </w:p>
        <w:p w14:paraId="63A155A9" w14:textId="205B0A59"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42" w:history="1">
            <w:r w:rsidRPr="00AC6197">
              <w:rPr>
                <w:rStyle w:val="Hyperlink"/>
                <w:noProof/>
              </w:rPr>
              <w:t>5.4.2</w:t>
            </w:r>
            <w:r>
              <w:rPr>
                <w:rFonts w:asciiTheme="minorHAnsi" w:hAnsiTheme="minorHAnsi" w:cstheme="minorBidi"/>
                <w:noProof/>
                <w:kern w:val="2"/>
                <w:sz w:val="24"/>
                <w:szCs w:val="24"/>
                <w:lang w:val="en-AU" w:eastAsia="en-AU"/>
                <w14:ligatures w14:val="standardContextual"/>
              </w:rPr>
              <w:tab/>
            </w:r>
            <w:r w:rsidRPr="00AC6197">
              <w:rPr>
                <w:rStyle w:val="Hyperlink"/>
                <w:noProof/>
              </w:rPr>
              <w:t>Duration until antibiotics are available</w:t>
            </w:r>
            <w:r>
              <w:rPr>
                <w:noProof/>
                <w:webHidden/>
              </w:rPr>
              <w:tab/>
            </w:r>
            <w:r>
              <w:rPr>
                <w:noProof/>
                <w:webHidden/>
              </w:rPr>
              <w:fldChar w:fldCharType="begin"/>
            </w:r>
            <w:r>
              <w:rPr>
                <w:noProof/>
                <w:webHidden/>
              </w:rPr>
              <w:instrText xml:space="preserve"> PAGEREF _Toc183677742 \h </w:instrText>
            </w:r>
            <w:r>
              <w:rPr>
                <w:noProof/>
                <w:webHidden/>
              </w:rPr>
            </w:r>
            <w:r>
              <w:rPr>
                <w:noProof/>
                <w:webHidden/>
              </w:rPr>
              <w:fldChar w:fldCharType="separate"/>
            </w:r>
            <w:r w:rsidR="00EB113F">
              <w:rPr>
                <w:noProof/>
                <w:webHidden/>
              </w:rPr>
              <w:t>43</w:t>
            </w:r>
            <w:r>
              <w:rPr>
                <w:noProof/>
                <w:webHidden/>
              </w:rPr>
              <w:fldChar w:fldCharType="end"/>
            </w:r>
          </w:hyperlink>
        </w:p>
        <w:p w14:paraId="3F6016C7" w14:textId="663585F6"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43" w:history="1">
            <w:r w:rsidRPr="00AC6197">
              <w:rPr>
                <w:rStyle w:val="Hyperlink"/>
                <w:noProof/>
              </w:rPr>
              <w:t>5.4.3</w:t>
            </w:r>
            <w:r>
              <w:rPr>
                <w:rFonts w:asciiTheme="minorHAnsi" w:hAnsiTheme="minorHAnsi" w:cstheme="minorBidi"/>
                <w:noProof/>
                <w:kern w:val="2"/>
                <w:sz w:val="24"/>
                <w:szCs w:val="24"/>
                <w:lang w:val="en-AU" w:eastAsia="en-AU"/>
                <w14:ligatures w14:val="standardContextual"/>
              </w:rPr>
              <w:tab/>
            </w:r>
            <w:r w:rsidRPr="00AC6197">
              <w:rPr>
                <w:rStyle w:val="Hyperlink"/>
                <w:noProof/>
              </w:rPr>
              <w:t>Pathogen of focus for novel antibiotic</w:t>
            </w:r>
            <w:r>
              <w:rPr>
                <w:noProof/>
                <w:webHidden/>
              </w:rPr>
              <w:tab/>
            </w:r>
            <w:r>
              <w:rPr>
                <w:noProof/>
                <w:webHidden/>
              </w:rPr>
              <w:fldChar w:fldCharType="begin"/>
            </w:r>
            <w:r>
              <w:rPr>
                <w:noProof/>
                <w:webHidden/>
              </w:rPr>
              <w:instrText xml:space="preserve"> PAGEREF _Toc183677743 \h </w:instrText>
            </w:r>
            <w:r>
              <w:rPr>
                <w:noProof/>
                <w:webHidden/>
              </w:rPr>
            </w:r>
            <w:r>
              <w:rPr>
                <w:noProof/>
                <w:webHidden/>
              </w:rPr>
              <w:fldChar w:fldCharType="separate"/>
            </w:r>
            <w:r w:rsidR="00EB113F">
              <w:rPr>
                <w:noProof/>
                <w:webHidden/>
              </w:rPr>
              <w:t>45</w:t>
            </w:r>
            <w:r>
              <w:rPr>
                <w:noProof/>
                <w:webHidden/>
              </w:rPr>
              <w:fldChar w:fldCharType="end"/>
            </w:r>
          </w:hyperlink>
        </w:p>
        <w:p w14:paraId="645696B9" w14:textId="5FF9D795"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44" w:history="1">
            <w:r w:rsidRPr="00AC6197">
              <w:rPr>
                <w:rStyle w:val="Hyperlink"/>
                <w:noProof/>
              </w:rPr>
              <w:t>5.4.4</w:t>
            </w:r>
            <w:r>
              <w:rPr>
                <w:rFonts w:asciiTheme="minorHAnsi" w:hAnsiTheme="minorHAnsi" w:cstheme="minorBidi"/>
                <w:noProof/>
                <w:kern w:val="2"/>
                <w:sz w:val="24"/>
                <w:szCs w:val="24"/>
                <w:lang w:val="en-AU" w:eastAsia="en-AU"/>
                <w14:ligatures w14:val="standardContextual"/>
              </w:rPr>
              <w:tab/>
            </w:r>
            <w:r w:rsidRPr="00AC6197">
              <w:rPr>
                <w:rStyle w:val="Hyperlink"/>
                <w:noProof/>
              </w:rPr>
              <w:t>Infections by pathogen</w:t>
            </w:r>
            <w:r>
              <w:rPr>
                <w:noProof/>
                <w:webHidden/>
              </w:rPr>
              <w:tab/>
            </w:r>
            <w:r>
              <w:rPr>
                <w:noProof/>
                <w:webHidden/>
              </w:rPr>
              <w:fldChar w:fldCharType="begin"/>
            </w:r>
            <w:r>
              <w:rPr>
                <w:noProof/>
                <w:webHidden/>
              </w:rPr>
              <w:instrText xml:space="preserve"> PAGEREF _Toc183677744 \h </w:instrText>
            </w:r>
            <w:r>
              <w:rPr>
                <w:noProof/>
                <w:webHidden/>
              </w:rPr>
            </w:r>
            <w:r>
              <w:rPr>
                <w:noProof/>
                <w:webHidden/>
              </w:rPr>
              <w:fldChar w:fldCharType="separate"/>
            </w:r>
            <w:r w:rsidR="00EB113F">
              <w:rPr>
                <w:noProof/>
                <w:webHidden/>
              </w:rPr>
              <w:t>45</w:t>
            </w:r>
            <w:r>
              <w:rPr>
                <w:noProof/>
                <w:webHidden/>
              </w:rPr>
              <w:fldChar w:fldCharType="end"/>
            </w:r>
          </w:hyperlink>
        </w:p>
        <w:p w14:paraId="68E12D84" w14:textId="69832D22"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45" w:history="1">
            <w:r w:rsidRPr="00AC6197">
              <w:rPr>
                <w:rStyle w:val="Hyperlink"/>
                <w:noProof/>
              </w:rPr>
              <w:t>5.4.5</w:t>
            </w:r>
            <w:r>
              <w:rPr>
                <w:rFonts w:asciiTheme="minorHAnsi" w:hAnsiTheme="minorHAnsi" w:cstheme="minorBidi"/>
                <w:noProof/>
                <w:kern w:val="2"/>
                <w:sz w:val="24"/>
                <w:szCs w:val="24"/>
                <w:lang w:val="en-AU" w:eastAsia="en-AU"/>
                <w14:ligatures w14:val="standardContextual"/>
              </w:rPr>
              <w:tab/>
            </w:r>
            <w:r w:rsidRPr="00AC6197">
              <w:rPr>
                <w:rStyle w:val="Hyperlink"/>
                <w:noProof/>
              </w:rPr>
              <w:t>Growth in infections by pathogen</w:t>
            </w:r>
            <w:r>
              <w:rPr>
                <w:noProof/>
                <w:webHidden/>
              </w:rPr>
              <w:tab/>
            </w:r>
            <w:r>
              <w:rPr>
                <w:noProof/>
                <w:webHidden/>
              </w:rPr>
              <w:fldChar w:fldCharType="begin"/>
            </w:r>
            <w:r>
              <w:rPr>
                <w:noProof/>
                <w:webHidden/>
              </w:rPr>
              <w:instrText xml:space="preserve"> PAGEREF _Toc183677745 \h </w:instrText>
            </w:r>
            <w:r>
              <w:rPr>
                <w:noProof/>
                <w:webHidden/>
              </w:rPr>
            </w:r>
            <w:r>
              <w:rPr>
                <w:noProof/>
                <w:webHidden/>
              </w:rPr>
              <w:fldChar w:fldCharType="separate"/>
            </w:r>
            <w:r w:rsidR="00EB113F">
              <w:rPr>
                <w:noProof/>
                <w:webHidden/>
              </w:rPr>
              <w:t>46</w:t>
            </w:r>
            <w:r>
              <w:rPr>
                <w:noProof/>
                <w:webHidden/>
              </w:rPr>
              <w:fldChar w:fldCharType="end"/>
            </w:r>
          </w:hyperlink>
        </w:p>
        <w:p w14:paraId="219C19E4" w14:textId="5ED33BED"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46" w:history="1">
            <w:r w:rsidRPr="00AC6197">
              <w:rPr>
                <w:rStyle w:val="Hyperlink"/>
                <w:noProof/>
              </w:rPr>
              <w:t>5.4.6</w:t>
            </w:r>
            <w:r>
              <w:rPr>
                <w:rFonts w:asciiTheme="minorHAnsi" w:hAnsiTheme="minorHAnsi" w:cstheme="minorBidi"/>
                <w:noProof/>
                <w:kern w:val="2"/>
                <w:sz w:val="24"/>
                <w:szCs w:val="24"/>
                <w:lang w:val="en-AU" w:eastAsia="en-AU"/>
                <w14:ligatures w14:val="standardContextual"/>
              </w:rPr>
              <w:tab/>
            </w:r>
            <w:r w:rsidRPr="00AC6197">
              <w:rPr>
                <w:rStyle w:val="Hyperlink"/>
                <w:noProof/>
              </w:rPr>
              <w:t>Resistance rates by pathogen</w:t>
            </w:r>
            <w:r>
              <w:rPr>
                <w:noProof/>
                <w:webHidden/>
              </w:rPr>
              <w:tab/>
            </w:r>
            <w:r>
              <w:rPr>
                <w:noProof/>
                <w:webHidden/>
              </w:rPr>
              <w:fldChar w:fldCharType="begin"/>
            </w:r>
            <w:r>
              <w:rPr>
                <w:noProof/>
                <w:webHidden/>
              </w:rPr>
              <w:instrText xml:space="preserve"> PAGEREF _Toc183677746 \h </w:instrText>
            </w:r>
            <w:r>
              <w:rPr>
                <w:noProof/>
                <w:webHidden/>
              </w:rPr>
            </w:r>
            <w:r>
              <w:rPr>
                <w:noProof/>
                <w:webHidden/>
              </w:rPr>
              <w:fldChar w:fldCharType="separate"/>
            </w:r>
            <w:r w:rsidR="00EB113F">
              <w:rPr>
                <w:noProof/>
                <w:webHidden/>
              </w:rPr>
              <w:t>46</w:t>
            </w:r>
            <w:r>
              <w:rPr>
                <w:noProof/>
                <w:webHidden/>
              </w:rPr>
              <w:fldChar w:fldCharType="end"/>
            </w:r>
          </w:hyperlink>
        </w:p>
        <w:p w14:paraId="7C99F9BF" w14:textId="183D5F3A"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47" w:history="1">
            <w:r w:rsidRPr="00AC6197">
              <w:rPr>
                <w:rStyle w:val="Hyperlink"/>
                <w:noProof/>
              </w:rPr>
              <w:t>5.4.7</w:t>
            </w:r>
            <w:r>
              <w:rPr>
                <w:rFonts w:asciiTheme="minorHAnsi" w:hAnsiTheme="minorHAnsi" w:cstheme="minorBidi"/>
                <w:noProof/>
                <w:kern w:val="2"/>
                <w:sz w:val="24"/>
                <w:szCs w:val="24"/>
                <w:lang w:val="en-AU" w:eastAsia="en-AU"/>
                <w14:ligatures w14:val="standardContextual"/>
              </w:rPr>
              <w:tab/>
            </w:r>
            <w:r w:rsidRPr="00AC6197">
              <w:rPr>
                <w:rStyle w:val="Hyperlink"/>
                <w:noProof/>
              </w:rPr>
              <w:t>Mortality rates by pathogen</w:t>
            </w:r>
            <w:r>
              <w:rPr>
                <w:noProof/>
                <w:webHidden/>
              </w:rPr>
              <w:tab/>
            </w:r>
            <w:r>
              <w:rPr>
                <w:noProof/>
                <w:webHidden/>
              </w:rPr>
              <w:fldChar w:fldCharType="begin"/>
            </w:r>
            <w:r>
              <w:rPr>
                <w:noProof/>
                <w:webHidden/>
              </w:rPr>
              <w:instrText xml:space="preserve"> PAGEREF _Toc183677747 \h </w:instrText>
            </w:r>
            <w:r>
              <w:rPr>
                <w:noProof/>
                <w:webHidden/>
              </w:rPr>
            </w:r>
            <w:r>
              <w:rPr>
                <w:noProof/>
                <w:webHidden/>
              </w:rPr>
              <w:fldChar w:fldCharType="separate"/>
            </w:r>
            <w:r w:rsidR="00EB113F">
              <w:rPr>
                <w:noProof/>
                <w:webHidden/>
              </w:rPr>
              <w:t>46</w:t>
            </w:r>
            <w:r>
              <w:rPr>
                <w:noProof/>
                <w:webHidden/>
              </w:rPr>
              <w:fldChar w:fldCharType="end"/>
            </w:r>
          </w:hyperlink>
        </w:p>
        <w:p w14:paraId="3A0EFDE3" w14:textId="5B41E74B"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48" w:history="1">
            <w:r w:rsidRPr="00AC6197">
              <w:rPr>
                <w:rStyle w:val="Hyperlink"/>
                <w:noProof/>
              </w:rPr>
              <w:t>5.4.8</w:t>
            </w:r>
            <w:r>
              <w:rPr>
                <w:rFonts w:asciiTheme="minorHAnsi" w:hAnsiTheme="minorHAnsi" w:cstheme="minorBidi"/>
                <w:noProof/>
                <w:kern w:val="2"/>
                <w:sz w:val="24"/>
                <w:szCs w:val="24"/>
                <w:lang w:val="en-AU" w:eastAsia="en-AU"/>
                <w14:ligatures w14:val="standardContextual"/>
              </w:rPr>
              <w:tab/>
            </w:r>
            <w:r w:rsidRPr="00AC6197">
              <w:rPr>
                <w:rStyle w:val="Hyperlink"/>
                <w:noProof/>
              </w:rPr>
              <w:t>Antibiotic effectiveness discount</w:t>
            </w:r>
            <w:r>
              <w:rPr>
                <w:noProof/>
                <w:webHidden/>
              </w:rPr>
              <w:tab/>
            </w:r>
            <w:r>
              <w:rPr>
                <w:noProof/>
                <w:webHidden/>
              </w:rPr>
              <w:fldChar w:fldCharType="begin"/>
            </w:r>
            <w:r>
              <w:rPr>
                <w:noProof/>
                <w:webHidden/>
              </w:rPr>
              <w:instrText xml:space="preserve"> PAGEREF _Toc183677748 \h </w:instrText>
            </w:r>
            <w:r>
              <w:rPr>
                <w:noProof/>
                <w:webHidden/>
              </w:rPr>
            </w:r>
            <w:r>
              <w:rPr>
                <w:noProof/>
                <w:webHidden/>
              </w:rPr>
              <w:fldChar w:fldCharType="separate"/>
            </w:r>
            <w:r w:rsidR="00EB113F">
              <w:rPr>
                <w:noProof/>
                <w:webHidden/>
              </w:rPr>
              <w:t>46</w:t>
            </w:r>
            <w:r>
              <w:rPr>
                <w:noProof/>
                <w:webHidden/>
              </w:rPr>
              <w:fldChar w:fldCharType="end"/>
            </w:r>
          </w:hyperlink>
        </w:p>
        <w:p w14:paraId="6C2EBDB6" w14:textId="2D0DFCF8"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49" w:history="1">
            <w:r w:rsidRPr="00AC6197">
              <w:rPr>
                <w:rStyle w:val="Hyperlink"/>
                <w:noProof/>
              </w:rPr>
              <w:t>5.4.9</w:t>
            </w:r>
            <w:r>
              <w:rPr>
                <w:rFonts w:asciiTheme="minorHAnsi" w:hAnsiTheme="minorHAnsi" w:cstheme="minorBidi"/>
                <w:noProof/>
                <w:kern w:val="2"/>
                <w:sz w:val="24"/>
                <w:szCs w:val="24"/>
                <w:lang w:val="en-AU" w:eastAsia="en-AU"/>
                <w14:ligatures w14:val="standardContextual"/>
              </w:rPr>
              <w:tab/>
            </w:r>
            <w:r w:rsidRPr="00AC6197">
              <w:rPr>
                <w:rStyle w:val="Hyperlink"/>
                <w:noProof/>
              </w:rPr>
              <w:t>Value of a Statistical Life (VSL)</w:t>
            </w:r>
            <w:r>
              <w:rPr>
                <w:noProof/>
                <w:webHidden/>
              </w:rPr>
              <w:tab/>
            </w:r>
            <w:r>
              <w:rPr>
                <w:noProof/>
                <w:webHidden/>
              </w:rPr>
              <w:fldChar w:fldCharType="begin"/>
            </w:r>
            <w:r>
              <w:rPr>
                <w:noProof/>
                <w:webHidden/>
              </w:rPr>
              <w:instrText xml:space="preserve"> PAGEREF _Toc183677749 \h </w:instrText>
            </w:r>
            <w:r>
              <w:rPr>
                <w:noProof/>
                <w:webHidden/>
              </w:rPr>
            </w:r>
            <w:r>
              <w:rPr>
                <w:noProof/>
                <w:webHidden/>
              </w:rPr>
              <w:fldChar w:fldCharType="separate"/>
            </w:r>
            <w:r w:rsidR="00EB113F">
              <w:rPr>
                <w:noProof/>
                <w:webHidden/>
              </w:rPr>
              <w:t>47</w:t>
            </w:r>
            <w:r>
              <w:rPr>
                <w:noProof/>
                <w:webHidden/>
              </w:rPr>
              <w:fldChar w:fldCharType="end"/>
            </w:r>
          </w:hyperlink>
        </w:p>
        <w:p w14:paraId="5830DD8F" w14:textId="1C569DB8"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50" w:history="1">
            <w:r w:rsidRPr="00AC6197">
              <w:rPr>
                <w:rStyle w:val="Hyperlink"/>
                <w:noProof/>
              </w:rPr>
              <w:t>5.4.10</w:t>
            </w:r>
            <w:r>
              <w:rPr>
                <w:rFonts w:asciiTheme="minorHAnsi" w:hAnsiTheme="minorHAnsi" w:cstheme="minorBidi"/>
                <w:noProof/>
                <w:kern w:val="2"/>
                <w:sz w:val="24"/>
                <w:szCs w:val="24"/>
                <w:lang w:val="en-AU" w:eastAsia="en-AU"/>
                <w14:ligatures w14:val="standardContextual"/>
              </w:rPr>
              <w:tab/>
            </w:r>
            <w:r w:rsidRPr="00AC6197">
              <w:rPr>
                <w:rStyle w:val="Hyperlink"/>
                <w:noProof/>
              </w:rPr>
              <w:t>Calculation</w:t>
            </w:r>
            <w:r>
              <w:rPr>
                <w:noProof/>
                <w:webHidden/>
              </w:rPr>
              <w:tab/>
            </w:r>
            <w:r>
              <w:rPr>
                <w:noProof/>
                <w:webHidden/>
              </w:rPr>
              <w:fldChar w:fldCharType="begin"/>
            </w:r>
            <w:r>
              <w:rPr>
                <w:noProof/>
                <w:webHidden/>
              </w:rPr>
              <w:instrText xml:space="preserve"> PAGEREF _Toc183677750 \h </w:instrText>
            </w:r>
            <w:r>
              <w:rPr>
                <w:noProof/>
                <w:webHidden/>
              </w:rPr>
            </w:r>
            <w:r>
              <w:rPr>
                <w:noProof/>
                <w:webHidden/>
              </w:rPr>
              <w:fldChar w:fldCharType="separate"/>
            </w:r>
            <w:r w:rsidR="00EB113F">
              <w:rPr>
                <w:noProof/>
                <w:webHidden/>
              </w:rPr>
              <w:t>47</w:t>
            </w:r>
            <w:r>
              <w:rPr>
                <w:noProof/>
                <w:webHidden/>
              </w:rPr>
              <w:fldChar w:fldCharType="end"/>
            </w:r>
          </w:hyperlink>
        </w:p>
        <w:p w14:paraId="65B0AD42" w14:textId="4A505435" w:rsidR="006A5B9D" w:rsidRDefault="006A5B9D" w:rsidP="006845A4">
          <w:pPr>
            <w:pStyle w:val="TOC2"/>
            <w:rPr>
              <w:rFonts w:asciiTheme="minorHAnsi" w:eastAsiaTheme="minorEastAsia" w:hAnsiTheme="minorHAnsi" w:cstheme="minorBidi"/>
              <w:sz w:val="24"/>
              <w:szCs w:val="24"/>
              <w:lang w:eastAsia="en-AU"/>
            </w:rPr>
          </w:pPr>
          <w:hyperlink w:anchor="_Toc183677751" w:history="1">
            <w:r w:rsidRPr="00AC6197">
              <w:rPr>
                <w:rStyle w:val="Hyperlink"/>
              </w:rPr>
              <w:t>5.5</w:t>
            </w:r>
            <w:r>
              <w:rPr>
                <w:rFonts w:asciiTheme="minorHAnsi" w:eastAsiaTheme="minorEastAsia" w:hAnsiTheme="minorHAnsi" w:cstheme="minorBidi"/>
                <w:sz w:val="24"/>
                <w:szCs w:val="24"/>
                <w:lang w:eastAsia="en-AU"/>
              </w:rPr>
              <w:tab/>
            </w:r>
            <w:r w:rsidRPr="00AC6197">
              <w:rPr>
                <w:rStyle w:val="Hyperlink"/>
              </w:rPr>
              <w:t>Benefit 2: Avoided morbidity due to AMR</w:t>
            </w:r>
            <w:r>
              <w:rPr>
                <w:webHidden/>
              </w:rPr>
              <w:tab/>
            </w:r>
            <w:r>
              <w:rPr>
                <w:webHidden/>
              </w:rPr>
              <w:fldChar w:fldCharType="begin"/>
            </w:r>
            <w:r>
              <w:rPr>
                <w:webHidden/>
              </w:rPr>
              <w:instrText xml:space="preserve"> PAGEREF _Toc183677751 \h </w:instrText>
            </w:r>
            <w:r>
              <w:rPr>
                <w:webHidden/>
              </w:rPr>
            </w:r>
            <w:r>
              <w:rPr>
                <w:webHidden/>
              </w:rPr>
              <w:fldChar w:fldCharType="separate"/>
            </w:r>
            <w:r w:rsidR="00EB113F">
              <w:rPr>
                <w:webHidden/>
              </w:rPr>
              <w:t>48</w:t>
            </w:r>
            <w:r>
              <w:rPr>
                <w:webHidden/>
              </w:rPr>
              <w:fldChar w:fldCharType="end"/>
            </w:r>
          </w:hyperlink>
        </w:p>
        <w:p w14:paraId="45F3B5E9" w14:textId="5BE1715D"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52" w:history="1">
            <w:r w:rsidRPr="00AC6197">
              <w:rPr>
                <w:rStyle w:val="Hyperlink"/>
                <w:noProof/>
              </w:rPr>
              <w:t>5.5.1</w:t>
            </w:r>
            <w:r>
              <w:rPr>
                <w:rFonts w:asciiTheme="minorHAnsi" w:hAnsiTheme="minorHAnsi" w:cstheme="minorBidi"/>
                <w:noProof/>
                <w:kern w:val="2"/>
                <w:sz w:val="24"/>
                <w:szCs w:val="24"/>
                <w:lang w:val="en-AU" w:eastAsia="en-AU"/>
                <w14:ligatures w14:val="standardContextual"/>
              </w:rPr>
              <w:tab/>
            </w:r>
            <w:r w:rsidRPr="00AC6197">
              <w:rPr>
                <w:rStyle w:val="Hyperlink"/>
                <w:noProof/>
              </w:rPr>
              <w:t>Hospitalised days</w:t>
            </w:r>
            <w:r>
              <w:rPr>
                <w:noProof/>
                <w:webHidden/>
              </w:rPr>
              <w:tab/>
            </w:r>
            <w:r>
              <w:rPr>
                <w:noProof/>
                <w:webHidden/>
              </w:rPr>
              <w:fldChar w:fldCharType="begin"/>
            </w:r>
            <w:r>
              <w:rPr>
                <w:noProof/>
                <w:webHidden/>
              </w:rPr>
              <w:instrText xml:space="preserve"> PAGEREF _Toc183677752 \h </w:instrText>
            </w:r>
            <w:r>
              <w:rPr>
                <w:noProof/>
                <w:webHidden/>
              </w:rPr>
            </w:r>
            <w:r>
              <w:rPr>
                <w:noProof/>
                <w:webHidden/>
              </w:rPr>
              <w:fldChar w:fldCharType="separate"/>
            </w:r>
            <w:r w:rsidR="00EB113F">
              <w:rPr>
                <w:noProof/>
                <w:webHidden/>
              </w:rPr>
              <w:t>48</w:t>
            </w:r>
            <w:r>
              <w:rPr>
                <w:noProof/>
                <w:webHidden/>
              </w:rPr>
              <w:fldChar w:fldCharType="end"/>
            </w:r>
          </w:hyperlink>
        </w:p>
        <w:p w14:paraId="31968BEE" w14:textId="5121A9ED"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53" w:history="1">
            <w:r w:rsidRPr="00AC6197">
              <w:rPr>
                <w:rStyle w:val="Hyperlink"/>
                <w:noProof/>
              </w:rPr>
              <w:t>5.5.2</w:t>
            </w:r>
            <w:r>
              <w:rPr>
                <w:rFonts w:asciiTheme="minorHAnsi" w:hAnsiTheme="minorHAnsi" w:cstheme="minorBidi"/>
                <w:noProof/>
                <w:kern w:val="2"/>
                <w:sz w:val="24"/>
                <w:szCs w:val="24"/>
                <w:lang w:val="en-AU" w:eastAsia="en-AU"/>
                <w14:ligatures w14:val="standardContextual"/>
              </w:rPr>
              <w:tab/>
            </w:r>
            <w:r w:rsidRPr="00AC6197">
              <w:rPr>
                <w:rStyle w:val="Hyperlink"/>
                <w:noProof/>
              </w:rPr>
              <w:t>Disability weights</w:t>
            </w:r>
            <w:r>
              <w:rPr>
                <w:noProof/>
                <w:webHidden/>
              </w:rPr>
              <w:tab/>
            </w:r>
            <w:r>
              <w:rPr>
                <w:noProof/>
                <w:webHidden/>
              </w:rPr>
              <w:fldChar w:fldCharType="begin"/>
            </w:r>
            <w:r>
              <w:rPr>
                <w:noProof/>
                <w:webHidden/>
              </w:rPr>
              <w:instrText xml:space="preserve"> PAGEREF _Toc183677753 \h </w:instrText>
            </w:r>
            <w:r>
              <w:rPr>
                <w:noProof/>
                <w:webHidden/>
              </w:rPr>
            </w:r>
            <w:r>
              <w:rPr>
                <w:noProof/>
                <w:webHidden/>
              </w:rPr>
              <w:fldChar w:fldCharType="separate"/>
            </w:r>
            <w:r w:rsidR="00EB113F">
              <w:rPr>
                <w:noProof/>
                <w:webHidden/>
              </w:rPr>
              <w:t>48</w:t>
            </w:r>
            <w:r>
              <w:rPr>
                <w:noProof/>
                <w:webHidden/>
              </w:rPr>
              <w:fldChar w:fldCharType="end"/>
            </w:r>
          </w:hyperlink>
        </w:p>
        <w:p w14:paraId="7782EC98" w14:textId="4E52FC64"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54" w:history="1">
            <w:r w:rsidRPr="00AC6197">
              <w:rPr>
                <w:rStyle w:val="Hyperlink"/>
                <w:noProof/>
              </w:rPr>
              <w:t>5.5.3</w:t>
            </w:r>
            <w:r>
              <w:rPr>
                <w:rFonts w:asciiTheme="minorHAnsi" w:hAnsiTheme="minorHAnsi" w:cstheme="minorBidi"/>
                <w:noProof/>
                <w:kern w:val="2"/>
                <w:sz w:val="24"/>
                <w:szCs w:val="24"/>
                <w:lang w:val="en-AU" w:eastAsia="en-AU"/>
                <w14:ligatures w14:val="standardContextual"/>
              </w:rPr>
              <w:tab/>
            </w:r>
            <w:r w:rsidRPr="00AC6197">
              <w:rPr>
                <w:rStyle w:val="Hyperlink"/>
                <w:noProof/>
              </w:rPr>
              <w:t>Value of a Statistical Life Year (VSLY)</w:t>
            </w:r>
            <w:r>
              <w:rPr>
                <w:noProof/>
                <w:webHidden/>
              </w:rPr>
              <w:tab/>
            </w:r>
            <w:r>
              <w:rPr>
                <w:noProof/>
                <w:webHidden/>
              </w:rPr>
              <w:fldChar w:fldCharType="begin"/>
            </w:r>
            <w:r>
              <w:rPr>
                <w:noProof/>
                <w:webHidden/>
              </w:rPr>
              <w:instrText xml:space="preserve"> PAGEREF _Toc183677754 \h </w:instrText>
            </w:r>
            <w:r>
              <w:rPr>
                <w:noProof/>
                <w:webHidden/>
              </w:rPr>
            </w:r>
            <w:r>
              <w:rPr>
                <w:noProof/>
                <w:webHidden/>
              </w:rPr>
              <w:fldChar w:fldCharType="separate"/>
            </w:r>
            <w:r w:rsidR="00EB113F">
              <w:rPr>
                <w:noProof/>
                <w:webHidden/>
              </w:rPr>
              <w:t>48</w:t>
            </w:r>
            <w:r>
              <w:rPr>
                <w:noProof/>
                <w:webHidden/>
              </w:rPr>
              <w:fldChar w:fldCharType="end"/>
            </w:r>
          </w:hyperlink>
        </w:p>
        <w:p w14:paraId="74BB79D4" w14:textId="60B4346D" w:rsidR="006A5B9D" w:rsidRDefault="006A5B9D" w:rsidP="006845A4">
          <w:pPr>
            <w:pStyle w:val="TOC2"/>
            <w:rPr>
              <w:rFonts w:asciiTheme="minorHAnsi" w:eastAsiaTheme="minorEastAsia" w:hAnsiTheme="minorHAnsi" w:cstheme="minorBidi"/>
              <w:sz w:val="24"/>
              <w:szCs w:val="24"/>
              <w:lang w:eastAsia="en-AU"/>
            </w:rPr>
          </w:pPr>
          <w:hyperlink w:anchor="_Toc183677755" w:history="1">
            <w:r w:rsidRPr="00AC6197">
              <w:rPr>
                <w:rStyle w:val="Hyperlink"/>
              </w:rPr>
              <w:t>5.6</w:t>
            </w:r>
            <w:r>
              <w:rPr>
                <w:rFonts w:asciiTheme="minorHAnsi" w:eastAsiaTheme="minorEastAsia" w:hAnsiTheme="minorHAnsi" w:cstheme="minorBidi"/>
                <w:sz w:val="24"/>
                <w:szCs w:val="24"/>
                <w:lang w:eastAsia="en-AU"/>
              </w:rPr>
              <w:tab/>
            </w:r>
            <w:r w:rsidRPr="00AC6197">
              <w:rPr>
                <w:rStyle w:val="Hyperlink"/>
              </w:rPr>
              <w:t>Benefit 3: Avoided hospitalisation costs due to AMR</w:t>
            </w:r>
            <w:r>
              <w:rPr>
                <w:webHidden/>
              </w:rPr>
              <w:tab/>
            </w:r>
            <w:r>
              <w:rPr>
                <w:webHidden/>
              </w:rPr>
              <w:fldChar w:fldCharType="begin"/>
            </w:r>
            <w:r>
              <w:rPr>
                <w:webHidden/>
              </w:rPr>
              <w:instrText xml:space="preserve"> PAGEREF _Toc183677755 \h </w:instrText>
            </w:r>
            <w:r>
              <w:rPr>
                <w:webHidden/>
              </w:rPr>
            </w:r>
            <w:r>
              <w:rPr>
                <w:webHidden/>
              </w:rPr>
              <w:fldChar w:fldCharType="separate"/>
            </w:r>
            <w:r w:rsidR="00EB113F">
              <w:rPr>
                <w:webHidden/>
              </w:rPr>
              <w:t>49</w:t>
            </w:r>
            <w:r>
              <w:rPr>
                <w:webHidden/>
              </w:rPr>
              <w:fldChar w:fldCharType="end"/>
            </w:r>
          </w:hyperlink>
        </w:p>
        <w:p w14:paraId="573DA889" w14:textId="0DD1BE84"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56" w:history="1">
            <w:r w:rsidRPr="00AC6197">
              <w:rPr>
                <w:rStyle w:val="Hyperlink"/>
                <w:noProof/>
              </w:rPr>
              <w:t>5.6.1</w:t>
            </w:r>
            <w:r>
              <w:rPr>
                <w:rFonts w:asciiTheme="minorHAnsi" w:hAnsiTheme="minorHAnsi" w:cstheme="minorBidi"/>
                <w:noProof/>
                <w:kern w:val="2"/>
                <w:sz w:val="24"/>
                <w:szCs w:val="24"/>
                <w:lang w:val="en-AU" w:eastAsia="en-AU"/>
                <w14:ligatures w14:val="standardContextual"/>
              </w:rPr>
              <w:tab/>
            </w:r>
            <w:r w:rsidRPr="00AC6197">
              <w:rPr>
                <w:rStyle w:val="Hyperlink"/>
                <w:noProof/>
              </w:rPr>
              <w:t>Cost per hospital bed day</w:t>
            </w:r>
            <w:r>
              <w:rPr>
                <w:noProof/>
                <w:webHidden/>
              </w:rPr>
              <w:tab/>
            </w:r>
            <w:r>
              <w:rPr>
                <w:noProof/>
                <w:webHidden/>
              </w:rPr>
              <w:fldChar w:fldCharType="begin"/>
            </w:r>
            <w:r>
              <w:rPr>
                <w:noProof/>
                <w:webHidden/>
              </w:rPr>
              <w:instrText xml:space="preserve"> PAGEREF _Toc183677756 \h </w:instrText>
            </w:r>
            <w:r>
              <w:rPr>
                <w:noProof/>
                <w:webHidden/>
              </w:rPr>
            </w:r>
            <w:r>
              <w:rPr>
                <w:noProof/>
                <w:webHidden/>
              </w:rPr>
              <w:fldChar w:fldCharType="separate"/>
            </w:r>
            <w:r w:rsidR="00EB113F">
              <w:rPr>
                <w:noProof/>
                <w:webHidden/>
              </w:rPr>
              <w:t>49</w:t>
            </w:r>
            <w:r>
              <w:rPr>
                <w:noProof/>
                <w:webHidden/>
              </w:rPr>
              <w:fldChar w:fldCharType="end"/>
            </w:r>
          </w:hyperlink>
        </w:p>
        <w:p w14:paraId="7377669C" w14:textId="40B80140" w:rsidR="006A5B9D" w:rsidRDefault="006A5B9D">
          <w:pPr>
            <w:pStyle w:val="TOC1"/>
            <w:rPr>
              <w:rFonts w:asciiTheme="minorHAnsi" w:eastAsiaTheme="minorEastAsia" w:hAnsiTheme="minorHAnsi" w:cstheme="minorBidi"/>
              <w:b w:val="0"/>
              <w:bCs w:val="0"/>
              <w:noProof/>
              <w:sz w:val="24"/>
              <w:szCs w:val="24"/>
              <w:lang w:eastAsia="en-AU"/>
            </w:rPr>
          </w:pPr>
          <w:hyperlink w:anchor="_Toc183677757" w:history="1">
            <w:r w:rsidRPr="00AC6197">
              <w:rPr>
                <w:rStyle w:val="Hyperlink"/>
                <w:noProof/>
              </w:rPr>
              <w:t>6</w:t>
            </w:r>
            <w:r>
              <w:rPr>
                <w:rFonts w:asciiTheme="minorHAnsi" w:eastAsiaTheme="minorEastAsia" w:hAnsiTheme="minorHAnsi" w:cstheme="minorBidi"/>
                <w:b w:val="0"/>
                <w:bCs w:val="0"/>
                <w:noProof/>
                <w:sz w:val="24"/>
                <w:szCs w:val="24"/>
                <w:lang w:eastAsia="en-AU"/>
              </w:rPr>
              <w:tab/>
            </w:r>
            <w:r w:rsidRPr="00AC6197">
              <w:rPr>
                <w:rStyle w:val="Hyperlink"/>
                <w:noProof/>
              </w:rPr>
              <w:t>Findings and results</w:t>
            </w:r>
            <w:r>
              <w:rPr>
                <w:noProof/>
                <w:webHidden/>
              </w:rPr>
              <w:tab/>
            </w:r>
            <w:r>
              <w:rPr>
                <w:noProof/>
                <w:webHidden/>
              </w:rPr>
              <w:fldChar w:fldCharType="begin"/>
            </w:r>
            <w:r>
              <w:rPr>
                <w:noProof/>
                <w:webHidden/>
              </w:rPr>
              <w:instrText xml:space="preserve"> PAGEREF _Toc183677757 \h </w:instrText>
            </w:r>
            <w:r>
              <w:rPr>
                <w:noProof/>
                <w:webHidden/>
              </w:rPr>
            </w:r>
            <w:r>
              <w:rPr>
                <w:noProof/>
                <w:webHidden/>
              </w:rPr>
              <w:fldChar w:fldCharType="separate"/>
            </w:r>
            <w:r w:rsidR="00EB113F">
              <w:rPr>
                <w:noProof/>
                <w:webHidden/>
              </w:rPr>
              <w:t>50</w:t>
            </w:r>
            <w:r>
              <w:rPr>
                <w:noProof/>
                <w:webHidden/>
              </w:rPr>
              <w:fldChar w:fldCharType="end"/>
            </w:r>
          </w:hyperlink>
        </w:p>
        <w:p w14:paraId="46A85C84" w14:textId="2CF9F3A3" w:rsidR="006A5B9D" w:rsidRDefault="006A5B9D" w:rsidP="006845A4">
          <w:pPr>
            <w:pStyle w:val="TOC2"/>
            <w:rPr>
              <w:rFonts w:asciiTheme="minorHAnsi" w:eastAsiaTheme="minorEastAsia" w:hAnsiTheme="minorHAnsi" w:cstheme="minorBidi"/>
              <w:sz w:val="24"/>
              <w:szCs w:val="24"/>
              <w:lang w:eastAsia="en-AU"/>
            </w:rPr>
          </w:pPr>
          <w:hyperlink w:anchor="_Toc183677758" w:history="1">
            <w:r w:rsidRPr="00AC6197">
              <w:rPr>
                <w:rStyle w:val="Hyperlink"/>
              </w:rPr>
              <w:t>6.1</w:t>
            </w:r>
            <w:r>
              <w:rPr>
                <w:rFonts w:asciiTheme="minorHAnsi" w:eastAsiaTheme="minorEastAsia" w:hAnsiTheme="minorHAnsi" w:cstheme="minorBidi"/>
                <w:sz w:val="24"/>
                <w:szCs w:val="24"/>
                <w:lang w:eastAsia="en-AU"/>
              </w:rPr>
              <w:tab/>
            </w:r>
            <w:r w:rsidRPr="00AC6197">
              <w:rPr>
                <w:rStyle w:val="Hyperlink"/>
              </w:rPr>
              <w:t>CBA Results</w:t>
            </w:r>
            <w:r>
              <w:rPr>
                <w:webHidden/>
              </w:rPr>
              <w:tab/>
            </w:r>
            <w:r>
              <w:rPr>
                <w:webHidden/>
              </w:rPr>
              <w:fldChar w:fldCharType="begin"/>
            </w:r>
            <w:r>
              <w:rPr>
                <w:webHidden/>
              </w:rPr>
              <w:instrText xml:space="preserve"> PAGEREF _Toc183677758 \h </w:instrText>
            </w:r>
            <w:r>
              <w:rPr>
                <w:webHidden/>
              </w:rPr>
            </w:r>
            <w:r>
              <w:rPr>
                <w:webHidden/>
              </w:rPr>
              <w:fldChar w:fldCharType="separate"/>
            </w:r>
            <w:r w:rsidR="00EB113F">
              <w:rPr>
                <w:webHidden/>
              </w:rPr>
              <w:t>50</w:t>
            </w:r>
            <w:r>
              <w:rPr>
                <w:webHidden/>
              </w:rPr>
              <w:fldChar w:fldCharType="end"/>
            </w:r>
          </w:hyperlink>
        </w:p>
        <w:p w14:paraId="43F218E2" w14:textId="218631E7" w:rsidR="006A5B9D" w:rsidRDefault="006A5B9D" w:rsidP="006845A4">
          <w:pPr>
            <w:pStyle w:val="TOC2"/>
            <w:rPr>
              <w:rFonts w:asciiTheme="minorHAnsi" w:eastAsiaTheme="minorEastAsia" w:hAnsiTheme="minorHAnsi" w:cstheme="minorBidi"/>
              <w:sz w:val="24"/>
              <w:szCs w:val="24"/>
              <w:lang w:eastAsia="en-AU"/>
            </w:rPr>
          </w:pPr>
          <w:hyperlink w:anchor="_Toc183677759" w:history="1">
            <w:r w:rsidRPr="00AC6197">
              <w:rPr>
                <w:rStyle w:val="Hyperlink"/>
              </w:rPr>
              <w:t>6.2</w:t>
            </w:r>
            <w:r>
              <w:rPr>
                <w:rFonts w:asciiTheme="minorHAnsi" w:eastAsiaTheme="minorEastAsia" w:hAnsiTheme="minorHAnsi" w:cstheme="minorBidi"/>
                <w:sz w:val="24"/>
                <w:szCs w:val="24"/>
                <w:lang w:eastAsia="en-AU"/>
              </w:rPr>
              <w:tab/>
            </w:r>
            <w:r w:rsidRPr="00AC6197">
              <w:rPr>
                <w:rStyle w:val="Hyperlink"/>
              </w:rPr>
              <w:t>Avoided mortality and hospitalisation days</w:t>
            </w:r>
            <w:r>
              <w:rPr>
                <w:webHidden/>
              </w:rPr>
              <w:tab/>
            </w:r>
            <w:r>
              <w:rPr>
                <w:webHidden/>
              </w:rPr>
              <w:fldChar w:fldCharType="begin"/>
            </w:r>
            <w:r>
              <w:rPr>
                <w:webHidden/>
              </w:rPr>
              <w:instrText xml:space="preserve"> PAGEREF _Toc183677759 \h </w:instrText>
            </w:r>
            <w:r>
              <w:rPr>
                <w:webHidden/>
              </w:rPr>
            </w:r>
            <w:r>
              <w:rPr>
                <w:webHidden/>
              </w:rPr>
              <w:fldChar w:fldCharType="separate"/>
            </w:r>
            <w:r w:rsidR="00EB113F">
              <w:rPr>
                <w:webHidden/>
              </w:rPr>
              <w:t>50</w:t>
            </w:r>
            <w:r>
              <w:rPr>
                <w:webHidden/>
              </w:rPr>
              <w:fldChar w:fldCharType="end"/>
            </w:r>
          </w:hyperlink>
        </w:p>
        <w:p w14:paraId="39B16347" w14:textId="7981E4D2" w:rsidR="006A5B9D" w:rsidRDefault="006A5B9D" w:rsidP="006845A4">
          <w:pPr>
            <w:pStyle w:val="TOC2"/>
            <w:rPr>
              <w:rFonts w:asciiTheme="minorHAnsi" w:eastAsiaTheme="minorEastAsia" w:hAnsiTheme="minorHAnsi" w:cstheme="minorBidi"/>
              <w:sz w:val="24"/>
              <w:szCs w:val="24"/>
              <w:lang w:eastAsia="en-AU"/>
            </w:rPr>
          </w:pPr>
          <w:hyperlink w:anchor="_Toc183677760" w:history="1">
            <w:r w:rsidRPr="00AC6197">
              <w:rPr>
                <w:rStyle w:val="Hyperlink"/>
              </w:rPr>
              <w:t>6.3</w:t>
            </w:r>
            <w:r>
              <w:rPr>
                <w:rFonts w:asciiTheme="minorHAnsi" w:eastAsiaTheme="minorEastAsia" w:hAnsiTheme="minorHAnsi" w:cstheme="minorBidi"/>
                <w:sz w:val="24"/>
                <w:szCs w:val="24"/>
                <w:lang w:eastAsia="en-AU"/>
              </w:rPr>
              <w:tab/>
            </w:r>
            <w:r w:rsidRPr="00AC6197">
              <w:rPr>
                <w:rStyle w:val="Hyperlink"/>
              </w:rPr>
              <w:t>Incremental costs and benefits</w:t>
            </w:r>
            <w:r>
              <w:rPr>
                <w:webHidden/>
              </w:rPr>
              <w:tab/>
            </w:r>
            <w:r>
              <w:rPr>
                <w:webHidden/>
              </w:rPr>
              <w:fldChar w:fldCharType="begin"/>
            </w:r>
            <w:r>
              <w:rPr>
                <w:webHidden/>
              </w:rPr>
              <w:instrText xml:space="preserve"> PAGEREF _Toc183677760 \h </w:instrText>
            </w:r>
            <w:r>
              <w:rPr>
                <w:webHidden/>
              </w:rPr>
            </w:r>
            <w:r>
              <w:rPr>
                <w:webHidden/>
              </w:rPr>
              <w:fldChar w:fldCharType="separate"/>
            </w:r>
            <w:r w:rsidR="00EB113F">
              <w:rPr>
                <w:webHidden/>
              </w:rPr>
              <w:t>51</w:t>
            </w:r>
            <w:r>
              <w:rPr>
                <w:webHidden/>
              </w:rPr>
              <w:fldChar w:fldCharType="end"/>
            </w:r>
          </w:hyperlink>
        </w:p>
        <w:p w14:paraId="653A7814" w14:textId="799E6F97"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61" w:history="1">
            <w:r w:rsidRPr="00AC6197">
              <w:rPr>
                <w:rStyle w:val="Hyperlink"/>
                <w:noProof/>
              </w:rPr>
              <w:t>6.3.1</w:t>
            </w:r>
            <w:r>
              <w:rPr>
                <w:rFonts w:asciiTheme="minorHAnsi" w:hAnsiTheme="minorHAnsi" w:cstheme="minorBidi"/>
                <w:noProof/>
                <w:kern w:val="2"/>
                <w:sz w:val="24"/>
                <w:szCs w:val="24"/>
                <w:lang w:val="en-AU" w:eastAsia="en-AU"/>
                <w14:ligatures w14:val="standardContextual"/>
              </w:rPr>
              <w:tab/>
            </w:r>
            <w:r w:rsidRPr="00AC6197">
              <w:rPr>
                <w:rStyle w:val="Hyperlink"/>
                <w:noProof/>
              </w:rPr>
              <w:t>Guaranteed revenue models</w:t>
            </w:r>
            <w:r>
              <w:rPr>
                <w:noProof/>
                <w:webHidden/>
              </w:rPr>
              <w:tab/>
            </w:r>
            <w:r>
              <w:rPr>
                <w:noProof/>
                <w:webHidden/>
              </w:rPr>
              <w:fldChar w:fldCharType="begin"/>
            </w:r>
            <w:r>
              <w:rPr>
                <w:noProof/>
                <w:webHidden/>
              </w:rPr>
              <w:instrText xml:space="preserve"> PAGEREF _Toc183677761 \h </w:instrText>
            </w:r>
            <w:r>
              <w:rPr>
                <w:noProof/>
                <w:webHidden/>
              </w:rPr>
            </w:r>
            <w:r>
              <w:rPr>
                <w:noProof/>
                <w:webHidden/>
              </w:rPr>
              <w:fldChar w:fldCharType="separate"/>
            </w:r>
            <w:r w:rsidR="00EB113F">
              <w:rPr>
                <w:noProof/>
                <w:webHidden/>
              </w:rPr>
              <w:t>51</w:t>
            </w:r>
            <w:r>
              <w:rPr>
                <w:noProof/>
                <w:webHidden/>
              </w:rPr>
              <w:fldChar w:fldCharType="end"/>
            </w:r>
          </w:hyperlink>
        </w:p>
        <w:p w14:paraId="0F1D7694" w14:textId="0627E1D2"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62" w:history="1">
            <w:r w:rsidRPr="00AC6197">
              <w:rPr>
                <w:rStyle w:val="Hyperlink"/>
                <w:noProof/>
              </w:rPr>
              <w:t>6.3.2</w:t>
            </w:r>
            <w:r>
              <w:rPr>
                <w:rFonts w:asciiTheme="minorHAnsi" w:hAnsiTheme="minorHAnsi" w:cstheme="minorBidi"/>
                <w:noProof/>
                <w:kern w:val="2"/>
                <w:sz w:val="24"/>
                <w:szCs w:val="24"/>
                <w:lang w:val="en-AU" w:eastAsia="en-AU"/>
                <w14:ligatures w14:val="standardContextual"/>
              </w:rPr>
              <w:tab/>
            </w:r>
            <w:r w:rsidRPr="00AC6197">
              <w:rPr>
                <w:rStyle w:val="Hyperlink"/>
                <w:noProof/>
              </w:rPr>
              <w:t>Accelerated review models</w:t>
            </w:r>
            <w:r>
              <w:rPr>
                <w:noProof/>
                <w:webHidden/>
              </w:rPr>
              <w:tab/>
            </w:r>
            <w:r>
              <w:rPr>
                <w:noProof/>
                <w:webHidden/>
              </w:rPr>
              <w:fldChar w:fldCharType="begin"/>
            </w:r>
            <w:r>
              <w:rPr>
                <w:noProof/>
                <w:webHidden/>
              </w:rPr>
              <w:instrText xml:space="preserve"> PAGEREF _Toc183677762 \h </w:instrText>
            </w:r>
            <w:r>
              <w:rPr>
                <w:noProof/>
                <w:webHidden/>
              </w:rPr>
            </w:r>
            <w:r>
              <w:rPr>
                <w:noProof/>
                <w:webHidden/>
              </w:rPr>
              <w:fldChar w:fldCharType="separate"/>
            </w:r>
            <w:r w:rsidR="00EB113F">
              <w:rPr>
                <w:noProof/>
                <w:webHidden/>
              </w:rPr>
              <w:t>53</w:t>
            </w:r>
            <w:r>
              <w:rPr>
                <w:noProof/>
                <w:webHidden/>
              </w:rPr>
              <w:fldChar w:fldCharType="end"/>
            </w:r>
          </w:hyperlink>
        </w:p>
        <w:p w14:paraId="785AC109" w14:textId="2CB42802"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63" w:history="1">
            <w:r w:rsidRPr="00AC6197">
              <w:rPr>
                <w:rStyle w:val="Hyperlink"/>
                <w:noProof/>
              </w:rPr>
              <w:t>6.3.3</w:t>
            </w:r>
            <w:r>
              <w:rPr>
                <w:rFonts w:asciiTheme="minorHAnsi" w:hAnsiTheme="minorHAnsi" w:cstheme="minorBidi"/>
                <w:noProof/>
                <w:kern w:val="2"/>
                <w:sz w:val="24"/>
                <w:szCs w:val="24"/>
                <w:lang w:val="en-AU" w:eastAsia="en-AU"/>
                <w14:ligatures w14:val="standardContextual"/>
              </w:rPr>
              <w:tab/>
            </w:r>
            <w:r w:rsidRPr="00AC6197">
              <w:rPr>
                <w:rStyle w:val="Hyperlink"/>
                <w:noProof/>
              </w:rPr>
              <w:t>Value models</w:t>
            </w:r>
            <w:r>
              <w:rPr>
                <w:noProof/>
                <w:webHidden/>
              </w:rPr>
              <w:tab/>
            </w:r>
            <w:r>
              <w:rPr>
                <w:noProof/>
                <w:webHidden/>
              </w:rPr>
              <w:fldChar w:fldCharType="begin"/>
            </w:r>
            <w:r>
              <w:rPr>
                <w:noProof/>
                <w:webHidden/>
              </w:rPr>
              <w:instrText xml:space="preserve"> PAGEREF _Toc183677763 \h </w:instrText>
            </w:r>
            <w:r>
              <w:rPr>
                <w:noProof/>
                <w:webHidden/>
              </w:rPr>
            </w:r>
            <w:r>
              <w:rPr>
                <w:noProof/>
                <w:webHidden/>
              </w:rPr>
              <w:fldChar w:fldCharType="separate"/>
            </w:r>
            <w:r w:rsidR="00EB113F">
              <w:rPr>
                <w:noProof/>
                <w:webHidden/>
              </w:rPr>
              <w:t>53</w:t>
            </w:r>
            <w:r>
              <w:rPr>
                <w:noProof/>
                <w:webHidden/>
              </w:rPr>
              <w:fldChar w:fldCharType="end"/>
            </w:r>
          </w:hyperlink>
        </w:p>
        <w:p w14:paraId="4CAC7C17" w14:textId="52FC3FB4" w:rsidR="006A5B9D" w:rsidRDefault="006A5B9D">
          <w:pPr>
            <w:pStyle w:val="TOC1"/>
            <w:rPr>
              <w:rFonts w:asciiTheme="minorHAnsi" w:eastAsiaTheme="minorEastAsia" w:hAnsiTheme="minorHAnsi" w:cstheme="minorBidi"/>
              <w:b w:val="0"/>
              <w:bCs w:val="0"/>
              <w:noProof/>
              <w:sz w:val="24"/>
              <w:szCs w:val="24"/>
              <w:lang w:eastAsia="en-AU"/>
            </w:rPr>
          </w:pPr>
          <w:hyperlink w:anchor="_Toc183677764" w:history="1">
            <w:r w:rsidRPr="00AC6197">
              <w:rPr>
                <w:rStyle w:val="Hyperlink"/>
                <w:noProof/>
              </w:rPr>
              <w:t>7</w:t>
            </w:r>
            <w:r>
              <w:rPr>
                <w:rFonts w:asciiTheme="minorHAnsi" w:eastAsiaTheme="minorEastAsia" w:hAnsiTheme="minorHAnsi" w:cstheme="minorBidi"/>
                <w:b w:val="0"/>
                <w:bCs w:val="0"/>
                <w:noProof/>
                <w:sz w:val="24"/>
                <w:szCs w:val="24"/>
                <w:lang w:eastAsia="en-AU"/>
              </w:rPr>
              <w:tab/>
            </w:r>
            <w:r w:rsidRPr="00AC6197">
              <w:rPr>
                <w:rStyle w:val="Hyperlink"/>
                <w:noProof/>
              </w:rPr>
              <w:t>Sensitivity Analysis</w:t>
            </w:r>
            <w:r>
              <w:rPr>
                <w:noProof/>
                <w:webHidden/>
              </w:rPr>
              <w:tab/>
            </w:r>
            <w:r>
              <w:rPr>
                <w:noProof/>
                <w:webHidden/>
              </w:rPr>
              <w:fldChar w:fldCharType="begin"/>
            </w:r>
            <w:r>
              <w:rPr>
                <w:noProof/>
                <w:webHidden/>
              </w:rPr>
              <w:instrText xml:space="preserve"> PAGEREF _Toc183677764 \h </w:instrText>
            </w:r>
            <w:r>
              <w:rPr>
                <w:noProof/>
                <w:webHidden/>
              </w:rPr>
            </w:r>
            <w:r>
              <w:rPr>
                <w:noProof/>
                <w:webHidden/>
              </w:rPr>
              <w:fldChar w:fldCharType="separate"/>
            </w:r>
            <w:r w:rsidR="00EB113F">
              <w:rPr>
                <w:noProof/>
                <w:webHidden/>
              </w:rPr>
              <w:t>54</w:t>
            </w:r>
            <w:r>
              <w:rPr>
                <w:noProof/>
                <w:webHidden/>
              </w:rPr>
              <w:fldChar w:fldCharType="end"/>
            </w:r>
          </w:hyperlink>
        </w:p>
        <w:p w14:paraId="10216815" w14:textId="4794CE67" w:rsidR="006A5B9D" w:rsidRDefault="006A5B9D" w:rsidP="006845A4">
          <w:pPr>
            <w:pStyle w:val="TOC2"/>
            <w:rPr>
              <w:rFonts w:asciiTheme="minorHAnsi" w:eastAsiaTheme="minorEastAsia" w:hAnsiTheme="minorHAnsi" w:cstheme="minorBidi"/>
              <w:sz w:val="24"/>
              <w:szCs w:val="24"/>
              <w:lang w:eastAsia="en-AU"/>
            </w:rPr>
          </w:pPr>
          <w:hyperlink w:anchor="_Toc183677765" w:history="1">
            <w:r w:rsidRPr="00AC6197">
              <w:rPr>
                <w:rStyle w:val="Hyperlink"/>
              </w:rPr>
              <w:t>7.1</w:t>
            </w:r>
            <w:r>
              <w:rPr>
                <w:rFonts w:asciiTheme="minorHAnsi" w:eastAsiaTheme="minorEastAsia" w:hAnsiTheme="minorHAnsi" w:cstheme="minorBidi"/>
                <w:sz w:val="24"/>
                <w:szCs w:val="24"/>
                <w:lang w:eastAsia="en-AU"/>
              </w:rPr>
              <w:tab/>
            </w:r>
            <w:r w:rsidRPr="00AC6197">
              <w:rPr>
                <w:rStyle w:val="Hyperlink"/>
              </w:rPr>
              <w:t>Overview</w:t>
            </w:r>
            <w:r>
              <w:rPr>
                <w:webHidden/>
              </w:rPr>
              <w:tab/>
            </w:r>
            <w:r>
              <w:rPr>
                <w:webHidden/>
              </w:rPr>
              <w:fldChar w:fldCharType="begin"/>
            </w:r>
            <w:r>
              <w:rPr>
                <w:webHidden/>
              </w:rPr>
              <w:instrText xml:space="preserve"> PAGEREF _Toc183677765 \h </w:instrText>
            </w:r>
            <w:r>
              <w:rPr>
                <w:webHidden/>
              </w:rPr>
            </w:r>
            <w:r>
              <w:rPr>
                <w:webHidden/>
              </w:rPr>
              <w:fldChar w:fldCharType="separate"/>
            </w:r>
            <w:r w:rsidR="00EB113F">
              <w:rPr>
                <w:webHidden/>
              </w:rPr>
              <w:t>54</w:t>
            </w:r>
            <w:r>
              <w:rPr>
                <w:webHidden/>
              </w:rPr>
              <w:fldChar w:fldCharType="end"/>
            </w:r>
          </w:hyperlink>
        </w:p>
        <w:p w14:paraId="6CA2AC6B" w14:textId="6BD3B97B" w:rsidR="006A5B9D" w:rsidRDefault="006A5B9D" w:rsidP="006845A4">
          <w:pPr>
            <w:pStyle w:val="TOC2"/>
            <w:rPr>
              <w:rFonts w:asciiTheme="minorHAnsi" w:eastAsiaTheme="minorEastAsia" w:hAnsiTheme="minorHAnsi" w:cstheme="minorBidi"/>
              <w:sz w:val="24"/>
              <w:szCs w:val="24"/>
              <w:lang w:eastAsia="en-AU"/>
            </w:rPr>
          </w:pPr>
          <w:hyperlink w:anchor="_Toc183677766" w:history="1">
            <w:r w:rsidRPr="00AC6197">
              <w:rPr>
                <w:rStyle w:val="Hyperlink"/>
              </w:rPr>
              <w:t>7.2</w:t>
            </w:r>
            <w:r>
              <w:rPr>
                <w:rFonts w:asciiTheme="minorHAnsi" w:eastAsiaTheme="minorEastAsia" w:hAnsiTheme="minorHAnsi" w:cstheme="minorBidi"/>
                <w:sz w:val="24"/>
                <w:szCs w:val="24"/>
                <w:lang w:eastAsia="en-AU"/>
              </w:rPr>
              <w:tab/>
            </w:r>
            <w:r w:rsidRPr="00AC6197">
              <w:rPr>
                <w:rStyle w:val="Hyperlink"/>
              </w:rPr>
              <w:t>Sensitivity tests</w:t>
            </w:r>
            <w:r>
              <w:rPr>
                <w:webHidden/>
              </w:rPr>
              <w:tab/>
            </w:r>
            <w:r>
              <w:rPr>
                <w:webHidden/>
              </w:rPr>
              <w:fldChar w:fldCharType="begin"/>
            </w:r>
            <w:r>
              <w:rPr>
                <w:webHidden/>
              </w:rPr>
              <w:instrText xml:space="preserve"> PAGEREF _Toc183677766 \h </w:instrText>
            </w:r>
            <w:r>
              <w:rPr>
                <w:webHidden/>
              </w:rPr>
            </w:r>
            <w:r>
              <w:rPr>
                <w:webHidden/>
              </w:rPr>
              <w:fldChar w:fldCharType="separate"/>
            </w:r>
            <w:r w:rsidR="00EB113F">
              <w:rPr>
                <w:webHidden/>
              </w:rPr>
              <w:t>54</w:t>
            </w:r>
            <w:r>
              <w:rPr>
                <w:webHidden/>
              </w:rPr>
              <w:fldChar w:fldCharType="end"/>
            </w:r>
          </w:hyperlink>
        </w:p>
        <w:p w14:paraId="37BD66F4" w14:textId="1A91E8E9"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67" w:history="1">
            <w:r w:rsidRPr="00AC6197">
              <w:rPr>
                <w:rStyle w:val="Hyperlink"/>
                <w:noProof/>
              </w:rPr>
              <w:t>7.2.1</w:t>
            </w:r>
            <w:r>
              <w:rPr>
                <w:rFonts w:asciiTheme="minorHAnsi" w:hAnsiTheme="minorHAnsi" w:cstheme="minorBidi"/>
                <w:noProof/>
                <w:kern w:val="2"/>
                <w:sz w:val="24"/>
                <w:szCs w:val="24"/>
                <w:lang w:val="en-AU" w:eastAsia="en-AU"/>
                <w14:ligatures w14:val="standardContextual"/>
              </w:rPr>
              <w:tab/>
            </w:r>
            <w:r w:rsidRPr="00AC6197">
              <w:rPr>
                <w:rStyle w:val="Hyperlink"/>
                <w:noProof/>
              </w:rPr>
              <w:t>Sensitivity test 1: New antibiotic effectiveness rate</w:t>
            </w:r>
            <w:r>
              <w:rPr>
                <w:noProof/>
                <w:webHidden/>
              </w:rPr>
              <w:tab/>
            </w:r>
            <w:r>
              <w:rPr>
                <w:noProof/>
                <w:webHidden/>
              </w:rPr>
              <w:fldChar w:fldCharType="begin"/>
            </w:r>
            <w:r>
              <w:rPr>
                <w:noProof/>
                <w:webHidden/>
              </w:rPr>
              <w:instrText xml:space="preserve"> PAGEREF _Toc183677767 \h </w:instrText>
            </w:r>
            <w:r>
              <w:rPr>
                <w:noProof/>
                <w:webHidden/>
              </w:rPr>
            </w:r>
            <w:r>
              <w:rPr>
                <w:noProof/>
                <w:webHidden/>
              </w:rPr>
              <w:fldChar w:fldCharType="separate"/>
            </w:r>
            <w:r w:rsidR="00EB113F">
              <w:rPr>
                <w:noProof/>
                <w:webHidden/>
              </w:rPr>
              <w:t>54</w:t>
            </w:r>
            <w:r>
              <w:rPr>
                <w:noProof/>
                <w:webHidden/>
              </w:rPr>
              <w:fldChar w:fldCharType="end"/>
            </w:r>
          </w:hyperlink>
        </w:p>
        <w:p w14:paraId="78236FA3" w14:textId="38EE2D57"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68" w:history="1">
            <w:r w:rsidRPr="00AC6197">
              <w:rPr>
                <w:rStyle w:val="Hyperlink"/>
                <w:noProof/>
              </w:rPr>
              <w:t>7.2.2</w:t>
            </w:r>
            <w:r>
              <w:rPr>
                <w:rFonts w:asciiTheme="minorHAnsi" w:hAnsiTheme="minorHAnsi" w:cstheme="minorBidi"/>
                <w:noProof/>
                <w:kern w:val="2"/>
                <w:sz w:val="24"/>
                <w:szCs w:val="24"/>
                <w:lang w:val="en-AU" w:eastAsia="en-AU"/>
                <w14:ligatures w14:val="standardContextual"/>
              </w:rPr>
              <w:tab/>
            </w:r>
            <w:r w:rsidRPr="00AC6197">
              <w:rPr>
                <w:rStyle w:val="Hyperlink"/>
                <w:noProof/>
              </w:rPr>
              <w:t>Sensitivity test 2: Timing of availability of novel antibiotic</w:t>
            </w:r>
            <w:r>
              <w:rPr>
                <w:noProof/>
                <w:webHidden/>
              </w:rPr>
              <w:tab/>
            </w:r>
            <w:r>
              <w:rPr>
                <w:noProof/>
                <w:webHidden/>
              </w:rPr>
              <w:fldChar w:fldCharType="begin"/>
            </w:r>
            <w:r>
              <w:rPr>
                <w:noProof/>
                <w:webHidden/>
              </w:rPr>
              <w:instrText xml:space="preserve"> PAGEREF _Toc183677768 \h </w:instrText>
            </w:r>
            <w:r>
              <w:rPr>
                <w:noProof/>
                <w:webHidden/>
              </w:rPr>
            </w:r>
            <w:r>
              <w:rPr>
                <w:noProof/>
                <w:webHidden/>
              </w:rPr>
              <w:fldChar w:fldCharType="separate"/>
            </w:r>
            <w:r w:rsidR="00EB113F">
              <w:rPr>
                <w:noProof/>
                <w:webHidden/>
              </w:rPr>
              <w:t>55</w:t>
            </w:r>
            <w:r>
              <w:rPr>
                <w:noProof/>
                <w:webHidden/>
              </w:rPr>
              <w:fldChar w:fldCharType="end"/>
            </w:r>
          </w:hyperlink>
        </w:p>
        <w:p w14:paraId="027EA79F" w14:textId="68469506"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69" w:history="1">
            <w:r w:rsidRPr="00AC6197">
              <w:rPr>
                <w:rStyle w:val="Hyperlink"/>
                <w:noProof/>
              </w:rPr>
              <w:t>7.2.3</w:t>
            </w:r>
            <w:r>
              <w:rPr>
                <w:rFonts w:asciiTheme="minorHAnsi" w:hAnsiTheme="minorHAnsi" w:cstheme="minorBidi"/>
                <w:noProof/>
                <w:kern w:val="2"/>
                <w:sz w:val="24"/>
                <w:szCs w:val="24"/>
                <w:lang w:val="en-AU" w:eastAsia="en-AU"/>
                <w14:ligatures w14:val="standardContextual"/>
              </w:rPr>
              <w:tab/>
            </w:r>
            <w:r w:rsidRPr="00AC6197">
              <w:rPr>
                <w:rStyle w:val="Hyperlink"/>
                <w:noProof/>
              </w:rPr>
              <w:t>Sensitivity test 3: Likelihood of mechanisms addressing the problem</w:t>
            </w:r>
            <w:r>
              <w:rPr>
                <w:noProof/>
                <w:webHidden/>
              </w:rPr>
              <w:tab/>
            </w:r>
            <w:r>
              <w:rPr>
                <w:noProof/>
                <w:webHidden/>
              </w:rPr>
              <w:fldChar w:fldCharType="begin"/>
            </w:r>
            <w:r>
              <w:rPr>
                <w:noProof/>
                <w:webHidden/>
              </w:rPr>
              <w:instrText xml:space="preserve"> PAGEREF _Toc183677769 \h </w:instrText>
            </w:r>
            <w:r>
              <w:rPr>
                <w:noProof/>
                <w:webHidden/>
              </w:rPr>
            </w:r>
            <w:r>
              <w:rPr>
                <w:noProof/>
                <w:webHidden/>
              </w:rPr>
              <w:fldChar w:fldCharType="separate"/>
            </w:r>
            <w:r w:rsidR="00EB113F">
              <w:rPr>
                <w:noProof/>
                <w:webHidden/>
              </w:rPr>
              <w:t>55</w:t>
            </w:r>
            <w:r>
              <w:rPr>
                <w:noProof/>
                <w:webHidden/>
              </w:rPr>
              <w:fldChar w:fldCharType="end"/>
            </w:r>
          </w:hyperlink>
        </w:p>
        <w:p w14:paraId="4FF12559" w14:textId="236AC6CA"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70" w:history="1">
            <w:r w:rsidRPr="00AC6197">
              <w:rPr>
                <w:rStyle w:val="Hyperlink"/>
                <w:noProof/>
              </w:rPr>
              <w:t>7.2.4</w:t>
            </w:r>
            <w:r>
              <w:rPr>
                <w:rFonts w:asciiTheme="minorHAnsi" w:hAnsiTheme="minorHAnsi" w:cstheme="minorBidi"/>
                <w:noProof/>
                <w:kern w:val="2"/>
                <w:sz w:val="24"/>
                <w:szCs w:val="24"/>
                <w:lang w:val="en-AU" w:eastAsia="en-AU"/>
                <w14:ligatures w14:val="standardContextual"/>
              </w:rPr>
              <w:tab/>
            </w:r>
            <w:r w:rsidRPr="00AC6197">
              <w:rPr>
                <w:rStyle w:val="Hyperlink"/>
                <w:noProof/>
              </w:rPr>
              <w:t>Sensitivity test 4: Discount rate</w:t>
            </w:r>
            <w:r>
              <w:rPr>
                <w:noProof/>
                <w:webHidden/>
              </w:rPr>
              <w:tab/>
            </w:r>
            <w:r>
              <w:rPr>
                <w:noProof/>
                <w:webHidden/>
              </w:rPr>
              <w:fldChar w:fldCharType="begin"/>
            </w:r>
            <w:r>
              <w:rPr>
                <w:noProof/>
                <w:webHidden/>
              </w:rPr>
              <w:instrText xml:space="preserve"> PAGEREF _Toc183677770 \h </w:instrText>
            </w:r>
            <w:r>
              <w:rPr>
                <w:noProof/>
                <w:webHidden/>
              </w:rPr>
            </w:r>
            <w:r>
              <w:rPr>
                <w:noProof/>
                <w:webHidden/>
              </w:rPr>
              <w:fldChar w:fldCharType="separate"/>
            </w:r>
            <w:r w:rsidR="00EB113F">
              <w:rPr>
                <w:noProof/>
                <w:webHidden/>
              </w:rPr>
              <w:t>56</w:t>
            </w:r>
            <w:r>
              <w:rPr>
                <w:noProof/>
                <w:webHidden/>
              </w:rPr>
              <w:fldChar w:fldCharType="end"/>
            </w:r>
          </w:hyperlink>
        </w:p>
        <w:p w14:paraId="7132B613" w14:textId="37AE96D2"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71" w:history="1">
            <w:r w:rsidRPr="00AC6197">
              <w:rPr>
                <w:rStyle w:val="Hyperlink"/>
                <w:noProof/>
              </w:rPr>
              <w:t>7.2.5</w:t>
            </w:r>
            <w:r>
              <w:rPr>
                <w:rFonts w:asciiTheme="minorHAnsi" w:hAnsiTheme="minorHAnsi" w:cstheme="minorBidi"/>
                <w:noProof/>
                <w:kern w:val="2"/>
                <w:sz w:val="24"/>
                <w:szCs w:val="24"/>
                <w:lang w:val="en-AU" w:eastAsia="en-AU"/>
                <w14:ligatures w14:val="standardContextual"/>
              </w:rPr>
              <w:tab/>
            </w:r>
            <w:r w:rsidRPr="00AC6197">
              <w:rPr>
                <w:rStyle w:val="Hyperlink"/>
                <w:noProof/>
              </w:rPr>
              <w:t>Sensitivity test 5: Assessment period</w:t>
            </w:r>
            <w:r>
              <w:rPr>
                <w:noProof/>
                <w:webHidden/>
              </w:rPr>
              <w:tab/>
            </w:r>
            <w:r>
              <w:rPr>
                <w:noProof/>
                <w:webHidden/>
              </w:rPr>
              <w:fldChar w:fldCharType="begin"/>
            </w:r>
            <w:r>
              <w:rPr>
                <w:noProof/>
                <w:webHidden/>
              </w:rPr>
              <w:instrText xml:space="preserve"> PAGEREF _Toc183677771 \h </w:instrText>
            </w:r>
            <w:r>
              <w:rPr>
                <w:noProof/>
                <w:webHidden/>
              </w:rPr>
            </w:r>
            <w:r>
              <w:rPr>
                <w:noProof/>
                <w:webHidden/>
              </w:rPr>
              <w:fldChar w:fldCharType="separate"/>
            </w:r>
            <w:r w:rsidR="00EB113F">
              <w:rPr>
                <w:noProof/>
                <w:webHidden/>
              </w:rPr>
              <w:t>56</w:t>
            </w:r>
            <w:r>
              <w:rPr>
                <w:noProof/>
                <w:webHidden/>
              </w:rPr>
              <w:fldChar w:fldCharType="end"/>
            </w:r>
          </w:hyperlink>
        </w:p>
        <w:p w14:paraId="417FF994" w14:textId="11637F1E"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72" w:history="1">
            <w:r w:rsidRPr="00AC6197">
              <w:rPr>
                <w:rStyle w:val="Hyperlink"/>
                <w:noProof/>
              </w:rPr>
              <w:t>7.2.6</w:t>
            </w:r>
            <w:r>
              <w:rPr>
                <w:rFonts w:asciiTheme="minorHAnsi" w:hAnsiTheme="minorHAnsi" w:cstheme="minorBidi"/>
                <w:noProof/>
                <w:kern w:val="2"/>
                <w:sz w:val="24"/>
                <w:szCs w:val="24"/>
                <w:lang w:val="en-AU" w:eastAsia="en-AU"/>
                <w14:ligatures w14:val="standardContextual"/>
              </w:rPr>
              <w:tab/>
            </w:r>
            <w:r w:rsidRPr="00AC6197">
              <w:rPr>
                <w:rStyle w:val="Hyperlink"/>
                <w:noProof/>
              </w:rPr>
              <w:t>Sensitivity test 6: Mechanism cost</w:t>
            </w:r>
            <w:r>
              <w:rPr>
                <w:noProof/>
                <w:webHidden/>
              </w:rPr>
              <w:tab/>
            </w:r>
            <w:r>
              <w:rPr>
                <w:noProof/>
                <w:webHidden/>
              </w:rPr>
              <w:fldChar w:fldCharType="begin"/>
            </w:r>
            <w:r>
              <w:rPr>
                <w:noProof/>
                <w:webHidden/>
              </w:rPr>
              <w:instrText xml:space="preserve"> PAGEREF _Toc183677772 \h </w:instrText>
            </w:r>
            <w:r>
              <w:rPr>
                <w:noProof/>
                <w:webHidden/>
              </w:rPr>
            </w:r>
            <w:r>
              <w:rPr>
                <w:noProof/>
                <w:webHidden/>
              </w:rPr>
              <w:fldChar w:fldCharType="separate"/>
            </w:r>
            <w:r w:rsidR="00EB113F">
              <w:rPr>
                <w:noProof/>
                <w:webHidden/>
              </w:rPr>
              <w:t>57</w:t>
            </w:r>
            <w:r>
              <w:rPr>
                <w:noProof/>
                <w:webHidden/>
              </w:rPr>
              <w:fldChar w:fldCharType="end"/>
            </w:r>
          </w:hyperlink>
        </w:p>
        <w:p w14:paraId="65967436" w14:textId="5B20D01D"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73" w:history="1">
            <w:r w:rsidRPr="00AC6197">
              <w:rPr>
                <w:rStyle w:val="Hyperlink"/>
                <w:noProof/>
              </w:rPr>
              <w:t>7.2.7</w:t>
            </w:r>
            <w:r>
              <w:rPr>
                <w:rFonts w:asciiTheme="minorHAnsi" w:hAnsiTheme="minorHAnsi" w:cstheme="minorBidi"/>
                <w:noProof/>
                <w:kern w:val="2"/>
                <w:sz w:val="24"/>
                <w:szCs w:val="24"/>
                <w:lang w:val="en-AU" w:eastAsia="en-AU"/>
                <w14:ligatures w14:val="standardContextual"/>
              </w:rPr>
              <w:tab/>
            </w:r>
            <w:r w:rsidRPr="00AC6197">
              <w:rPr>
                <w:rStyle w:val="Hyperlink"/>
                <w:noProof/>
              </w:rPr>
              <w:t>Sensitivity test 7 – Infection rates</w:t>
            </w:r>
            <w:r>
              <w:rPr>
                <w:noProof/>
                <w:webHidden/>
              </w:rPr>
              <w:tab/>
            </w:r>
            <w:r>
              <w:rPr>
                <w:noProof/>
                <w:webHidden/>
              </w:rPr>
              <w:fldChar w:fldCharType="begin"/>
            </w:r>
            <w:r>
              <w:rPr>
                <w:noProof/>
                <w:webHidden/>
              </w:rPr>
              <w:instrText xml:space="preserve"> PAGEREF _Toc183677773 \h </w:instrText>
            </w:r>
            <w:r>
              <w:rPr>
                <w:noProof/>
                <w:webHidden/>
              </w:rPr>
            </w:r>
            <w:r>
              <w:rPr>
                <w:noProof/>
                <w:webHidden/>
              </w:rPr>
              <w:fldChar w:fldCharType="separate"/>
            </w:r>
            <w:r w:rsidR="00EB113F">
              <w:rPr>
                <w:noProof/>
                <w:webHidden/>
              </w:rPr>
              <w:t>57</w:t>
            </w:r>
            <w:r>
              <w:rPr>
                <w:noProof/>
                <w:webHidden/>
              </w:rPr>
              <w:fldChar w:fldCharType="end"/>
            </w:r>
          </w:hyperlink>
        </w:p>
        <w:p w14:paraId="57F52677" w14:textId="76D70EFD"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74" w:history="1">
            <w:r w:rsidRPr="00AC6197">
              <w:rPr>
                <w:rStyle w:val="Hyperlink"/>
                <w:noProof/>
              </w:rPr>
              <w:t>7.2.8</w:t>
            </w:r>
            <w:r>
              <w:rPr>
                <w:rFonts w:asciiTheme="minorHAnsi" w:hAnsiTheme="minorHAnsi" w:cstheme="minorBidi"/>
                <w:noProof/>
                <w:kern w:val="2"/>
                <w:sz w:val="24"/>
                <w:szCs w:val="24"/>
                <w:lang w:val="en-AU" w:eastAsia="en-AU"/>
                <w14:ligatures w14:val="standardContextual"/>
              </w:rPr>
              <w:tab/>
            </w:r>
            <w:r w:rsidRPr="00AC6197">
              <w:rPr>
                <w:rStyle w:val="Hyperlink"/>
                <w:noProof/>
              </w:rPr>
              <w:t>Sensitivity test 8 – Mortality rates</w:t>
            </w:r>
            <w:r>
              <w:rPr>
                <w:noProof/>
                <w:webHidden/>
              </w:rPr>
              <w:tab/>
            </w:r>
            <w:r>
              <w:rPr>
                <w:noProof/>
                <w:webHidden/>
              </w:rPr>
              <w:fldChar w:fldCharType="begin"/>
            </w:r>
            <w:r>
              <w:rPr>
                <w:noProof/>
                <w:webHidden/>
              </w:rPr>
              <w:instrText xml:space="preserve"> PAGEREF _Toc183677774 \h </w:instrText>
            </w:r>
            <w:r>
              <w:rPr>
                <w:noProof/>
                <w:webHidden/>
              </w:rPr>
            </w:r>
            <w:r>
              <w:rPr>
                <w:noProof/>
                <w:webHidden/>
              </w:rPr>
              <w:fldChar w:fldCharType="separate"/>
            </w:r>
            <w:r w:rsidR="00EB113F">
              <w:rPr>
                <w:noProof/>
                <w:webHidden/>
              </w:rPr>
              <w:t>58</w:t>
            </w:r>
            <w:r>
              <w:rPr>
                <w:noProof/>
                <w:webHidden/>
              </w:rPr>
              <w:fldChar w:fldCharType="end"/>
            </w:r>
          </w:hyperlink>
        </w:p>
        <w:p w14:paraId="72D17DD1" w14:textId="10347907"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75" w:history="1">
            <w:r w:rsidRPr="00AC6197">
              <w:rPr>
                <w:rStyle w:val="Hyperlink"/>
                <w:noProof/>
              </w:rPr>
              <w:t>7.2.9</w:t>
            </w:r>
            <w:r>
              <w:rPr>
                <w:rFonts w:asciiTheme="minorHAnsi" w:hAnsiTheme="minorHAnsi" w:cstheme="minorBidi"/>
                <w:noProof/>
                <w:kern w:val="2"/>
                <w:sz w:val="24"/>
                <w:szCs w:val="24"/>
                <w:lang w:val="en-AU" w:eastAsia="en-AU"/>
                <w14:ligatures w14:val="standardContextual"/>
              </w:rPr>
              <w:tab/>
            </w:r>
            <w:r w:rsidRPr="00AC6197">
              <w:rPr>
                <w:rStyle w:val="Hyperlink"/>
                <w:noProof/>
              </w:rPr>
              <w:t>Sensitivity test 9 – Resistance rates</w:t>
            </w:r>
            <w:r>
              <w:rPr>
                <w:noProof/>
                <w:webHidden/>
              </w:rPr>
              <w:tab/>
            </w:r>
            <w:r>
              <w:rPr>
                <w:noProof/>
                <w:webHidden/>
              </w:rPr>
              <w:fldChar w:fldCharType="begin"/>
            </w:r>
            <w:r>
              <w:rPr>
                <w:noProof/>
                <w:webHidden/>
              </w:rPr>
              <w:instrText xml:space="preserve"> PAGEREF _Toc183677775 \h </w:instrText>
            </w:r>
            <w:r>
              <w:rPr>
                <w:noProof/>
                <w:webHidden/>
              </w:rPr>
            </w:r>
            <w:r>
              <w:rPr>
                <w:noProof/>
                <w:webHidden/>
              </w:rPr>
              <w:fldChar w:fldCharType="separate"/>
            </w:r>
            <w:r w:rsidR="00EB113F">
              <w:rPr>
                <w:noProof/>
                <w:webHidden/>
              </w:rPr>
              <w:t>58</w:t>
            </w:r>
            <w:r>
              <w:rPr>
                <w:noProof/>
                <w:webHidden/>
              </w:rPr>
              <w:fldChar w:fldCharType="end"/>
            </w:r>
          </w:hyperlink>
        </w:p>
        <w:p w14:paraId="69D4ABEA" w14:textId="397896F1" w:rsidR="006A5B9D" w:rsidRDefault="006A5B9D">
          <w:pPr>
            <w:pStyle w:val="TOC1"/>
            <w:rPr>
              <w:rFonts w:asciiTheme="minorHAnsi" w:eastAsiaTheme="minorEastAsia" w:hAnsiTheme="minorHAnsi" w:cstheme="minorBidi"/>
              <w:b w:val="0"/>
              <w:bCs w:val="0"/>
              <w:noProof/>
              <w:sz w:val="24"/>
              <w:szCs w:val="24"/>
              <w:lang w:eastAsia="en-AU"/>
            </w:rPr>
          </w:pPr>
          <w:hyperlink w:anchor="_Toc183677776" w:history="1">
            <w:r w:rsidRPr="00AC6197">
              <w:rPr>
                <w:rStyle w:val="Hyperlink"/>
                <w:noProof/>
              </w:rPr>
              <w:t>8</w:t>
            </w:r>
            <w:r>
              <w:rPr>
                <w:rFonts w:asciiTheme="minorHAnsi" w:eastAsiaTheme="minorEastAsia" w:hAnsiTheme="minorHAnsi" w:cstheme="minorBidi"/>
                <w:b w:val="0"/>
                <w:bCs w:val="0"/>
                <w:noProof/>
                <w:sz w:val="24"/>
                <w:szCs w:val="24"/>
                <w:lang w:eastAsia="en-AU"/>
              </w:rPr>
              <w:tab/>
            </w:r>
            <w:r w:rsidRPr="00AC6197">
              <w:rPr>
                <w:rStyle w:val="Hyperlink"/>
                <w:noProof/>
              </w:rPr>
              <w:t>Qualitative Impacts and Distributional Analysis</w:t>
            </w:r>
            <w:r>
              <w:rPr>
                <w:noProof/>
                <w:webHidden/>
              </w:rPr>
              <w:tab/>
            </w:r>
            <w:r>
              <w:rPr>
                <w:noProof/>
                <w:webHidden/>
              </w:rPr>
              <w:fldChar w:fldCharType="begin"/>
            </w:r>
            <w:r>
              <w:rPr>
                <w:noProof/>
                <w:webHidden/>
              </w:rPr>
              <w:instrText xml:space="preserve"> PAGEREF _Toc183677776 \h </w:instrText>
            </w:r>
            <w:r>
              <w:rPr>
                <w:noProof/>
                <w:webHidden/>
              </w:rPr>
            </w:r>
            <w:r>
              <w:rPr>
                <w:noProof/>
                <w:webHidden/>
              </w:rPr>
              <w:fldChar w:fldCharType="separate"/>
            </w:r>
            <w:r w:rsidR="00EB113F">
              <w:rPr>
                <w:noProof/>
                <w:webHidden/>
              </w:rPr>
              <w:t>60</w:t>
            </w:r>
            <w:r>
              <w:rPr>
                <w:noProof/>
                <w:webHidden/>
              </w:rPr>
              <w:fldChar w:fldCharType="end"/>
            </w:r>
          </w:hyperlink>
        </w:p>
        <w:p w14:paraId="1ED42CEA" w14:textId="519967E3" w:rsidR="006A5B9D" w:rsidRDefault="006A5B9D" w:rsidP="006845A4">
          <w:pPr>
            <w:pStyle w:val="TOC2"/>
            <w:rPr>
              <w:rFonts w:asciiTheme="minorHAnsi" w:eastAsiaTheme="minorEastAsia" w:hAnsiTheme="minorHAnsi" w:cstheme="minorBidi"/>
              <w:sz w:val="24"/>
              <w:szCs w:val="24"/>
              <w:lang w:eastAsia="en-AU"/>
            </w:rPr>
          </w:pPr>
          <w:hyperlink w:anchor="_Toc183677777" w:history="1">
            <w:r w:rsidRPr="00AC6197">
              <w:rPr>
                <w:rStyle w:val="Hyperlink"/>
              </w:rPr>
              <w:t>8.1</w:t>
            </w:r>
            <w:r>
              <w:rPr>
                <w:rFonts w:asciiTheme="minorHAnsi" w:eastAsiaTheme="minorEastAsia" w:hAnsiTheme="minorHAnsi" w:cstheme="minorBidi"/>
                <w:sz w:val="24"/>
                <w:szCs w:val="24"/>
                <w:lang w:eastAsia="en-AU"/>
              </w:rPr>
              <w:tab/>
            </w:r>
            <w:r w:rsidRPr="00AC6197">
              <w:rPr>
                <w:rStyle w:val="Hyperlink"/>
              </w:rPr>
              <w:t>Overview</w:t>
            </w:r>
            <w:r>
              <w:rPr>
                <w:webHidden/>
              </w:rPr>
              <w:tab/>
            </w:r>
            <w:r>
              <w:rPr>
                <w:webHidden/>
              </w:rPr>
              <w:fldChar w:fldCharType="begin"/>
            </w:r>
            <w:r>
              <w:rPr>
                <w:webHidden/>
              </w:rPr>
              <w:instrText xml:space="preserve"> PAGEREF _Toc183677777 \h </w:instrText>
            </w:r>
            <w:r>
              <w:rPr>
                <w:webHidden/>
              </w:rPr>
            </w:r>
            <w:r>
              <w:rPr>
                <w:webHidden/>
              </w:rPr>
              <w:fldChar w:fldCharType="separate"/>
            </w:r>
            <w:r w:rsidR="00EB113F">
              <w:rPr>
                <w:webHidden/>
              </w:rPr>
              <w:t>60</w:t>
            </w:r>
            <w:r>
              <w:rPr>
                <w:webHidden/>
              </w:rPr>
              <w:fldChar w:fldCharType="end"/>
            </w:r>
          </w:hyperlink>
        </w:p>
        <w:p w14:paraId="4CCBDEFB" w14:textId="1C05E1B5" w:rsidR="006A5B9D" w:rsidRDefault="006A5B9D" w:rsidP="006845A4">
          <w:pPr>
            <w:pStyle w:val="TOC2"/>
            <w:rPr>
              <w:rFonts w:asciiTheme="minorHAnsi" w:eastAsiaTheme="minorEastAsia" w:hAnsiTheme="minorHAnsi" w:cstheme="minorBidi"/>
              <w:sz w:val="24"/>
              <w:szCs w:val="24"/>
              <w:lang w:eastAsia="en-AU"/>
            </w:rPr>
          </w:pPr>
          <w:hyperlink w:anchor="_Toc183677778" w:history="1">
            <w:r w:rsidRPr="00AC6197">
              <w:rPr>
                <w:rStyle w:val="Hyperlink"/>
              </w:rPr>
              <w:t>8.2</w:t>
            </w:r>
            <w:r>
              <w:rPr>
                <w:rFonts w:asciiTheme="minorHAnsi" w:eastAsiaTheme="minorEastAsia" w:hAnsiTheme="minorHAnsi" w:cstheme="minorBidi"/>
                <w:sz w:val="24"/>
                <w:szCs w:val="24"/>
                <w:lang w:eastAsia="en-AU"/>
              </w:rPr>
              <w:tab/>
            </w:r>
            <w:r w:rsidRPr="00AC6197">
              <w:rPr>
                <w:rStyle w:val="Hyperlink"/>
              </w:rPr>
              <w:t>Qualitative Benefits</w:t>
            </w:r>
            <w:r>
              <w:rPr>
                <w:webHidden/>
              </w:rPr>
              <w:tab/>
            </w:r>
            <w:r>
              <w:rPr>
                <w:webHidden/>
              </w:rPr>
              <w:fldChar w:fldCharType="begin"/>
            </w:r>
            <w:r>
              <w:rPr>
                <w:webHidden/>
              </w:rPr>
              <w:instrText xml:space="preserve"> PAGEREF _Toc183677778 \h </w:instrText>
            </w:r>
            <w:r>
              <w:rPr>
                <w:webHidden/>
              </w:rPr>
            </w:r>
            <w:r>
              <w:rPr>
                <w:webHidden/>
              </w:rPr>
              <w:fldChar w:fldCharType="separate"/>
            </w:r>
            <w:r w:rsidR="00EB113F">
              <w:rPr>
                <w:webHidden/>
              </w:rPr>
              <w:t>60</w:t>
            </w:r>
            <w:r>
              <w:rPr>
                <w:webHidden/>
              </w:rPr>
              <w:fldChar w:fldCharType="end"/>
            </w:r>
          </w:hyperlink>
        </w:p>
        <w:p w14:paraId="44361215" w14:textId="1BF57271" w:rsidR="006A5B9D" w:rsidRDefault="006A5B9D" w:rsidP="006845A4">
          <w:pPr>
            <w:pStyle w:val="TOC2"/>
            <w:rPr>
              <w:rFonts w:asciiTheme="minorHAnsi" w:eastAsiaTheme="minorEastAsia" w:hAnsiTheme="minorHAnsi" w:cstheme="minorBidi"/>
              <w:sz w:val="24"/>
              <w:szCs w:val="24"/>
              <w:lang w:eastAsia="en-AU"/>
            </w:rPr>
          </w:pPr>
          <w:hyperlink w:anchor="_Toc183677779" w:history="1">
            <w:r w:rsidRPr="00AC6197">
              <w:rPr>
                <w:rStyle w:val="Hyperlink"/>
              </w:rPr>
              <w:t>8.3</w:t>
            </w:r>
            <w:r>
              <w:rPr>
                <w:rFonts w:asciiTheme="minorHAnsi" w:eastAsiaTheme="minorEastAsia" w:hAnsiTheme="minorHAnsi" w:cstheme="minorBidi"/>
                <w:sz w:val="24"/>
                <w:szCs w:val="24"/>
                <w:lang w:eastAsia="en-AU"/>
              </w:rPr>
              <w:tab/>
            </w:r>
            <w:r w:rsidRPr="00AC6197">
              <w:rPr>
                <w:rStyle w:val="Hyperlink"/>
              </w:rPr>
              <w:t>Qualitative Costs</w:t>
            </w:r>
            <w:r>
              <w:rPr>
                <w:webHidden/>
              </w:rPr>
              <w:tab/>
            </w:r>
            <w:r>
              <w:rPr>
                <w:webHidden/>
              </w:rPr>
              <w:fldChar w:fldCharType="begin"/>
            </w:r>
            <w:r>
              <w:rPr>
                <w:webHidden/>
              </w:rPr>
              <w:instrText xml:space="preserve"> PAGEREF _Toc183677779 \h </w:instrText>
            </w:r>
            <w:r>
              <w:rPr>
                <w:webHidden/>
              </w:rPr>
            </w:r>
            <w:r>
              <w:rPr>
                <w:webHidden/>
              </w:rPr>
              <w:fldChar w:fldCharType="separate"/>
            </w:r>
            <w:r w:rsidR="00EB113F">
              <w:rPr>
                <w:webHidden/>
              </w:rPr>
              <w:t>61</w:t>
            </w:r>
            <w:r>
              <w:rPr>
                <w:webHidden/>
              </w:rPr>
              <w:fldChar w:fldCharType="end"/>
            </w:r>
          </w:hyperlink>
        </w:p>
        <w:p w14:paraId="696093BB" w14:textId="1110D162" w:rsidR="006A5B9D" w:rsidRDefault="006A5B9D">
          <w:pPr>
            <w:pStyle w:val="TOC1"/>
            <w:rPr>
              <w:rFonts w:asciiTheme="minorHAnsi" w:eastAsiaTheme="minorEastAsia" w:hAnsiTheme="minorHAnsi" w:cstheme="minorBidi"/>
              <w:b w:val="0"/>
              <w:bCs w:val="0"/>
              <w:noProof/>
              <w:sz w:val="24"/>
              <w:szCs w:val="24"/>
              <w:lang w:eastAsia="en-AU"/>
            </w:rPr>
          </w:pPr>
          <w:hyperlink w:anchor="_Toc183677780" w:history="1">
            <w:r w:rsidRPr="00AC6197">
              <w:rPr>
                <w:rStyle w:val="Hyperlink"/>
                <w:noProof/>
              </w:rPr>
              <w:t>9</w:t>
            </w:r>
            <w:r>
              <w:rPr>
                <w:rFonts w:asciiTheme="minorHAnsi" w:eastAsiaTheme="minorEastAsia" w:hAnsiTheme="minorHAnsi" w:cstheme="minorBidi"/>
                <w:b w:val="0"/>
                <w:bCs w:val="0"/>
                <w:noProof/>
                <w:sz w:val="24"/>
                <w:szCs w:val="24"/>
                <w:lang w:eastAsia="en-AU"/>
              </w:rPr>
              <w:tab/>
            </w:r>
            <w:r w:rsidRPr="00AC6197">
              <w:rPr>
                <w:rStyle w:val="Hyperlink"/>
                <w:noProof/>
              </w:rPr>
              <w:t>Validation</w:t>
            </w:r>
            <w:r>
              <w:rPr>
                <w:noProof/>
                <w:webHidden/>
              </w:rPr>
              <w:tab/>
            </w:r>
            <w:r>
              <w:rPr>
                <w:noProof/>
                <w:webHidden/>
              </w:rPr>
              <w:fldChar w:fldCharType="begin"/>
            </w:r>
            <w:r>
              <w:rPr>
                <w:noProof/>
                <w:webHidden/>
              </w:rPr>
              <w:instrText xml:space="preserve"> PAGEREF _Toc183677780 \h </w:instrText>
            </w:r>
            <w:r>
              <w:rPr>
                <w:noProof/>
                <w:webHidden/>
              </w:rPr>
            </w:r>
            <w:r>
              <w:rPr>
                <w:noProof/>
                <w:webHidden/>
              </w:rPr>
              <w:fldChar w:fldCharType="separate"/>
            </w:r>
            <w:r w:rsidR="00EB113F">
              <w:rPr>
                <w:noProof/>
                <w:webHidden/>
              </w:rPr>
              <w:t>62</w:t>
            </w:r>
            <w:r>
              <w:rPr>
                <w:noProof/>
                <w:webHidden/>
              </w:rPr>
              <w:fldChar w:fldCharType="end"/>
            </w:r>
          </w:hyperlink>
        </w:p>
        <w:p w14:paraId="3910608C" w14:textId="4546F4A7" w:rsidR="006A5B9D" w:rsidRDefault="006A5B9D" w:rsidP="006845A4">
          <w:pPr>
            <w:pStyle w:val="TOC2"/>
            <w:rPr>
              <w:rFonts w:asciiTheme="minorHAnsi" w:eastAsiaTheme="minorEastAsia" w:hAnsiTheme="minorHAnsi" w:cstheme="minorBidi"/>
              <w:sz w:val="24"/>
              <w:szCs w:val="24"/>
              <w:lang w:eastAsia="en-AU"/>
            </w:rPr>
          </w:pPr>
          <w:hyperlink w:anchor="_Toc183677781" w:history="1">
            <w:r w:rsidRPr="00AC6197">
              <w:rPr>
                <w:rStyle w:val="Hyperlink"/>
              </w:rPr>
              <w:t>9.1</w:t>
            </w:r>
            <w:r>
              <w:rPr>
                <w:rFonts w:asciiTheme="minorHAnsi" w:eastAsiaTheme="minorEastAsia" w:hAnsiTheme="minorHAnsi" w:cstheme="minorBidi"/>
                <w:sz w:val="24"/>
                <w:szCs w:val="24"/>
                <w:lang w:eastAsia="en-AU"/>
              </w:rPr>
              <w:tab/>
            </w:r>
            <w:r w:rsidRPr="00AC6197">
              <w:rPr>
                <w:rStyle w:val="Hyperlink"/>
              </w:rPr>
              <w:t>Overview</w:t>
            </w:r>
            <w:r>
              <w:rPr>
                <w:webHidden/>
              </w:rPr>
              <w:tab/>
            </w:r>
            <w:r>
              <w:rPr>
                <w:webHidden/>
              </w:rPr>
              <w:fldChar w:fldCharType="begin"/>
            </w:r>
            <w:r>
              <w:rPr>
                <w:webHidden/>
              </w:rPr>
              <w:instrText xml:space="preserve"> PAGEREF _Toc183677781 \h </w:instrText>
            </w:r>
            <w:r>
              <w:rPr>
                <w:webHidden/>
              </w:rPr>
            </w:r>
            <w:r>
              <w:rPr>
                <w:webHidden/>
              </w:rPr>
              <w:fldChar w:fldCharType="separate"/>
            </w:r>
            <w:r w:rsidR="00EB113F">
              <w:rPr>
                <w:webHidden/>
              </w:rPr>
              <w:t>62</w:t>
            </w:r>
            <w:r>
              <w:rPr>
                <w:webHidden/>
              </w:rPr>
              <w:fldChar w:fldCharType="end"/>
            </w:r>
          </w:hyperlink>
        </w:p>
        <w:p w14:paraId="4454BF1D" w14:textId="68BD2F40" w:rsidR="006A5B9D" w:rsidRDefault="006A5B9D" w:rsidP="006845A4">
          <w:pPr>
            <w:pStyle w:val="TOC2"/>
            <w:rPr>
              <w:rFonts w:asciiTheme="minorHAnsi" w:eastAsiaTheme="minorEastAsia" w:hAnsiTheme="minorHAnsi" w:cstheme="minorBidi"/>
              <w:sz w:val="24"/>
              <w:szCs w:val="24"/>
              <w:lang w:eastAsia="en-AU"/>
            </w:rPr>
          </w:pPr>
          <w:hyperlink w:anchor="_Toc183677782" w:history="1">
            <w:r w:rsidRPr="00AC6197">
              <w:rPr>
                <w:rStyle w:val="Hyperlink"/>
              </w:rPr>
              <w:t>9.2</w:t>
            </w:r>
            <w:r>
              <w:rPr>
                <w:rFonts w:asciiTheme="minorHAnsi" w:eastAsiaTheme="minorEastAsia" w:hAnsiTheme="minorHAnsi" w:cstheme="minorBidi"/>
                <w:sz w:val="24"/>
                <w:szCs w:val="24"/>
                <w:lang w:eastAsia="en-AU"/>
              </w:rPr>
              <w:tab/>
            </w:r>
            <w:r w:rsidRPr="00AC6197">
              <w:rPr>
                <w:rStyle w:val="Hyperlink"/>
              </w:rPr>
              <w:t>Process</w:t>
            </w:r>
            <w:r>
              <w:rPr>
                <w:webHidden/>
              </w:rPr>
              <w:tab/>
            </w:r>
            <w:r>
              <w:rPr>
                <w:webHidden/>
              </w:rPr>
              <w:fldChar w:fldCharType="begin"/>
            </w:r>
            <w:r>
              <w:rPr>
                <w:webHidden/>
              </w:rPr>
              <w:instrText xml:space="preserve"> PAGEREF _Toc183677782 \h </w:instrText>
            </w:r>
            <w:r>
              <w:rPr>
                <w:webHidden/>
              </w:rPr>
            </w:r>
            <w:r>
              <w:rPr>
                <w:webHidden/>
              </w:rPr>
              <w:fldChar w:fldCharType="separate"/>
            </w:r>
            <w:r w:rsidR="00EB113F">
              <w:rPr>
                <w:webHidden/>
              </w:rPr>
              <w:t>62</w:t>
            </w:r>
            <w:r>
              <w:rPr>
                <w:webHidden/>
              </w:rPr>
              <w:fldChar w:fldCharType="end"/>
            </w:r>
          </w:hyperlink>
        </w:p>
        <w:p w14:paraId="023496BA" w14:textId="45789BA2" w:rsidR="006A5B9D" w:rsidRDefault="006A5B9D" w:rsidP="006845A4">
          <w:pPr>
            <w:pStyle w:val="TOC2"/>
            <w:rPr>
              <w:rFonts w:asciiTheme="minorHAnsi" w:eastAsiaTheme="minorEastAsia" w:hAnsiTheme="minorHAnsi" w:cstheme="minorBidi"/>
              <w:sz w:val="24"/>
              <w:szCs w:val="24"/>
              <w:lang w:eastAsia="en-AU"/>
            </w:rPr>
          </w:pPr>
          <w:hyperlink w:anchor="_Toc183677783" w:history="1">
            <w:r w:rsidRPr="00AC6197">
              <w:rPr>
                <w:rStyle w:val="Hyperlink"/>
              </w:rPr>
              <w:t>9.3</w:t>
            </w:r>
            <w:r>
              <w:rPr>
                <w:rFonts w:asciiTheme="minorHAnsi" w:eastAsiaTheme="minorEastAsia" w:hAnsiTheme="minorHAnsi" w:cstheme="minorBidi"/>
                <w:sz w:val="24"/>
                <w:szCs w:val="24"/>
                <w:lang w:eastAsia="en-AU"/>
              </w:rPr>
              <w:tab/>
            </w:r>
            <w:r w:rsidRPr="00AC6197">
              <w:rPr>
                <w:rStyle w:val="Hyperlink"/>
              </w:rPr>
              <w:t>Limitations of this study and areas for future research</w:t>
            </w:r>
            <w:r>
              <w:rPr>
                <w:webHidden/>
              </w:rPr>
              <w:tab/>
            </w:r>
            <w:r>
              <w:rPr>
                <w:webHidden/>
              </w:rPr>
              <w:fldChar w:fldCharType="begin"/>
            </w:r>
            <w:r>
              <w:rPr>
                <w:webHidden/>
              </w:rPr>
              <w:instrText xml:space="preserve"> PAGEREF _Toc183677783 \h </w:instrText>
            </w:r>
            <w:r>
              <w:rPr>
                <w:webHidden/>
              </w:rPr>
            </w:r>
            <w:r>
              <w:rPr>
                <w:webHidden/>
              </w:rPr>
              <w:fldChar w:fldCharType="separate"/>
            </w:r>
            <w:r w:rsidR="00EB113F">
              <w:rPr>
                <w:webHidden/>
              </w:rPr>
              <w:t>62</w:t>
            </w:r>
            <w:r>
              <w:rPr>
                <w:webHidden/>
              </w:rPr>
              <w:fldChar w:fldCharType="end"/>
            </w:r>
          </w:hyperlink>
        </w:p>
        <w:p w14:paraId="36871338" w14:textId="347F16BE" w:rsidR="006A5B9D" w:rsidRDefault="006A5B9D">
          <w:pPr>
            <w:pStyle w:val="TOC1"/>
            <w:rPr>
              <w:rFonts w:asciiTheme="minorHAnsi" w:eastAsiaTheme="minorEastAsia" w:hAnsiTheme="minorHAnsi" w:cstheme="minorBidi"/>
              <w:b w:val="0"/>
              <w:bCs w:val="0"/>
              <w:noProof/>
              <w:sz w:val="24"/>
              <w:szCs w:val="24"/>
              <w:lang w:eastAsia="en-AU"/>
            </w:rPr>
          </w:pPr>
          <w:hyperlink w:anchor="_Toc183677784" w:history="1">
            <w:r w:rsidRPr="00AC6197">
              <w:rPr>
                <w:rStyle w:val="Hyperlink"/>
                <w:noProof/>
              </w:rPr>
              <w:t>10</w:t>
            </w:r>
            <w:r>
              <w:rPr>
                <w:rFonts w:asciiTheme="minorHAnsi" w:eastAsiaTheme="minorEastAsia" w:hAnsiTheme="minorHAnsi" w:cstheme="minorBidi"/>
                <w:b w:val="0"/>
                <w:bCs w:val="0"/>
                <w:noProof/>
                <w:sz w:val="24"/>
                <w:szCs w:val="24"/>
                <w:lang w:eastAsia="en-AU"/>
              </w:rPr>
              <w:tab/>
            </w:r>
            <w:r w:rsidRPr="00AC6197">
              <w:rPr>
                <w:rStyle w:val="Hyperlink"/>
                <w:noProof/>
              </w:rPr>
              <w:t>Prioritisation</w:t>
            </w:r>
            <w:r>
              <w:rPr>
                <w:noProof/>
                <w:webHidden/>
              </w:rPr>
              <w:tab/>
            </w:r>
            <w:r>
              <w:rPr>
                <w:noProof/>
                <w:webHidden/>
              </w:rPr>
              <w:fldChar w:fldCharType="begin"/>
            </w:r>
            <w:r>
              <w:rPr>
                <w:noProof/>
                <w:webHidden/>
              </w:rPr>
              <w:instrText xml:space="preserve"> PAGEREF _Toc183677784 \h </w:instrText>
            </w:r>
            <w:r>
              <w:rPr>
                <w:noProof/>
                <w:webHidden/>
              </w:rPr>
            </w:r>
            <w:r>
              <w:rPr>
                <w:noProof/>
                <w:webHidden/>
              </w:rPr>
              <w:fldChar w:fldCharType="separate"/>
            </w:r>
            <w:r w:rsidR="00EB113F">
              <w:rPr>
                <w:noProof/>
                <w:webHidden/>
              </w:rPr>
              <w:t>65</w:t>
            </w:r>
            <w:r>
              <w:rPr>
                <w:noProof/>
                <w:webHidden/>
              </w:rPr>
              <w:fldChar w:fldCharType="end"/>
            </w:r>
          </w:hyperlink>
        </w:p>
        <w:p w14:paraId="76F92748" w14:textId="0F072F9C" w:rsidR="006A5B9D" w:rsidRDefault="006A5B9D" w:rsidP="006845A4">
          <w:pPr>
            <w:pStyle w:val="TOC2"/>
            <w:rPr>
              <w:rFonts w:asciiTheme="minorHAnsi" w:eastAsiaTheme="minorEastAsia" w:hAnsiTheme="minorHAnsi" w:cstheme="minorBidi"/>
              <w:sz w:val="24"/>
              <w:szCs w:val="24"/>
              <w:lang w:eastAsia="en-AU"/>
            </w:rPr>
          </w:pPr>
          <w:hyperlink w:anchor="_Toc183677785" w:history="1">
            <w:r w:rsidRPr="00AC6197">
              <w:rPr>
                <w:rStyle w:val="Hyperlink"/>
              </w:rPr>
              <w:t>10.1</w:t>
            </w:r>
            <w:r>
              <w:rPr>
                <w:rFonts w:asciiTheme="minorHAnsi" w:eastAsiaTheme="minorEastAsia" w:hAnsiTheme="minorHAnsi" w:cstheme="minorBidi"/>
                <w:sz w:val="24"/>
                <w:szCs w:val="24"/>
                <w:lang w:eastAsia="en-AU"/>
              </w:rPr>
              <w:tab/>
            </w:r>
            <w:r w:rsidRPr="00AC6197">
              <w:rPr>
                <w:rStyle w:val="Hyperlink"/>
              </w:rPr>
              <w:t>Overall Assessment</w:t>
            </w:r>
            <w:r>
              <w:rPr>
                <w:webHidden/>
              </w:rPr>
              <w:tab/>
            </w:r>
            <w:r>
              <w:rPr>
                <w:webHidden/>
              </w:rPr>
              <w:fldChar w:fldCharType="begin"/>
            </w:r>
            <w:r>
              <w:rPr>
                <w:webHidden/>
              </w:rPr>
              <w:instrText xml:space="preserve"> PAGEREF _Toc183677785 \h </w:instrText>
            </w:r>
            <w:r>
              <w:rPr>
                <w:webHidden/>
              </w:rPr>
            </w:r>
            <w:r>
              <w:rPr>
                <w:webHidden/>
              </w:rPr>
              <w:fldChar w:fldCharType="separate"/>
            </w:r>
            <w:r w:rsidR="00EB113F">
              <w:rPr>
                <w:webHidden/>
              </w:rPr>
              <w:t>65</w:t>
            </w:r>
            <w:r>
              <w:rPr>
                <w:webHidden/>
              </w:rPr>
              <w:fldChar w:fldCharType="end"/>
            </w:r>
          </w:hyperlink>
        </w:p>
        <w:p w14:paraId="4F64E121" w14:textId="7D688F61" w:rsidR="006A5B9D" w:rsidRDefault="006A5B9D">
          <w:pPr>
            <w:pStyle w:val="TOC1"/>
            <w:rPr>
              <w:rFonts w:asciiTheme="minorHAnsi" w:eastAsiaTheme="minorEastAsia" w:hAnsiTheme="minorHAnsi" w:cstheme="minorBidi"/>
              <w:b w:val="0"/>
              <w:bCs w:val="0"/>
              <w:noProof/>
              <w:sz w:val="24"/>
              <w:szCs w:val="24"/>
              <w:lang w:eastAsia="en-AU"/>
            </w:rPr>
          </w:pPr>
          <w:hyperlink w:anchor="_Toc183677786" w:history="1">
            <w:r w:rsidRPr="00AC6197">
              <w:rPr>
                <w:rStyle w:val="Hyperlink"/>
                <w:noProof/>
              </w:rPr>
              <w:t>11</w:t>
            </w:r>
            <w:r>
              <w:rPr>
                <w:rFonts w:asciiTheme="minorHAnsi" w:eastAsiaTheme="minorEastAsia" w:hAnsiTheme="minorHAnsi" w:cstheme="minorBidi"/>
                <w:b w:val="0"/>
                <w:bCs w:val="0"/>
                <w:noProof/>
                <w:sz w:val="24"/>
                <w:szCs w:val="24"/>
                <w:lang w:eastAsia="en-AU"/>
              </w:rPr>
              <w:tab/>
            </w:r>
            <w:r w:rsidRPr="00AC6197">
              <w:rPr>
                <w:rStyle w:val="Hyperlink"/>
                <w:noProof/>
              </w:rPr>
              <w:t>Conclusion and recommendations</w:t>
            </w:r>
            <w:r>
              <w:rPr>
                <w:noProof/>
                <w:webHidden/>
              </w:rPr>
              <w:tab/>
            </w:r>
            <w:r>
              <w:rPr>
                <w:noProof/>
                <w:webHidden/>
              </w:rPr>
              <w:fldChar w:fldCharType="begin"/>
            </w:r>
            <w:r>
              <w:rPr>
                <w:noProof/>
                <w:webHidden/>
              </w:rPr>
              <w:instrText xml:space="preserve"> PAGEREF _Toc183677786 \h </w:instrText>
            </w:r>
            <w:r>
              <w:rPr>
                <w:noProof/>
                <w:webHidden/>
              </w:rPr>
            </w:r>
            <w:r>
              <w:rPr>
                <w:noProof/>
                <w:webHidden/>
              </w:rPr>
              <w:fldChar w:fldCharType="separate"/>
            </w:r>
            <w:r w:rsidR="00EB113F">
              <w:rPr>
                <w:noProof/>
                <w:webHidden/>
              </w:rPr>
              <w:t>66</w:t>
            </w:r>
            <w:r>
              <w:rPr>
                <w:noProof/>
                <w:webHidden/>
              </w:rPr>
              <w:fldChar w:fldCharType="end"/>
            </w:r>
          </w:hyperlink>
        </w:p>
        <w:p w14:paraId="6C1D7F16" w14:textId="62A17E12" w:rsidR="006A5B9D" w:rsidRDefault="006A5B9D" w:rsidP="006845A4">
          <w:pPr>
            <w:pStyle w:val="TOC2"/>
            <w:rPr>
              <w:rFonts w:asciiTheme="minorHAnsi" w:eastAsiaTheme="minorEastAsia" w:hAnsiTheme="minorHAnsi" w:cstheme="minorBidi"/>
              <w:sz w:val="24"/>
              <w:szCs w:val="24"/>
              <w:lang w:eastAsia="en-AU"/>
            </w:rPr>
          </w:pPr>
          <w:hyperlink w:anchor="_Toc183677787" w:history="1">
            <w:r w:rsidRPr="00AC6197">
              <w:rPr>
                <w:rStyle w:val="Hyperlink"/>
              </w:rPr>
              <w:t>11.1</w:t>
            </w:r>
            <w:r>
              <w:rPr>
                <w:rFonts w:asciiTheme="minorHAnsi" w:eastAsiaTheme="minorEastAsia" w:hAnsiTheme="minorHAnsi" w:cstheme="minorBidi"/>
                <w:sz w:val="24"/>
                <w:szCs w:val="24"/>
                <w:lang w:eastAsia="en-AU"/>
              </w:rPr>
              <w:tab/>
            </w:r>
            <w:r w:rsidRPr="00AC6197">
              <w:rPr>
                <w:rStyle w:val="Hyperlink"/>
              </w:rPr>
              <w:t>Overview</w:t>
            </w:r>
            <w:r>
              <w:rPr>
                <w:webHidden/>
              </w:rPr>
              <w:tab/>
            </w:r>
            <w:r>
              <w:rPr>
                <w:webHidden/>
              </w:rPr>
              <w:fldChar w:fldCharType="begin"/>
            </w:r>
            <w:r>
              <w:rPr>
                <w:webHidden/>
              </w:rPr>
              <w:instrText xml:space="preserve"> PAGEREF _Toc183677787 \h </w:instrText>
            </w:r>
            <w:r>
              <w:rPr>
                <w:webHidden/>
              </w:rPr>
            </w:r>
            <w:r>
              <w:rPr>
                <w:webHidden/>
              </w:rPr>
              <w:fldChar w:fldCharType="separate"/>
            </w:r>
            <w:r w:rsidR="00EB113F">
              <w:rPr>
                <w:webHidden/>
              </w:rPr>
              <w:t>66</w:t>
            </w:r>
            <w:r>
              <w:rPr>
                <w:webHidden/>
              </w:rPr>
              <w:fldChar w:fldCharType="end"/>
            </w:r>
          </w:hyperlink>
        </w:p>
        <w:p w14:paraId="42A14F80" w14:textId="6F071A9E" w:rsidR="006A5B9D" w:rsidRDefault="006A5B9D" w:rsidP="006845A4">
          <w:pPr>
            <w:pStyle w:val="TOC2"/>
            <w:rPr>
              <w:rFonts w:asciiTheme="minorHAnsi" w:eastAsiaTheme="minorEastAsia" w:hAnsiTheme="minorHAnsi" w:cstheme="minorBidi"/>
              <w:sz w:val="24"/>
              <w:szCs w:val="24"/>
              <w:lang w:eastAsia="en-AU"/>
            </w:rPr>
          </w:pPr>
          <w:hyperlink w:anchor="_Toc183677788" w:history="1">
            <w:r w:rsidRPr="00AC6197">
              <w:rPr>
                <w:rStyle w:val="Hyperlink"/>
              </w:rPr>
              <w:t>11.2</w:t>
            </w:r>
            <w:r>
              <w:rPr>
                <w:rFonts w:asciiTheme="minorHAnsi" w:eastAsiaTheme="minorEastAsia" w:hAnsiTheme="minorHAnsi" w:cstheme="minorBidi"/>
                <w:sz w:val="24"/>
                <w:szCs w:val="24"/>
                <w:lang w:eastAsia="en-AU"/>
              </w:rPr>
              <w:tab/>
            </w:r>
            <w:r w:rsidRPr="00AC6197">
              <w:rPr>
                <w:rStyle w:val="Hyperlink"/>
              </w:rPr>
              <w:t>Recommendations</w:t>
            </w:r>
            <w:r>
              <w:rPr>
                <w:webHidden/>
              </w:rPr>
              <w:tab/>
            </w:r>
            <w:r>
              <w:rPr>
                <w:webHidden/>
              </w:rPr>
              <w:fldChar w:fldCharType="begin"/>
            </w:r>
            <w:r>
              <w:rPr>
                <w:webHidden/>
              </w:rPr>
              <w:instrText xml:space="preserve"> PAGEREF _Toc183677788 \h </w:instrText>
            </w:r>
            <w:r>
              <w:rPr>
                <w:webHidden/>
              </w:rPr>
            </w:r>
            <w:r>
              <w:rPr>
                <w:webHidden/>
              </w:rPr>
              <w:fldChar w:fldCharType="separate"/>
            </w:r>
            <w:r w:rsidR="00EB113F">
              <w:rPr>
                <w:webHidden/>
              </w:rPr>
              <w:t>66</w:t>
            </w:r>
            <w:r>
              <w:rPr>
                <w:webHidden/>
              </w:rPr>
              <w:fldChar w:fldCharType="end"/>
            </w:r>
          </w:hyperlink>
        </w:p>
        <w:p w14:paraId="4173B98A" w14:textId="391E11CD"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89" w:history="1">
            <w:r w:rsidRPr="00AC6197">
              <w:rPr>
                <w:rStyle w:val="Hyperlink"/>
                <w:noProof/>
              </w:rPr>
              <w:t>11.2.1</w:t>
            </w:r>
            <w:r>
              <w:rPr>
                <w:rFonts w:asciiTheme="minorHAnsi" w:hAnsiTheme="minorHAnsi" w:cstheme="minorBidi"/>
                <w:noProof/>
                <w:kern w:val="2"/>
                <w:sz w:val="24"/>
                <w:szCs w:val="24"/>
                <w:lang w:val="en-AU" w:eastAsia="en-AU"/>
                <w14:ligatures w14:val="standardContextual"/>
              </w:rPr>
              <w:tab/>
            </w:r>
            <w:r w:rsidRPr="00AC6197">
              <w:rPr>
                <w:rStyle w:val="Hyperlink"/>
                <w:noProof/>
              </w:rPr>
              <w:t>Recommendation 1: AMR Taskforce</w:t>
            </w:r>
            <w:r>
              <w:rPr>
                <w:noProof/>
                <w:webHidden/>
              </w:rPr>
              <w:tab/>
            </w:r>
            <w:r>
              <w:rPr>
                <w:noProof/>
                <w:webHidden/>
              </w:rPr>
              <w:fldChar w:fldCharType="begin"/>
            </w:r>
            <w:r>
              <w:rPr>
                <w:noProof/>
                <w:webHidden/>
              </w:rPr>
              <w:instrText xml:space="preserve"> PAGEREF _Toc183677789 \h </w:instrText>
            </w:r>
            <w:r>
              <w:rPr>
                <w:noProof/>
                <w:webHidden/>
              </w:rPr>
            </w:r>
            <w:r>
              <w:rPr>
                <w:noProof/>
                <w:webHidden/>
              </w:rPr>
              <w:fldChar w:fldCharType="separate"/>
            </w:r>
            <w:r w:rsidR="00EB113F">
              <w:rPr>
                <w:noProof/>
                <w:webHidden/>
              </w:rPr>
              <w:t>66</w:t>
            </w:r>
            <w:r>
              <w:rPr>
                <w:noProof/>
                <w:webHidden/>
              </w:rPr>
              <w:fldChar w:fldCharType="end"/>
            </w:r>
          </w:hyperlink>
        </w:p>
        <w:p w14:paraId="0FA1CD62" w14:textId="298DCB15"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90" w:history="1">
            <w:r w:rsidRPr="00AC6197">
              <w:rPr>
                <w:rStyle w:val="Hyperlink"/>
                <w:noProof/>
              </w:rPr>
              <w:t>11.2.2</w:t>
            </w:r>
            <w:r>
              <w:rPr>
                <w:rFonts w:asciiTheme="minorHAnsi" w:hAnsiTheme="minorHAnsi" w:cstheme="minorBidi"/>
                <w:noProof/>
                <w:kern w:val="2"/>
                <w:sz w:val="24"/>
                <w:szCs w:val="24"/>
                <w:lang w:val="en-AU" w:eastAsia="en-AU"/>
                <w14:ligatures w14:val="standardContextual"/>
              </w:rPr>
              <w:tab/>
            </w:r>
            <w:r w:rsidRPr="00AC6197">
              <w:rPr>
                <w:rStyle w:val="Hyperlink"/>
                <w:noProof/>
              </w:rPr>
              <w:t>Recommendation 2: Mechanism Funding</w:t>
            </w:r>
            <w:r>
              <w:rPr>
                <w:noProof/>
                <w:webHidden/>
              </w:rPr>
              <w:tab/>
            </w:r>
            <w:r>
              <w:rPr>
                <w:noProof/>
                <w:webHidden/>
              </w:rPr>
              <w:fldChar w:fldCharType="begin"/>
            </w:r>
            <w:r>
              <w:rPr>
                <w:noProof/>
                <w:webHidden/>
              </w:rPr>
              <w:instrText xml:space="preserve"> PAGEREF _Toc183677790 \h </w:instrText>
            </w:r>
            <w:r>
              <w:rPr>
                <w:noProof/>
                <w:webHidden/>
              </w:rPr>
            </w:r>
            <w:r>
              <w:rPr>
                <w:noProof/>
                <w:webHidden/>
              </w:rPr>
              <w:fldChar w:fldCharType="separate"/>
            </w:r>
            <w:r w:rsidR="00EB113F">
              <w:rPr>
                <w:noProof/>
                <w:webHidden/>
              </w:rPr>
              <w:t>66</w:t>
            </w:r>
            <w:r>
              <w:rPr>
                <w:noProof/>
                <w:webHidden/>
              </w:rPr>
              <w:fldChar w:fldCharType="end"/>
            </w:r>
          </w:hyperlink>
        </w:p>
        <w:p w14:paraId="4D50F1CE" w14:textId="143B106C"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91" w:history="1">
            <w:r w:rsidRPr="00AC6197">
              <w:rPr>
                <w:rStyle w:val="Hyperlink"/>
                <w:noProof/>
              </w:rPr>
              <w:t>11.2.3</w:t>
            </w:r>
            <w:r>
              <w:rPr>
                <w:rFonts w:asciiTheme="minorHAnsi" w:hAnsiTheme="minorHAnsi" w:cstheme="minorBidi"/>
                <w:noProof/>
                <w:kern w:val="2"/>
                <w:sz w:val="24"/>
                <w:szCs w:val="24"/>
                <w:lang w:val="en-AU" w:eastAsia="en-AU"/>
                <w14:ligatures w14:val="standardContextual"/>
              </w:rPr>
              <w:tab/>
            </w:r>
            <w:r w:rsidRPr="00AC6197">
              <w:rPr>
                <w:rStyle w:val="Hyperlink"/>
                <w:noProof/>
              </w:rPr>
              <w:t>Recommendation 3: Manufacturing capacity and capability</w:t>
            </w:r>
            <w:r>
              <w:rPr>
                <w:noProof/>
                <w:webHidden/>
              </w:rPr>
              <w:tab/>
            </w:r>
            <w:r>
              <w:rPr>
                <w:noProof/>
                <w:webHidden/>
              </w:rPr>
              <w:fldChar w:fldCharType="begin"/>
            </w:r>
            <w:r>
              <w:rPr>
                <w:noProof/>
                <w:webHidden/>
              </w:rPr>
              <w:instrText xml:space="preserve"> PAGEREF _Toc183677791 \h </w:instrText>
            </w:r>
            <w:r>
              <w:rPr>
                <w:noProof/>
                <w:webHidden/>
              </w:rPr>
            </w:r>
            <w:r>
              <w:rPr>
                <w:noProof/>
                <w:webHidden/>
              </w:rPr>
              <w:fldChar w:fldCharType="separate"/>
            </w:r>
            <w:r w:rsidR="00EB113F">
              <w:rPr>
                <w:noProof/>
                <w:webHidden/>
              </w:rPr>
              <w:t>66</w:t>
            </w:r>
            <w:r>
              <w:rPr>
                <w:noProof/>
                <w:webHidden/>
              </w:rPr>
              <w:fldChar w:fldCharType="end"/>
            </w:r>
          </w:hyperlink>
        </w:p>
        <w:p w14:paraId="3559576F" w14:textId="2EF99868"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92" w:history="1">
            <w:r w:rsidRPr="00AC6197">
              <w:rPr>
                <w:rStyle w:val="Hyperlink"/>
                <w:noProof/>
              </w:rPr>
              <w:t>11.2.4</w:t>
            </w:r>
            <w:r>
              <w:rPr>
                <w:rFonts w:asciiTheme="minorHAnsi" w:hAnsiTheme="minorHAnsi" w:cstheme="minorBidi"/>
                <w:noProof/>
                <w:kern w:val="2"/>
                <w:sz w:val="24"/>
                <w:szCs w:val="24"/>
                <w:lang w:val="en-AU" w:eastAsia="en-AU"/>
                <w14:ligatures w14:val="standardContextual"/>
              </w:rPr>
              <w:tab/>
            </w:r>
            <w:r w:rsidRPr="00AC6197">
              <w:rPr>
                <w:rStyle w:val="Hyperlink"/>
                <w:noProof/>
              </w:rPr>
              <w:t>Recommendation 4: Mechanism and contract design</w:t>
            </w:r>
            <w:r>
              <w:rPr>
                <w:noProof/>
                <w:webHidden/>
              </w:rPr>
              <w:tab/>
            </w:r>
            <w:r>
              <w:rPr>
                <w:noProof/>
                <w:webHidden/>
              </w:rPr>
              <w:fldChar w:fldCharType="begin"/>
            </w:r>
            <w:r>
              <w:rPr>
                <w:noProof/>
                <w:webHidden/>
              </w:rPr>
              <w:instrText xml:space="preserve"> PAGEREF _Toc183677792 \h </w:instrText>
            </w:r>
            <w:r>
              <w:rPr>
                <w:noProof/>
                <w:webHidden/>
              </w:rPr>
            </w:r>
            <w:r>
              <w:rPr>
                <w:noProof/>
                <w:webHidden/>
              </w:rPr>
              <w:fldChar w:fldCharType="separate"/>
            </w:r>
            <w:r w:rsidR="00EB113F">
              <w:rPr>
                <w:noProof/>
                <w:webHidden/>
              </w:rPr>
              <w:t>67</w:t>
            </w:r>
            <w:r>
              <w:rPr>
                <w:noProof/>
                <w:webHidden/>
              </w:rPr>
              <w:fldChar w:fldCharType="end"/>
            </w:r>
          </w:hyperlink>
        </w:p>
        <w:p w14:paraId="3F7C10DF" w14:textId="39EA2A0A"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93" w:history="1">
            <w:r w:rsidRPr="00AC6197">
              <w:rPr>
                <w:rStyle w:val="Hyperlink"/>
                <w:noProof/>
              </w:rPr>
              <w:t>11.2.5</w:t>
            </w:r>
            <w:r>
              <w:rPr>
                <w:rFonts w:asciiTheme="minorHAnsi" w:hAnsiTheme="minorHAnsi" w:cstheme="minorBidi"/>
                <w:noProof/>
                <w:kern w:val="2"/>
                <w:sz w:val="24"/>
                <w:szCs w:val="24"/>
                <w:lang w:val="en-AU" w:eastAsia="en-AU"/>
                <w14:ligatures w14:val="standardContextual"/>
              </w:rPr>
              <w:tab/>
            </w:r>
            <w:r w:rsidRPr="00AC6197">
              <w:rPr>
                <w:rStyle w:val="Hyperlink"/>
                <w:noProof/>
              </w:rPr>
              <w:t>Recommendation 5: Mechanism and contract management</w:t>
            </w:r>
            <w:r>
              <w:rPr>
                <w:noProof/>
                <w:webHidden/>
              </w:rPr>
              <w:tab/>
            </w:r>
            <w:r>
              <w:rPr>
                <w:noProof/>
                <w:webHidden/>
              </w:rPr>
              <w:fldChar w:fldCharType="begin"/>
            </w:r>
            <w:r>
              <w:rPr>
                <w:noProof/>
                <w:webHidden/>
              </w:rPr>
              <w:instrText xml:space="preserve"> PAGEREF _Toc183677793 \h </w:instrText>
            </w:r>
            <w:r>
              <w:rPr>
                <w:noProof/>
                <w:webHidden/>
              </w:rPr>
            </w:r>
            <w:r>
              <w:rPr>
                <w:noProof/>
                <w:webHidden/>
              </w:rPr>
              <w:fldChar w:fldCharType="separate"/>
            </w:r>
            <w:r w:rsidR="00EB113F">
              <w:rPr>
                <w:noProof/>
                <w:webHidden/>
              </w:rPr>
              <w:t>67</w:t>
            </w:r>
            <w:r>
              <w:rPr>
                <w:noProof/>
                <w:webHidden/>
              </w:rPr>
              <w:fldChar w:fldCharType="end"/>
            </w:r>
          </w:hyperlink>
        </w:p>
        <w:p w14:paraId="15A002CC" w14:textId="41E3B18F" w:rsidR="006A5B9D" w:rsidRDefault="006A5B9D">
          <w:pPr>
            <w:pStyle w:val="TOC3"/>
            <w:tabs>
              <w:tab w:val="left" w:pos="1680"/>
            </w:tabs>
            <w:rPr>
              <w:rFonts w:asciiTheme="minorHAnsi" w:hAnsiTheme="minorHAnsi" w:cstheme="minorBidi"/>
              <w:noProof/>
              <w:kern w:val="2"/>
              <w:sz w:val="24"/>
              <w:szCs w:val="24"/>
              <w:lang w:val="en-AU" w:eastAsia="en-AU"/>
              <w14:ligatures w14:val="standardContextual"/>
            </w:rPr>
          </w:pPr>
          <w:hyperlink w:anchor="_Toc183677794" w:history="1">
            <w:r w:rsidRPr="00AC6197">
              <w:rPr>
                <w:rStyle w:val="Hyperlink"/>
                <w:noProof/>
              </w:rPr>
              <w:t>11.2.6</w:t>
            </w:r>
            <w:r>
              <w:rPr>
                <w:rFonts w:asciiTheme="minorHAnsi" w:hAnsiTheme="minorHAnsi" w:cstheme="minorBidi"/>
                <w:noProof/>
                <w:kern w:val="2"/>
                <w:sz w:val="24"/>
                <w:szCs w:val="24"/>
                <w:lang w:val="en-AU" w:eastAsia="en-AU"/>
                <w14:ligatures w14:val="standardContextual"/>
              </w:rPr>
              <w:tab/>
            </w:r>
            <w:r w:rsidRPr="00AC6197">
              <w:rPr>
                <w:rStyle w:val="Hyperlink"/>
                <w:noProof/>
              </w:rPr>
              <w:t>Recommendation 6: Mechanism and contract evaluation</w:t>
            </w:r>
            <w:r>
              <w:rPr>
                <w:noProof/>
                <w:webHidden/>
              </w:rPr>
              <w:tab/>
            </w:r>
            <w:r>
              <w:rPr>
                <w:noProof/>
                <w:webHidden/>
              </w:rPr>
              <w:fldChar w:fldCharType="begin"/>
            </w:r>
            <w:r>
              <w:rPr>
                <w:noProof/>
                <w:webHidden/>
              </w:rPr>
              <w:instrText xml:space="preserve"> PAGEREF _Toc183677794 \h </w:instrText>
            </w:r>
            <w:r>
              <w:rPr>
                <w:noProof/>
                <w:webHidden/>
              </w:rPr>
            </w:r>
            <w:r>
              <w:rPr>
                <w:noProof/>
                <w:webHidden/>
              </w:rPr>
              <w:fldChar w:fldCharType="separate"/>
            </w:r>
            <w:r w:rsidR="00EB113F">
              <w:rPr>
                <w:noProof/>
                <w:webHidden/>
              </w:rPr>
              <w:t>68</w:t>
            </w:r>
            <w:r>
              <w:rPr>
                <w:noProof/>
                <w:webHidden/>
              </w:rPr>
              <w:fldChar w:fldCharType="end"/>
            </w:r>
          </w:hyperlink>
        </w:p>
        <w:p w14:paraId="36980009" w14:textId="708227BA" w:rsidR="006A5B9D" w:rsidRDefault="006A5B9D">
          <w:pPr>
            <w:pStyle w:val="TOC1"/>
            <w:rPr>
              <w:rFonts w:asciiTheme="minorHAnsi" w:eastAsiaTheme="minorEastAsia" w:hAnsiTheme="minorHAnsi" w:cstheme="minorBidi"/>
              <w:b w:val="0"/>
              <w:bCs w:val="0"/>
              <w:noProof/>
              <w:sz w:val="24"/>
              <w:szCs w:val="24"/>
              <w:lang w:eastAsia="en-AU"/>
            </w:rPr>
          </w:pPr>
          <w:hyperlink w:anchor="_Toc183677795" w:history="1">
            <w:r w:rsidRPr="00AC6197">
              <w:rPr>
                <w:rStyle w:val="Hyperlink"/>
                <w:noProof/>
              </w:rPr>
              <w:t>Appendices</w:t>
            </w:r>
            <w:r>
              <w:rPr>
                <w:noProof/>
                <w:webHidden/>
              </w:rPr>
              <w:tab/>
            </w:r>
            <w:r>
              <w:rPr>
                <w:noProof/>
                <w:webHidden/>
              </w:rPr>
              <w:fldChar w:fldCharType="begin"/>
            </w:r>
            <w:r>
              <w:rPr>
                <w:noProof/>
                <w:webHidden/>
              </w:rPr>
              <w:instrText xml:space="preserve"> PAGEREF _Toc183677795 \h </w:instrText>
            </w:r>
            <w:r>
              <w:rPr>
                <w:noProof/>
                <w:webHidden/>
              </w:rPr>
            </w:r>
            <w:r>
              <w:rPr>
                <w:noProof/>
                <w:webHidden/>
              </w:rPr>
              <w:fldChar w:fldCharType="separate"/>
            </w:r>
            <w:r w:rsidR="00EB113F">
              <w:rPr>
                <w:noProof/>
                <w:webHidden/>
              </w:rPr>
              <w:t>69</w:t>
            </w:r>
            <w:r>
              <w:rPr>
                <w:noProof/>
                <w:webHidden/>
              </w:rPr>
              <w:fldChar w:fldCharType="end"/>
            </w:r>
          </w:hyperlink>
        </w:p>
        <w:p w14:paraId="00462E64" w14:textId="0D503FC1" w:rsidR="006A5B9D" w:rsidRDefault="006A5B9D">
          <w:pPr>
            <w:pStyle w:val="TOC1"/>
            <w:rPr>
              <w:rFonts w:asciiTheme="minorHAnsi" w:eastAsiaTheme="minorEastAsia" w:hAnsiTheme="minorHAnsi" w:cstheme="minorBidi"/>
              <w:b w:val="0"/>
              <w:bCs w:val="0"/>
              <w:noProof/>
              <w:sz w:val="24"/>
              <w:szCs w:val="24"/>
              <w:lang w:eastAsia="en-AU"/>
            </w:rPr>
          </w:pPr>
          <w:hyperlink w:anchor="_Toc183677796" w:history="1">
            <w:r w:rsidRPr="00AC6197">
              <w:rPr>
                <w:rStyle w:val="Hyperlink"/>
                <w:noProof/>
              </w:rPr>
              <w:t>A</w:t>
            </w:r>
            <w:r>
              <w:rPr>
                <w:rFonts w:asciiTheme="minorHAnsi" w:eastAsiaTheme="minorEastAsia" w:hAnsiTheme="minorHAnsi" w:cstheme="minorBidi"/>
                <w:b w:val="0"/>
                <w:bCs w:val="0"/>
                <w:noProof/>
                <w:sz w:val="24"/>
                <w:szCs w:val="24"/>
                <w:lang w:eastAsia="en-AU"/>
              </w:rPr>
              <w:tab/>
            </w:r>
            <w:r w:rsidRPr="00AC6197">
              <w:rPr>
                <w:rStyle w:val="Hyperlink"/>
                <w:noProof/>
              </w:rPr>
              <w:t>Reference List</w:t>
            </w:r>
            <w:r>
              <w:rPr>
                <w:noProof/>
                <w:webHidden/>
              </w:rPr>
              <w:tab/>
            </w:r>
            <w:r w:rsidR="00CE0E6E">
              <w:rPr>
                <w:noProof/>
                <w:webHidden/>
              </w:rPr>
              <w:t>A-</w:t>
            </w:r>
            <w:r>
              <w:rPr>
                <w:noProof/>
                <w:webHidden/>
              </w:rPr>
              <w:fldChar w:fldCharType="begin"/>
            </w:r>
            <w:r>
              <w:rPr>
                <w:noProof/>
                <w:webHidden/>
              </w:rPr>
              <w:instrText xml:space="preserve"> PAGEREF _Toc183677796 \h </w:instrText>
            </w:r>
            <w:r>
              <w:rPr>
                <w:noProof/>
                <w:webHidden/>
              </w:rPr>
            </w:r>
            <w:r>
              <w:rPr>
                <w:noProof/>
                <w:webHidden/>
              </w:rPr>
              <w:fldChar w:fldCharType="separate"/>
            </w:r>
            <w:r w:rsidR="00EB113F">
              <w:rPr>
                <w:noProof/>
                <w:webHidden/>
              </w:rPr>
              <w:t>1</w:t>
            </w:r>
            <w:r>
              <w:rPr>
                <w:noProof/>
                <w:webHidden/>
              </w:rPr>
              <w:fldChar w:fldCharType="end"/>
            </w:r>
          </w:hyperlink>
        </w:p>
        <w:p w14:paraId="1F6E72FE" w14:textId="5949D912" w:rsidR="006A5B9D" w:rsidRDefault="006A5B9D">
          <w:pPr>
            <w:pStyle w:val="TOC1"/>
            <w:rPr>
              <w:rFonts w:asciiTheme="minorHAnsi" w:eastAsiaTheme="minorEastAsia" w:hAnsiTheme="minorHAnsi" w:cstheme="minorBidi"/>
              <w:b w:val="0"/>
              <w:bCs w:val="0"/>
              <w:noProof/>
              <w:sz w:val="24"/>
              <w:szCs w:val="24"/>
              <w:lang w:eastAsia="en-AU"/>
            </w:rPr>
          </w:pPr>
          <w:hyperlink w:anchor="_Toc183677797" w:history="1">
            <w:r w:rsidRPr="00AC6197">
              <w:rPr>
                <w:rStyle w:val="Hyperlink"/>
                <w:noProof/>
              </w:rPr>
              <w:t>B</w:t>
            </w:r>
            <w:r>
              <w:rPr>
                <w:rFonts w:asciiTheme="minorHAnsi" w:eastAsiaTheme="minorEastAsia" w:hAnsiTheme="minorHAnsi" w:cstheme="minorBidi"/>
                <w:b w:val="0"/>
                <w:bCs w:val="0"/>
                <w:noProof/>
                <w:sz w:val="24"/>
                <w:szCs w:val="24"/>
                <w:lang w:eastAsia="en-AU"/>
              </w:rPr>
              <w:tab/>
            </w:r>
            <w:r w:rsidRPr="00AC6197">
              <w:rPr>
                <w:rStyle w:val="Hyperlink"/>
                <w:noProof/>
              </w:rPr>
              <w:t>Mechanism Prioritisation</w:t>
            </w:r>
            <w:r>
              <w:rPr>
                <w:noProof/>
                <w:webHidden/>
              </w:rPr>
              <w:tab/>
            </w:r>
            <w:r w:rsidR="00CE0E6E">
              <w:rPr>
                <w:noProof/>
                <w:webHidden/>
              </w:rPr>
              <w:t>B-</w:t>
            </w:r>
            <w:r>
              <w:rPr>
                <w:noProof/>
                <w:webHidden/>
              </w:rPr>
              <w:fldChar w:fldCharType="begin"/>
            </w:r>
            <w:r>
              <w:rPr>
                <w:noProof/>
                <w:webHidden/>
              </w:rPr>
              <w:instrText xml:space="preserve"> PAGEREF _Toc183677797 \h </w:instrText>
            </w:r>
            <w:r>
              <w:rPr>
                <w:noProof/>
                <w:webHidden/>
              </w:rPr>
            </w:r>
            <w:r>
              <w:rPr>
                <w:noProof/>
                <w:webHidden/>
              </w:rPr>
              <w:fldChar w:fldCharType="separate"/>
            </w:r>
            <w:r w:rsidR="00EB113F">
              <w:rPr>
                <w:noProof/>
                <w:webHidden/>
              </w:rPr>
              <w:t>1</w:t>
            </w:r>
            <w:r>
              <w:rPr>
                <w:noProof/>
                <w:webHidden/>
              </w:rPr>
              <w:fldChar w:fldCharType="end"/>
            </w:r>
          </w:hyperlink>
        </w:p>
        <w:p w14:paraId="68762782" w14:textId="6B3E4ABF" w:rsidR="00E44A0F" w:rsidRPr="00E44A0F" w:rsidRDefault="006A5B9D" w:rsidP="00E44A0F">
          <w:pPr>
            <w:sectPr w:rsidR="00E44A0F" w:rsidRPr="00E44A0F" w:rsidSect="00AE6441">
              <w:headerReference w:type="default" r:id="rId18"/>
              <w:pgSz w:w="11906" w:h="16838"/>
              <w:pgMar w:top="1440" w:right="1440" w:bottom="1440" w:left="1440" w:header="709" w:footer="709" w:gutter="0"/>
              <w:cols w:space="708"/>
              <w:docGrid w:linePitch="360"/>
            </w:sectPr>
          </w:pPr>
          <w:r>
            <w:rPr>
              <w:b/>
              <w:bCs/>
              <w:szCs w:val="20"/>
            </w:rPr>
            <w:fldChar w:fldCharType="end"/>
          </w:r>
        </w:p>
      </w:sdtContent>
    </w:sdt>
    <w:p w14:paraId="1B28D91A" w14:textId="1047B067" w:rsidR="00280050" w:rsidRDefault="00F92E8D" w:rsidP="00A10A6E">
      <w:pPr>
        <w:pStyle w:val="ChapterHeading1"/>
        <w:keepNext w:val="0"/>
        <w:keepLines w:val="0"/>
      </w:pPr>
      <w:bookmarkStart w:id="1" w:name="_Toc183591551"/>
      <w:bookmarkStart w:id="2" w:name="_Toc183610537"/>
      <w:bookmarkStart w:id="3" w:name="_Toc183611169"/>
      <w:bookmarkStart w:id="4" w:name="_Toc183675549"/>
      <w:bookmarkStart w:id="5" w:name="_Toc183677678"/>
      <w:r w:rsidRPr="00F92E8D">
        <w:t>Key Findings</w:t>
      </w:r>
      <w:bookmarkEnd w:id="1"/>
      <w:bookmarkEnd w:id="2"/>
      <w:bookmarkEnd w:id="3"/>
      <w:bookmarkEnd w:id="4"/>
      <w:bookmarkEnd w:id="5"/>
    </w:p>
    <w:p w14:paraId="0244F028" w14:textId="3B172A77" w:rsidR="00984EC4" w:rsidRPr="00195C39" w:rsidRDefault="00984EC4" w:rsidP="00A10A6E">
      <w:pPr>
        <w:rPr>
          <w:i/>
          <w:iCs/>
        </w:rPr>
      </w:pPr>
      <w:r w:rsidRPr="00195C39">
        <w:rPr>
          <w:i/>
          <w:iCs/>
        </w:rPr>
        <w:t>This section provides a brief summary of the key findings from the Final Report of the Antimicrobial Resistance Pricing and Reimbursement Scoping Study.</w:t>
      </w:r>
    </w:p>
    <w:p w14:paraId="6AF851BF" w14:textId="0932F09A" w:rsidR="00F92E8D" w:rsidRPr="00984EC4" w:rsidRDefault="00984EC4" w:rsidP="008B0F01">
      <w:pPr>
        <w:pStyle w:val="ChapterHeading2"/>
        <w:numPr>
          <w:ilvl w:val="0"/>
          <w:numId w:val="0"/>
        </w:numPr>
        <w:ind w:left="1701"/>
        <w:outlineLvl w:val="9"/>
      </w:pPr>
      <w:bookmarkStart w:id="6" w:name="_Toc183516406"/>
      <w:bookmarkStart w:id="7" w:name="_Toc183591552"/>
      <w:bookmarkStart w:id="8" w:name="_Toc183591961"/>
      <w:bookmarkStart w:id="9" w:name="_Toc183677679"/>
      <w:r w:rsidRPr="00984EC4">
        <w:t>Project Purpose</w:t>
      </w:r>
      <w:bookmarkEnd w:id="6"/>
      <w:bookmarkEnd w:id="7"/>
      <w:bookmarkEnd w:id="8"/>
      <w:bookmarkEnd w:id="9"/>
    </w:p>
    <w:p w14:paraId="54BEC53C" w14:textId="77777777" w:rsidR="00984EC4" w:rsidRDefault="00984EC4" w:rsidP="00A10A6E">
      <w:r>
        <w:t>The Australian Government Department of Health and Aged Care (the Department) engaged ACIL Allen to develop the evidence base on mechanisms that may be used to incentivise the discovery of novel antibiotics for human health and bring them to market in Australia (the mechanisms</w:t>
      </w:r>
      <w:bookmarkStart w:id="10" w:name="_Int_Mrd2PnFw"/>
      <w:r>
        <w:t>), and</w:t>
      </w:r>
      <w:bookmarkEnd w:id="10"/>
      <w:r>
        <w:t xml:space="preserve"> recommend suitable models for the Australian context.</w:t>
      </w:r>
    </w:p>
    <w:p w14:paraId="35A1706E" w14:textId="77777777" w:rsidR="00984EC4" w:rsidRDefault="00984EC4" w:rsidP="00A10A6E">
      <w:r>
        <w:t>This project has involved three phases, including a literature review, stakeholder consultation and economic assessment.</w:t>
      </w:r>
    </w:p>
    <w:p w14:paraId="2A456EDA" w14:textId="77777777" w:rsidR="00984EC4" w:rsidRDefault="00984EC4" w:rsidP="00A10A6E">
      <w:r>
        <w:t>This report presents the findings of economic assessment, which was informed by the preceding two phases.</w:t>
      </w:r>
    </w:p>
    <w:p w14:paraId="16FA0B34" w14:textId="6A1106F9" w:rsidR="00984EC4" w:rsidRPr="00984EC4" w:rsidRDefault="00984EC4" w:rsidP="008B0F01">
      <w:pPr>
        <w:pStyle w:val="ChapterHeading2"/>
        <w:numPr>
          <w:ilvl w:val="0"/>
          <w:numId w:val="0"/>
        </w:numPr>
        <w:ind w:left="1701"/>
        <w:outlineLvl w:val="9"/>
      </w:pPr>
      <w:bookmarkStart w:id="11" w:name="_Toc183516407"/>
      <w:bookmarkStart w:id="12" w:name="_Toc183591553"/>
      <w:bookmarkStart w:id="13" w:name="_Toc183591962"/>
      <w:bookmarkStart w:id="14" w:name="_Toc183677680"/>
      <w:r w:rsidRPr="00984EC4">
        <w:t>Economic Assessment Approach</w:t>
      </w:r>
      <w:bookmarkEnd w:id="11"/>
      <w:bookmarkEnd w:id="12"/>
      <w:bookmarkEnd w:id="13"/>
      <w:bookmarkEnd w:id="14"/>
    </w:p>
    <w:p w14:paraId="0987ADF4" w14:textId="746C7FE2" w:rsidR="00195C39" w:rsidRDefault="00195C39" w:rsidP="00195C39">
      <w:r>
        <w:t>ACIL Allen undertook a cost benefit analysis to estimate the overall direct and indirect costs and impacts on implementing each mechanism, accounting for all the effects on the community and economy of Australia.</w:t>
      </w:r>
    </w:p>
    <w:p w14:paraId="35291819" w14:textId="0172F2EC" w:rsidR="00195C39" w:rsidRDefault="00195C39" w:rsidP="00195C39">
      <w:r>
        <w:t>ACIL Allen identified five quantitative and seven qualitative impacts, as presented below.</w:t>
      </w:r>
    </w:p>
    <w:tbl>
      <w:tblPr>
        <w:tblW w:w="7305" w:type="dxa"/>
        <w:tblInd w:w="16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0"/>
        <w:gridCol w:w="3675"/>
      </w:tblGrid>
      <w:tr w:rsidR="001D23F7" w:rsidRPr="001D23F7" w14:paraId="4C07570E" w14:textId="77777777" w:rsidTr="00EB6F9C">
        <w:trPr>
          <w:trHeight w:val="300"/>
        </w:trPr>
        <w:tc>
          <w:tcPr>
            <w:tcW w:w="3630" w:type="dxa"/>
            <w:tcBorders>
              <w:top w:val="nil"/>
              <w:left w:val="nil"/>
              <w:bottom w:val="nil"/>
              <w:right w:val="nil"/>
            </w:tcBorders>
            <w:shd w:val="clear" w:color="auto" w:fill="auto"/>
            <w:vAlign w:val="center"/>
            <w:hideMark/>
          </w:tcPr>
          <w:p w14:paraId="5DF3032E" w14:textId="61E942C3" w:rsidR="001D23F7" w:rsidRPr="001D23F7" w:rsidRDefault="001D23F7" w:rsidP="001D23F7">
            <w:pPr>
              <w:ind w:left="0"/>
            </w:pPr>
            <w:r w:rsidRPr="001D23F7">
              <w:rPr>
                <w:b/>
                <w:bCs/>
              </w:rPr>
              <w:t>Quantitative impacts</w:t>
            </w:r>
          </w:p>
        </w:tc>
        <w:tc>
          <w:tcPr>
            <w:tcW w:w="3675" w:type="dxa"/>
            <w:tcBorders>
              <w:top w:val="nil"/>
              <w:left w:val="nil"/>
              <w:bottom w:val="nil"/>
              <w:right w:val="nil"/>
            </w:tcBorders>
            <w:shd w:val="clear" w:color="auto" w:fill="auto"/>
            <w:vAlign w:val="center"/>
            <w:hideMark/>
          </w:tcPr>
          <w:p w14:paraId="4ECDE642" w14:textId="4CB32F72" w:rsidR="001D23F7" w:rsidRPr="001D23F7" w:rsidRDefault="001D23F7" w:rsidP="001D23F7">
            <w:pPr>
              <w:ind w:left="0"/>
            </w:pPr>
            <w:r w:rsidRPr="001D23F7">
              <w:rPr>
                <w:b/>
                <w:bCs/>
              </w:rPr>
              <w:t>Qualitative impacts</w:t>
            </w:r>
          </w:p>
        </w:tc>
      </w:tr>
      <w:tr w:rsidR="00EB6F9C" w:rsidRPr="001D23F7" w14:paraId="26455789" w14:textId="77777777" w:rsidTr="00EB6F9C">
        <w:trPr>
          <w:trHeight w:val="300"/>
        </w:trPr>
        <w:tc>
          <w:tcPr>
            <w:tcW w:w="3630" w:type="dxa"/>
            <w:tcBorders>
              <w:top w:val="nil"/>
              <w:left w:val="nil"/>
              <w:bottom w:val="nil"/>
              <w:right w:val="nil"/>
            </w:tcBorders>
            <w:shd w:val="clear" w:color="auto" w:fill="auto"/>
          </w:tcPr>
          <w:p w14:paraId="62C272D2" w14:textId="7A37E4C1" w:rsidR="00EB6F9C" w:rsidRDefault="00EB6F9C" w:rsidP="00C87447">
            <w:pPr>
              <w:pStyle w:val="Dashpoints"/>
              <w:spacing w:before="0"/>
              <w:ind w:left="580"/>
              <w:divId w:val="1094208797"/>
            </w:pPr>
            <w:r>
              <w:rPr>
                <w:szCs w:val="22"/>
              </w:rPr>
              <w:t>Avoided mortality associated with AMR</w:t>
            </w:r>
          </w:p>
          <w:p w14:paraId="58BBCD96" w14:textId="4D4FC915" w:rsidR="00EB6F9C" w:rsidRDefault="00EB6F9C" w:rsidP="00EB6F9C">
            <w:pPr>
              <w:pStyle w:val="Dashpoints"/>
              <w:ind w:left="580"/>
              <w:divId w:val="189150417"/>
            </w:pPr>
            <w:r>
              <w:rPr>
                <w:szCs w:val="22"/>
              </w:rPr>
              <w:t>Avoided morbidity associated with AMR</w:t>
            </w:r>
          </w:p>
          <w:p w14:paraId="37CAD187" w14:textId="08E205F8" w:rsidR="00EB6F9C" w:rsidRDefault="00EB6F9C" w:rsidP="00EB6F9C">
            <w:pPr>
              <w:pStyle w:val="Dashpoints"/>
              <w:ind w:left="580"/>
              <w:divId w:val="244149584"/>
            </w:pPr>
            <w:r>
              <w:rPr>
                <w:szCs w:val="22"/>
              </w:rPr>
              <w:t>Avoided hospitalisation costs</w:t>
            </w:r>
          </w:p>
          <w:p w14:paraId="7AD5004E" w14:textId="620BBEAD" w:rsidR="00EB6F9C" w:rsidRDefault="00EB6F9C" w:rsidP="00EB6F9C">
            <w:pPr>
              <w:pStyle w:val="Dashpoints"/>
              <w:ind w:left="580"/>
              <w:divId w:val="341663296"/>
            </w:pPr>
            <w:r>
              <w:rPr>
                <w:szCs w:val="22"/>
              </w:rPr>
              <w:t>Cost to implement the mechanism</w:t>
            </w:r>
          </w:p>
          <w:p w14:paraId="1778C722" w14:textId="779EECE7" w:rsidR="00EB6F9C" w:rsidRPr="001D23F7" w:rsidRDefault="00EB6F9C" w:rsidP="00EB6F9C">
            <w:pPr>
              <w:pStyle w:val="Dashpoints"/>
              <w:ind w:left="580"/>
              <w:rPr>
                <w:b/>
                <w:bCs/>
              </w:rPr>
            </w:pPr>
            <w:r>
              <w:rPr>
                <w:szCs w:val="22"/>
              </w:rPr>
              <w:t>Cost to conduct regulatory approval for each antibiotic</w:t>
            </w:r>
          </w:p>
        </w:tc>
        <w:tc>
          <w:tcPr>
            <w:tcW w:w="3675" w:type="dxa"/>
            <w:tcBorders>
              <w:top w:val="nil"/>
              <w:left w:val="nil"/>
              <w:bottom w:val="nil"/>
              <w:right w:val="nil"/>
            </w:tcBorders>
            <w:shd w:val="clear" w:color="auto" w:fill="auto"/>
          </w:tcPr>
          <w:p w14:paraId="4F4E31B1" w14:textId="0AD7FC2F" w:rsidR="00EB6F9C" w:rsidRDefault="00EB6F9C" w:rsidP="00EB6F9C">
            <w:pPr>
              <w:pStyle w:val="Dashpoints"/>
              <w:ind w:left="580"/>
              <w:divId w:val="344402736"/>
            </w:pPr>
            <w:r>
              <w:rPr>
                <w:szCs w:val="22"/>
              </w:rPr>
              <w:t>Enablement value of antibiotics</w:t>
            </w:r>
          </w:p>
          <w:p w14:paraId="05D520A1" w14:textId="4775BCC7" w:rsidR="00EB6F9C" w:rsidRDefault="00EB6F9C" w:rsidP="00EB6F9C">
            <w:pPr>
              <w:pStyle w:val="Dashpoints"/>
              <w:ind w:left="580"/>
              <w:divId w:val="1239555807"/>
            </w:pPr>
            <w:r>
              <w:rPr>
                <w:szCs w:val="22"/>
              </w:rPr>
              <w:t>Contribution to a global solution</w:t>
            </w:r>
          </w:p>
          <w:p w14:paraId="5C518559" w14:textId="34EEC7DA" w:rsidR="00EB6F9C" w:rsidRDefault="00EB6F9C" w:rsidP="00EB6F9C">
            <w:pPr>
              <w:pStyle w:val="Dashpoints"/>
              <w:ind w:left="580"/>
              <w:divId w:val="582181762"/>
            </w:pPr>
            <w:r>
              <w:rPr>
                <w:szCs w:val="22"/>
              </w:rPr>
              <w:t>Build capacity and responsiveness</w:t>
            </w:r>
          </w:p>
          <w:p w14:paraId="3E757E66" w14:textId="251515B7" w:rsidR="00EB6F9C" w:rsidRDefault="00EB6F9C" w:rsidP="00EB6F9C">
            <w:pPr>
              <w:pStyle w:val="Dashpoints"/>
              <w:ind w:left="580"/>
              <w:divId w:val="366760198"/>
            </w:pPr>
            <w:r>
              <w:rPr>
                <w:szCs w:val="22"/>
              </w:rPr>
              <w:t>Synergistic effects of antibiotics</w:t>
            </w:r>
          </w:p>
          <w:p w14:paraId="3C7EEB71" w14:textId="6037100B" w:rsidR="00EB6F9C" w:rsidRDefault="00EB6F9C" w:rsidP="00EB6F9C">
            <w:pPr>
              <w:pStyle w:val="Dashpoints"/>
              <w:ind w:left="580"/>
              <w:divId w:val="772825730"/>
            </w:pPr>
            <w:r>
              <w:rPr>
                <w:szCs w:val="22"/>
              </w:rPr>
              <w:t>Use of antibiotics during clinical trials</w:t>
            </w:r>
          </w:p>
          <w:p w14:paraId="6C1B2677" w14:textId="3D7DFB0E" w:rsidR="00EB6F9C" w:rsidRDefault="00EB6F9C" w:rsidP="00EB6F9C">
            <w:pPr>
              <w:pStyle w:val="Dashpoints"/>
              <w:ind w:left="580"/>
              <w:divId w:val="1245337389"/>
            </w:pPr>
            <w:r>
              <w:rPr>
                <w:szCs w:val="22"/>
              </w:rPr>
              <w:t>Agreement risk</w:t>
            </w:r>
          </w:p>
          <w:p w14:paraId="6F31B305" w14:textId="77777777" w:rsidR="00C87447" w:rsidRPr="00C87447" w:rsidRDefault="00EB6F9C" w:rsidP="00EB6F9C">
            <w:pPr>
              <w:pStyle w:val="Dashpoints"/>
              <w:ind w:left="580"/>
              <w:rPr>
                <w:b/>
                <w:bCs/>
              </w:rPr>
            </w:pPr>
            <w:r>
              <w:rPr>
                <w:szCs w:val="22"/>
              </w:rPr>
              <w:t>Diversion of development focus</w:t>
            </w:r>
          </w:p>
          <w:p w14:paraId="0F7C152F" w14:textId="26F35600" w:rsidR="00EB6F9C" w:rsidRPr="001D23F7" w:rsidRDefault="00EB6F9C" w:rsidP="00C87447">
            <w:pPr>
              <w:pStyle w:val="Dashpoints"/>
              <w:numPr>
                <w:ilvl w:val="0"/>
                <w:numId w:val="0"/>
              </w:numPr>
              <w:ind w:left="2421" w:hanging="360"/>
              <w:rPr>
                <w:b/>
                <w:bCs/>
              </w:rPr>
            </w:pPr>
          </w:p>
        </w:tc>
      </w:tr>
    </w:tbl>
    <w:p w14:paraId="754E268D" w14:textId="2594AFC1" w:rsidR="00984EC4" w:rsidRDefault="00984EC4" w:rsidP="008B0F01">
      <w:pPr>
        <w:pStyle w:val="ChapterHeading2"/>
        <w:numPr>
          <w:ilvl w:val="0"/>
          <w:numId w:val="0"/>
        </w:numPr>
        <w:ind w:left="1701"/>
        <w:outlineLvl w:val="9"/>
      </w:pPr>
      <w:bookmarkStart w:id="15" w:name="_Toc183516408"/>
      <w:bookmarkStart w:id="16" w:name="_Toc183591554"/>
      <w:bookmarkStart w:id="17" w:name="_Toc183591963"/>
      <w:bookmarkStart w:id="18" w:name="_Toc183677681"/>
      <w:r>
        <w:t>Priority Mechanisms</w:t>
      </w:r>
      <w:bookmarkEnd w:id="15"/>
      <w:bookmarkEnd w:id="16"/>
      <w:bookmarkEnd w:id="17"/>
      <w:bookmarkEnd w:id="18"/>
    </w:p>
    <w:p w14:paraId="254A2DDE" w14:textId="77777777" w:rsidR="00B852B0" w:rsidRDefault="00B852B0" w:rsidP="00B852B0">
      <w:r w:rsidRPr="00EA4F27">
        <w:t>ACIL Allen has adopted a staged approach to identify and prioritise mechanisms with the potential to incentivise the development of antibiotics.</w:t>
      </w:r>
      <w:r>
        <w:t xml:space="preserve"> This process identified five mechanisms that have been assessed in this report and are presented below in order of prioritisation:</w:t>
      </w:r>
    </w:p>
    <w:p w14:paraId="3781628D" w14:textId="77777777" w:rsidR="00B852B0" w:rsidRDefault="00B852B0" w:rsidP="00B852B0">
      <w:pPr>
        <w:pStyle w:val="Numberedlist"/>
      </w:pPr>
      <w:r w:rsidRPr="00B852B0">
        <w:t>Rank 1: Accelerated assessment and approval (AAA):</w:t>
      </w:r>
      <w:r>
        <w:t xml:space="preserve"> </w:t>
      </w:r>
      <w:r w:rsidRPr="00B852B0">
        <w:rPr>
          <w:b w:val="0"/>
          <w:bCs w:val="0"/>
        </w:rPr>
        <w:t>Provides fast tracking and priority reviews through regulatory processes for antibiotics. This reduces the length of drug registration and market approval for antibiotics that meet certain specifications. The accelerated assessment can be provided as a priority review voucher following approval of an antibiotic, which can be sold or transferred.</w:t>
      </w:r>
    </w:p>
    <w:p w14:paraId="79AE8579" w14:textId="77777777" w:rsidR="00B852B0" w:rsidRDefault="00B852B0" w:rsidP="00B852B0">
      <w:pPr>
        <w:pStyle w:val="Numberedlist"/>
      </w:pPr>
      <w:r w:rsidRPr="00B852B0">
        <w:t>Rank 2: Advance Market Commitments (AMC)</w:t>
      </w:r>
      <w:r>
        <w:t xml:space="preserve">: </w:t>
      </w:r>
      <w:r w:rsidRPr="00B852B0">
        <w:rPr>
          <w:b w:val="0"/>
          <w:bCs w:val="0"/>
        </w:rPr>
        <w:t>Contracts between researchers and/or manufacturers and a funder (typically a government or financial entity) to guarantee a viable market for a product once it is developed. The AMC sets out an agreement where the funder heavily subsidises the future purchase of a set amount of antibiotics at a pre-specified price upon successful development. The transfer of funding occurs after the product reaches the market.</w:t>
      </w:r>
    </w:p>
    <w:p w14:paraId="37437363" w14:textId="77777777" w:rsidR="00B852B0" w:rsidRDefault="00B852B0" w:rsidP="00B852B0">
      <w:pPr>
        <w:pStyle w:val="Numberedlist"/>
      </w:pPr>
      <w:r w:rsidRPr="00B852B0">
        <w:t xml:space="preserve">Rank 3: Service availability premiums, </w:t>
      </w:r>
      <w:bookmarkStart w:id="19" w:name="_Int_p0136gix"/>
      <w:r w:rsidRPr="00B852B0">
        <w:t>subscriptions</w:t>
      </w:r>
      <w:bookmarkEnd w:id="19"/>
      <w:r w:rsidRPr="00B852B0">
        <w:t xml:space="preserve"> and licenses (SSL): </w:t>
      </w:r>
      <w:r w:rsidRPr="00B852B0">
        <w:rPr>
          <w:b w:val="0"/>
          <w:bCs w:val="0"/>
        </w:rPr>
        <w:t>Financial rewards, paid on an ongoing basis, to a manufacturer for guaranteed availability of and access to an antibiotic. They involve agreements between funders (typically government(s) and not-for-profit(s)) and antibiotic manufacturers.</w:t>
      </w:r>
    </w:p>
    <w:p w14:paraId="31AE5D54" w14:textId="06C32E55" w:rsidR="00B852B0" w:rsidRDefault="00B852B0" w:rsidP="00B852B0">
      <w:pPr>
        <w:pStyle w:val="Numberedlist"/>
      </w:pPr>
      <w:r w:rsidRPr="00B852B0">
        <w:t>Rank 4: Strategic Antibiotic Reserve (SAR):</w:t>
      </w:r>
      <w:r>
        <w:t xml:space="preserve"> </w:t>
      </w:r>
      <w:r w:rsidRPr="00B852B0">
        <w:rPr>
          <w:b w:val="0"/>
          <w:bCs w:val="0"/>
        </w:rPr>
        <w:t>A single or group of governments buy or license the patent for an important first-in-class antibiotic to hold it in reserve for the future, or urgent and serious infection cases. SARs involve contractual arrangements between governments and manufacturers where value-based payments are made to manufacturers who agree to place antibiotics in a SAR in lieu of their right to freely market and sell the antibiotic.</w:t>
      </w:r>
    </w:p>
    <w:p w14:paraId="093F3A7B" w14:textId="77777777" w:rsidR="00B852B0" w:rsidRDefault="00B852B0" w:rsidP="00B852B0">
      <w:pPr>
        <w:pStyle w:val="Numberedlist"/>
      </w:pPr>
      <w:r w:rsidRPr="00B852B0">
        <w:t>Rank 5: Value-based pricing and pay-for-performance (VBP):</w:t>
      </w:r>
      <w:r>
        <w:t xml:space="preserve"> </w:t>
      </w:r>
      <w:r w:rsidRPr="00B852B0">
        <w:rPr>
          <w:b w:val="0"/>
          <w:bCs w:val="0"/>
        </w:rPr>
        <w:t>Pricing mechanisms designed to support pricing of antibiotics in line with the public health value that antibiotics contribute by setting a guaranteed price for certain antibiotics. It de-links the reimbursement of the antibiotic from its sale price and volume.</w:t>
      </w:r>
    </w:p>
    <w:p w14:paraId="781732A9" w14:textId="08D52802" w:rsidR="00B852B0" w:rsidRDefault="00B852B0" w:rsidP="00B852B0">
      <w:r>
        <w:t>Each mechanism is analysed in terms of:</w:t>
      </w:r>
    </w:p>
    <w:p w14:paraId="60542A65" w14:textId="72098596" w:rsidR="00B852B0" w:rsidRPr="00B55CF0" w:rsidRDefault="00B852B0" w:rsidP="00B55CF0">
      <w:pPr>
        <w:pStyle w:val="ListParagraph"/>
      </w:pPr>
      <w:r w:rsidRPr="00B55CF0">
        <w:t>How the mechanism shifts antibiotic funding from a cost focus to a focus on societal value</w:t>
      </w:r>
    </w:p>
    <w:p w14:paraId="3BE69E3C" w14:textId="32D496C8" w:rsidR="00B852B0" w:rsidRPr="00B55CF0" w:rsidRDefault="00B852B0" w:rsidP="00B55CF0">
      <w:pPr>
        <w:pStyle w:val="ListParagraph"/>
      </w:pPr>
      <w:r w:rsidRPr="00B55CF0">
        <w:t>How the mechanism can be implemented in Australia</w:t>
      </w:r>
    </w:p>
    <w:p w14:paraId="586C43D9" w14:textId="5D5A4083" w:rsidR="00B852B0" w:rsidRPr="00B55CF0" w:rsidRDefault="00B852B0" w:rsidP="00B55CF0">
      <w:pPr>
        <w:pStyle w:val="ListParagraph"/>
      </w:pPr>
      <w:r w:rsidRPr="00B55CF0">
        <w:t>Risk to Government, barriers to implementation and mitigation strategies</w:t>
      </w:r>
    </w:p>
    <w:p w14:paraId="10D7D8D5" w14:textId="7C96A7AC" w:rsidR="00984EC4" w:rsidRDefault="00984EC4" w:rsidP="008B0F01">
      <w:pPr>
        <w:pStyle w:val="ChapterHeading2"/>
        <w:numPr>
          <w:ilvl w:val="0"/>
          <w:numId w:val="0"/>
        </w:numPr>
        <w:ind w:left="1701"/>
        <w:outlineLvl w:val="9"/>
      </w:pPr>
      <w:bookmarkStart w:id="20" w:name="_Toc183516409"/>
      <w:bookmarkStart w:id="21" w:name="_Toc183591555"/>
      <w:bookmarkStart w:id="22" w:name="_Toc183591964"/>
      <w:bookmarkStart w:id="23" w:name="_Toc183677682"/>
      <w:r>
        <w:t>Economic Assessment Results</w:t>
      </w:r>
      <w:bookmarkEnd w:id="20"/>
      <w:bookmarkEnd w:id="21"/>
      <w:bookmarkEnd w:id="22"/>
      <w:bookmarkEnd w:id="23"/>
    </w:p>
    <w:p w14:paraId="49E2EA8B" w14:textId="74581EDA" w:rsidR="0062699F" w:rsidRDefault="000F1E8C" w:rsidP="0062699F">
      <w:r w:rsidRPr="000F1E8C">
        <w:rPr>
          <w:rStyle w:val="CaptionLabel"/>
        </w:rPr>
        <w:t>Table ES 1</w:t>
      </w:r>
      <w:r w:rsidR="0062699F">
        <w:t xml:space="preserve"> provides a summary of the net benefits and costs associated with implementing the mechanisms, relative to the absence of implementation (the base case scenario).</w:t>
      </w:r>
    </w:p>
    <w:p w14:paraId="4D6ADD19" w14:textId="40A496BE" w:rsidR="00BB547D" w:rsidRPr="00BB547D" w:rsidRDefault="00BB547D" w:rsidP="00C513C1">
      <w:pPr>
        <w:ind w:left="0"/>
      </w:pPr>
      <w:bookmarkStart w:id="24" w:name="_Ref111047334"/>
      <w:r w:rsidRPr="00397EE6">
        <w:rPr>
          <w:rStyle w:val="CaptionLabel"/>
        </w:rPr>
        <w:t>Table</w:t>
      </w:r>
      <w:r w:rsidR="008F30D8" w:rsidRPr="00397EE6">
        <w:rPr>
          <w:rStyle w:val="CaptionLabel"/>
        </w:rPr>
        <w:t xml:space="preserve"> </w:t>
      </w:r>
      <w:r w:rsidRPr="00397EE6">
        <w:rPr>
          <w:rStyle w:val="CaptionLabel"/>
        </w:rPr>
        <w:t>ES</w:t>
      </w:r>
      <w:r w:rsidR="00397EE6" w:rsidRPr="00397EE6">
        <w:rPr>
          <w:rStyle w:val="CaptionLabel"/>
        </w:rPr>
        <w:t xml:space="preserve"> 1</w:t>
      </w:r>
      <w:bookmarkEnd w:id="24"/>
      <w:r w:rsidRPr="00BB547D">
        <w:tab/>
        <w:t>Cost benefit analysis results,</w:t>
      </w:r>
      <w:r w:rsidR="008F30D8">
        <w:t xml:space="preserve"> </w:t>
      </w:r>
      <w:r w:rsidRPr="00BB547D">
        <w:t>$2021</w:t>
      </w:r>
    </w:p>
    <w:tbl>
      <w:tblPr>
        <w:tblW w:w="9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4"/>
        <w:gridCol w:w="1332"/>
        <w:gridCol w:w="1332"/>
        <w:gridCol w:w="1333"/>
        <w:gridCol w:w="1332"/>
        <w:gridCol w:w="1333"/>
      </w:tblGrid>
      <w:tr w:rsidR="007F6441" w:rsidRPr="007F6441" w14:paraId="7471FE96" w14:textId="77777777" w:rsidTr="00DD1FA7">
        <w:trPr>
          <w:trHeight w:val="300"/>
          <w:tblHeader/>
        </w:trPr>
        <w:tc>
          <w:tcPr>
            <w:tcW w:w="2694" w:type="dxa"/>
            <w:tcBorders>
              <w:top w:val="single" w:sz="6" w:space="0" w:color="auto"/>
              <w:left w:val="nil"/>
              <w:bottom w:val="single" w:sz="6" w:space="0" w:color="646464"/>
              <w:right w:val="nil"/>
            </w:tcBorders>
            <w:shd w:val="clear" w:color="auto" w:fill="140034"/>
            <w:hideMark/>
          </w:tcPr>
          <w:p w14:paraId="21C5450C" w14:textId="28E159DE" w:rsidR="007F6441" w:rsidRPr="007F6441" w:rsidRDefault="007F6441" w:rsidP="007F6441">
            <w:pPr>
              <w:spacing w:after="0" w:line="240" w:lineRule="auto"/>
              <w:ind w:left="0" w:right="105"/>
              <w:textAlignment w:val="baseline"/>
              <w:rPr>
                <w:rFonts w:ascii="Segoe UI" w:eastAsia="Times New Roman" w:hAnsi="Segoe UI" w:cs="Segoe UI"/>
                <w:b/>
                <w:bCs/>
                <w:color w:val="FFFFFF"/>
                <w:kern w:val="0"/>
                <w:sz w:val="18"/>
                <w:szCs w:val="18"/>
                <w:lang w:eastAsia="en-AU"/>
                <w14:ligatures w14:val="none"/>
              </w:rPr>
            </w:pPr>
            <w:r w:rsidRPr="007F6441">
              <w:rPr>
                <w:rFonts w:eastAsia="Times New Roman" w:cs="Segoe UI"/>
                <w:b/>
                <w:bCs/>
                <w:color w:val="FFFFFF"/>
                <w:kern w:val="0"/>
                <w:sz w:val="20"/>
                <w:szCs w:val="20"/>
                <w:lang w:eastAsia="en-AU"/>
                <w14:ligatures w14:val="none"/>
              </w:rPr>
              <w:t>Present value ($, 10 years @7%)</w:t>
            </w:r>
          </w:p>
        </w:tc>
        <w:tc>
          <w:tcPr>
            <w:tcW w:w="1332" w:type="dxa"/>
            <w:tcBorders>
              <w:top w:val="single" w:sz="6" w:space="0" w:color="auto"/>
              <w:left w:val="nil"/>
              <w:bottom w:val="single" w:sz="6" w:space="0" w:color="646464"/>
              <w:right w:val="nil"/>
            </w:tcBorders>
            <w:shd w:val="clear" w:color="auto" w:fill="140034"/>
            <w:vAlign w:val="center"/>
            <w:hideMark/>
          </w:tcPr>
          <w:p w14:paraId="27F691F6" w14:textId="032DA36E" w:rsidR="007F6441" w:rsidRPr="007F6441" w:rsidRDefault="007F6441" w:rsidP="00CA60CB">
            <w:pPr>
              <w:spacing w:after="0" w:line="240" w:lineRule="auto"/>
              <w:ind w:left="0" w:right="105"/>
              <w:jc w:val="center"/>
              <w:textAlignment w:val="baseline"/>
              <w:rPr>
                <w:rFonts w:ascii="Segoe UI" w:eastAsia="Times New Roman" w:hAnsi="Segoe UI" w:cs="Segoe UI"/>
                <w:b/>
                <w:bCs/>
                <w:color w:val="FFFFFF"/>
                <w:kern w:val="0"/>
                <w:sz w:val="18"/>
                <w:szCs w:val="18"/>
                <w:lang w:eastAsia="en-AU"/>
                <w14:ligatures w14:val="none"/>
              </w:rPr>
            </w:pPr>
            <w:r w:rsidRPr="007F6441">
              <w:rPr>
                <w:rFonts w:eastAsia="Times New Roman" w:cs="Segoe UI"/>
                <w:b/>
                <w:bCs/>
                <w:color w:val="FFFFFF"/>
                <w:kern w:val="0"/>
                <w:sz w:val="20"/>
                <w:szCs w:val="20"/>
                <w:lang w:eastAsia="en-AU"/>
                <w14:ligatures w14:val="none"/>
              </w:rPr>
              <w:t>SSL</w:t>
            </w:r>
          </w:p>
        </w:tc>
        <w:tc>
          <w:tcPr>
            <w:tcW w:w="1332" w:type="dxa"/>
            <w:tcBorders>
              <w:top w:val="single" w:sz="6" w:space="0" w:color="auto"/>
              <w:left w:val="nil"/>
              <w:bottom w:val="single" w:sz="6" w:space="0" w:color="646464"/>
              <w:right w:val="nil"/>
            </w:tcBorders>
            <w:shd w:val="clear" w:color="auto" w:fill="140034"/>
            <w:vAlign w:val="center"/>
            <w:hideMark/>
          </w:tcPr>
          <w:p w14:paraId="394A517A" w14:textId="08E35249" w:rsidR="007F6441" w:rsidRPr="007F6441" w:rsidRDefault="007F6441" w:rsidP="00CA60CB">
            <w:pPr>
              <w:spacing w:after="0" w:line="240" w:lineRule="auto"/>
              <w:ind w:left="0" w:right="105"/>
              <w:jc w:val="center"/>
              <w:textAlignment w:val="baseline"/>
              <w:rPr>
                <w:rFonts w:ascii="Segoe UI" w:eastAsia="Times New Roman" w:hAnsi="Segoe UI" w:cs="Segoe UI"/>
                <w:b/>
                <w:bCs/>
                <w:color w:val="FFFFFF"/>
                <w:kern w:val="0"/>
                <w:sz w:val="18"/>
                <w:szCs w:val="18"/>
                <w:lang w:eastAsia="en-AU"/>
                <w14:ligatures w14:val="none"/>
              </w:rPr>
            </w:pPr>
            <w:r w:rsidRPr="007F6441">
              <w:rPr>
                <w:rFonts w:eastAsia="Times New Roman" w:cs="Segoe UI"/>
                <w:b/>
                <w:bCs/>
                <w:color w:val="FFFFFF"/>
                <w:kern w:val="0"/>
                <w:sz w:val="20"/>
                <w:szCs w:val="20"/>
                <w:lang w:eastAsia="en-AU"/>
                <w14:ligatures w14:val="none"/>
              </w:rPr>
              <w:t>AAA</w:t>
            </w:r>
          </w:p>
        </w:tc>
        <w:tc>
          <w:tcPr>
            <w:tcW w:w="1333" w:type="dxa"/>
            <w:tcBorders>
              <w:top w:val="single" w:sz="6" w:space="0" w:color="auto"/>
              <w:left w:val="nil"/>
              <w:bottom w:val="single" w:sz="6" w:space="0" w:color="646464"/>
              <w:right w:val="nil"/>
            </w:tcBorders>
            <w:shd w:val="clear" w:color="auto" w:fill="140034"/>
            <w:vAlign w:val="center"/>
            <w:hideMark/>
          </w:tcPr>
          <w:p w14:paraId="73247741" w14:textId="13D86B27" w:rsidR="007F6441" w:rsidRPr="007F6441" w:rsidRDefault="007F6441" w:rsidP="00CA60CB">
            <w:pPr>
              <w:spacing w:after="0" w:line="240" w:lineRule="auto"/>
              <w:ind w:left="0" w:right="105"/>
              <w:jc w:val="center"/>
              <w:textAlignment w:val="baseline"/>
              <w:rPr>
                <w:rFonts w:ascii="Segoe UI" w:eastAsia="Times New Roman" w:hAnsi="Segoe UI" w:cs="Segoe UI"/>
                <w:b/>
                <w:bCs/>
                <w:color w:val="FFFFFF"/>
                <w:kern w:val="0"/>
                <w:sz w:val="18"/>
                <w:szCs w:val="18"/>
                <w:lang w:eastAsia="en-AU"/>
                <w14:ligatures w14:val="none"/>
              </w:rPr>
            </w:pPr>
            <w:r w:rsidRPr="007F6441">
              <w:rPr>
                <w:rFonts w:eastAsia="Times New Roman" w:cs="Segoe UI"/>
                <w:b/>
                <w:bCs/>
                <w:color w:val="FFFFFF"/>
                <w:kern w:val="0"/>
                <w:sz w:val="20"/>
                <w:szCs w:val="20"/>
                <w:lang w:eastAsia="en-AU"/>
                <w14:ligatures w14:val="none"/>
              </w:rPr>
              <w:t>AMC</w:t>
            </w:r>
          </w:p>
        </w:tc>
        <w:tc>
          <w:tcPr>
            <w:tcW w:w="1332" w:type="dxa"/>
            <w:tcBorders>
              <w:top w:val="single" w:sz="6" w:space="0" w:color="auto"/>
              <w:left w:val="nil"/>
              <w:bottom w:val="single" w:sz="6" w:space="0" w:color="646464"/>
              <w:right w:val="nil"/>
            </w:tcBorders>
            <w:shd w:val="clear" w:color="auto" w:fill="140034"/>
            <w:vAlign w:val="center"/>
            <w:hideMark/>
          </w:tcPr>
          <w:p w14:paraId="58FFF2D2" w14:textId="70937D37" w:rsidR="007F6441" w:rsidRPr="007F6441" w:rsidRDefault="007F6441" w:rsidP="00CA60CB">
            <w:pPr>
              <w:spacing w:after="0" w:line="240" w:lineRule="auto"/>
              <w:ind w:left="0" w:right="105"/>
              <w:jc w:val="center"/>
              <w:textAlignment w:val="baseline"/>
              <w:rPr>
                <w:rFonts w:ascii="Segoe UI" w:eastAsia="Times New Roman" w:hAnsi="Segoe UI" w:cs="Segoe UI"/>
                <w:b/>
                <w:bCs/>
                <w:color w:val="FFFFFF"/>
                <w:kern w:val="0"/>
                <w:sz w:val="18"/>
                <w:szCs w:val="18"/>
                <w:lang w:eastAsia="en-AU"/>
                <w14:ligatures w14:val="none"/>
              </w:rPr>
            </w:pPr>
            <w:r w:rsidRPr="007F6441">
              <w:rPr>
                <w:rFonts w:eastAsia="Times New Roman" w:cs="Segoe UI"/>
                <w:b/>
                <w:bCs/>
                <w:color w:val="FFFFFF"/>
                <w:kern w:val="0"/>
                <w:sz w:val="20"/>
                <w:szCs w:val="20"/>
                <w:lang w:eastAsia="en-AU"/>
                <w14:ligatures w14:val="none"/>
              </w:rPr>
              <w:t>SAR</w:t>
            </w:r>
          </w:p>
        </w:tc>
        <w:tc>
          <w:tcPr>
            <w:tcW w:w="1333" w:type="dxa"/>
            <w:tcBorders>
              <w:top w:val="single" w:sz="6" w:space="0" w:color="auto"/>
              <w:left w:val="nil"/>
              <w:bottom w:val="single" w:sz="6" w:space="0" w:color="646464"/>
              <w:right w:val="nil"/>
            </w:tcBorders>
            <w:shd w:val="clear" w:color="auto" w:fill="140034"/>
            <w:vAlign w:val="center"/>
            <w:hideMark/>
          </w:tcPr>
          <w:p w14:paraId="6E134604" w14:textId="65379190" w:rsidR="007F6441" w:rsidRPr="007F6441" w:rsidRDefault="007F6441" w:rsidP="00CA60CB">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FFFFFF"/>
                <w:kern w:val="0"/>
                <w:sz w:val="20"/>
                <w:szCs w:val="20"/>
                <w:lang w:eastAsia="en-AU"/>
                <w14:ligatures w14:val="none"/>
              </w:rPr>
              <w:t>VBP</w:t>
            </w:r>
          </w:p>
        </w:tc>
      </w:tr>
      <w:tr w:rsidR="007F6441" w:rsidRPr="007F6441" w14:paraId="17CEADB6" w14:textId="77777777" w:rsidTr="00D71111">
        <w:trPr>
          <w:trHeight w:val="300"/>
        </w:trPr>
        <w:tc>
          <w:tcPr>
            <w:tcW w:w="2694" w:type="dxa"/>
            <w:tcBorders>
              <w:top w:val="single" w:sz="6" w:space="0" w:color="auto"/>
              <w:left w:val="nil"/>
              <w:bottom w:val="single" w:sz="6" w:space="0" w:color="646464"/>
              <w:right w:val="nil"/>
            </w:tcBorders>
            <w:shd w:val="clear" w:color="auto" w:fill="auto"/>
            <w:hideMark/>
          </w:tcPr>
          <w:p w14:paraId="5440B980" w14:textId="6D51A167" w:rsidR="007F6441" w:rsidRPr="007F6441" w:rsidRDefault="007F6441" w:rsidP="007F6441">
            <w:pPr>
              <w:spacing w:after="0" w:line="240" w:lineRule="auto"/>
              <w:ind w:left="0" w:right="105"/>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1. Avoided mortality</w:t>
            </w:r>
          </w:p>
        </w:tc>
        <w:tc>
          <w:tcPr>
            <w:tcW w:w="1332" w:type="dxa"/>
            <w:tcBorders>
              <w:top w:val="nil"/>
              <w:left w:val="nil"/>
              <w:bottom w:val="single" w:sz="6" w:space="0" w:color="646464"/>
              <w:right w:val="nil"/>
            </w:tcBorders>
            <w:shd w:val="clear" w:color="auto" w:fill="auto"/>
            <w:vAlign w:val="center"/>
            <w:hideMark/>
          </w:tcPr>
          <w:p w14:paraId="52194AD3" w14:textId="1548B7AB"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$208,506,696</w:t>
            </w:r>
          </w:p>
        </w:tc>
        <w:tc>
          <w:tcPr>
            <w:tcW w:w="1332" w:type="dxa"/>
            <w:tcBorders>
              <w:top w:val="nil"/>
              <w:left w:val="nil"/>
              <w:bottom w:val="single" w:sz="6" w:space="0" w:color="646464"/>
              <w:right w:val="nil"/>
            </w:tcBorders>
            <w:shd w:val="clear" w:color="auto" w:fill="auto"/>
            <w:vAlign w:val="center"/>
            <w:hideMark/>
          </w:tcPr>
          <w:p w14:paraId="2F586D00" w14:textId="3875F3EB"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$215,952,850</w:t>
            </w:r>
          </w:p>
        </w:tc>
        <w:tc>
          <w:tcPr>
            <w:tcW w:w="1333" w:type="dxa"/>
            <w:tcBorders>
              <w:top w:val="nil"/>
              <w:left w:val="nil"/>
              <w:bottom w:val="single" w:sz="6" w:space="0" w:color="646464"/>
              <w:right w:val="nil"/>
            </w:tcBorders>
            <w:shd w:val="clear" w:color="auto" w:fill="auto"/>
            <w:vAlign w:val="center"/>
            <w:hideMark/>
          </w:tcPr>
          <w:p w14:paraId="6E5A6580" w14:textId="117AD6F2"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$195,677,971</w:t>
            </w:r>
          </w:p>
        </w:tc>
        <w:tc>
          <w:tcPr>
            <w:tcW w:w="1332" w:type="dxa"/>
            <w:tcBorders>
              <w:top w:val="nil"/>
              <w:left w:val="nil"/>
              <w:bottom w:val="single" w:sz="6" w:space="0" w:color="646464"/>
              <w:right w:val="nil"/>
            </w:tcBorders>
            <w:shd w:val="clear" w:color="auto" w:fill="auto"/>
            <w:vAlign w:val="center"/>
            <w:hideMark/>
          </w:tcPr>
          <w:p w14:paraId="1CF4CACD" w14:textId="4A473FBC"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$185,277,518</w:t>
            </w:r>
          </w:p>
        </w:tc>
        <w:tc>
          <w:tcPr>
            <w:tcW w:w="1333" w:type="dxa"/>
            <w:tcBorders>
              <w:top w:val="nil"/>
              <w:left w:val="nil"/>
              <w:bottom w:val="single" w:sz="6" w:space="0" w:color="646464"/>
              <w:right w:val="nil"/>
            </w:tcBorders>
            <w:shd w:val="clear" w:color="auto" w:fill="auto"/>
            <w:vAlign w:val="center"/>
            <w:hideMark/>
          </w:tcPr>
          <w:p w14:paraId="7614D224" w14:textId="1F616700"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$158,260,232</w:t>
            </w:r>
          </w:p>
        </w:tc>
      </w:tr>
      <w:tr w:rsidR="007F6441" w:rsidRPr="007F6441" w14:paraId="1D1DD17A" w14:textId="77777777" w:rsidTr="00D71111">
        <w:trPr>
          <w:trHeight w:val="300"/>
        </w:trPr>
        <w:tc>
          <w:tcPr>
            <w:tcW w:w="2694" w:type="dxa"/>
            <w:tcBorders>
              <w:top w:val="nil"/>
              <w:left w:val="nil"/>
              <w:bottom w:val="single" w:sz="6" w:space="0" w:color="646464"/>
              <w:right w:val="nil"/>
            </w:tcBorders>
            <w:shd w:val="clear" w:color="auto" w:fill="auto"/>
            <w:hideMark/>
          </w:tcPr>
          <w:p w14:paraId="6EEAD1B1" w14:textId="6FA9D0D2" w:rsidR="007F6441" w:rsidRPr="007F6441" w:rsidRDefault="007F6441" w:rsidP="007F6441">
            <w:pPr>
              <w:spacing w:after="0" w:line="240" w:lineRule="auto"/>
              <w:ind w:left="0" w:right="105"/>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2. Avoided morbidity</w:t>
            </w:r>
          </w:p>
        </w:tc>
        <w:tc>
          <w:tcPr>
            <w:tcW w:w="1332" w:type="dxa"/>
            <w:tcBorders>
              <w:top w:val="nil"/>
              <w:left w:val="nil"/>
              <w:bottom w:val="single" w:sz="6" w:space="0" w:color="646464"/>
              <w:right w:val="nil"/>
            </w:tcBorders>
            <w:shd w:val="clear" w:color="auto" w:fill="auto"/>
            <w:vAlign w:val="center"/>
            <w:hideMark/>
          </w:tcPr>
          <w:p w14:paraId="417B6471" w14:textId="21BADE09"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$221,184</w:t>
            </w:r>
          </w:p>
        </w:tc>
        <w:tc>
          <w:tcPr>
            <w:tcW w:w="1332" w:type="dxa"/>
            <w:tcBorders>
              <w:top w:val="nil"/>
              <w:left w:val="nil"/>
              <w:bottom w:val="single" w:sz="6" w:space="0" w:color="646464"/>
              <w:right w:val="nil"/>
            </w:tcBorders>
            <w:shd w:val="clear" w:color="auto" w:fill="auto"/>
            <w:vAlign w:val="center"/>
            <w:hideMark/>
          </w:tcPr>
          <w:p w14:paraId="35C927AE" w14:textId="505B6053"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$228,284</w:t>
            </w:r>
          </w:p>
        </w:tc>
        <w:tc>
          <w:tcPr>
            <w:tcW w:w="1333" w:type="dxa"/>
            <w:tcBorders>
              <w:top w:val="nil"/>
              <w:left w:val="nil"/>
              <w:bottom w:val="single" w:sz="6" w:space="0" w:color="646464"/>
              <w:right w:val="nil"/>
            </w:tcBorders>
            <w:shd w:val="clear" w:color="auto" w:fill="auto"/>
            <w:vAlign w:val="center"/>
            <w:hideMark/>
          </w:tcPr>
          <w:p w14:paraId="010415E2" w14:textId="3094CA85"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$207,479</w:t>
            </w:r>
          </w:p>
        </w:tc>
        <w:tc>
          <w:tcPr>
            <w:tcW w:w="1332" w:type="dxa"/>
            <w:tcBorders>
              <w:top w:val="nil"/>
              <w:left w:val="nil"/>
              <w:bottom w:val="single" w:sz="6" w:space="0" w:color="646464"/>
              <w:right w:val="nil"/>
            </w:tcBorders>
            <w:shd w:val="clear" w:color="auto" w:fill="auto"/>
            <w:vAlign w:val="center"/>
            <w:hideMark/>
          </w:tcPr>
          <w:p w14:paraId="14C82026" w14:textId="2A64DF66"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$195,945</w:t>
            </w:r>
          </w:p>
        </w:tc>
        <w:tc>
          <w:tcPr>
            <w:tcW w:w="1333" w:type="dxa"/>
            <w:tcBorders>
              <w:top w:val="nil"/>
              <w:left w:val="nil"/>
              <w:bottom w:val="single" w:sz="6" w:space="0" w:color="646464"/>
              <w:right w:val="nil"/>
            </w:tcBorders>
            <w:shd w:val="clear" w:color="auto" w:fill="auto"/>
            <w:vAlign w:val="center"/>
            <w:hideMark/>
          </w:tcPr>
          <w:p w14:paraId="5C860940" w14:textId="76B93B2C"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$167,819</w:t>
            </w:r>
          </w:p>
        </w:tc>
      </w:tr>
      <w:tr w:rsidR="007F6441" w:rsidRPr="007F6441" w14:paraId="39C363A8" w14:textId="77777777" w:rsidTr="00D71111">
        <w:trPr>
          <w:trHeight w:val="300"/>
        </w:trPr>
        <w:tc>
          <w:tcPr>
            <w:tcW w:w="2694" w:type="dxa"/>
            <w:tcBorders>
              <w:top w:val="nil"/>
              <w:left w:val="nil"/>
              <w:bottom w:val="single" w:sz="6" w:space="0" w:color="646464"/>
              <w:right w:val="nil"/>
            </w:tcBorders>
            <w:shd w:val="clear" w:color="auto" w:fill="auto"/>
            <w:hideMark/>
          </w:tcPr>
          <w:p w14:paraId="1BFA02CC" w14:textId="60BCF169" w:rsidR="007F6441" w:rsidRPr="007F6441" w:rsidRDefault="007F6441" w:rsidP="007F6441">
            <w:pPr>
              <w:spacing w:after="0" w:line="240" w:lineRule="auto"/>
              <w:ind w:left="0" w:right="105"/>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3. Avoided hospitalisation costs</w:t>
            </w:r>
          </w:p>
        </w:tc>
        <w:tc>
          <w:tcPr>
            <w:tcW w:w="1332" w:type="dxa"/>
            <w:tcBorders>
              <w:top w:val="nil"/>
              <w:left w:val="nil"/>
              <w:bottom w:val="single" w:sz="6" w:space="0" w:color="646464"/>
              <w:right w:val="nil"/>
            </w:tcBorders>
            <w:shd w:val="clear" w:color="auto" w:fill="auto"/>
            <w:vAlign w:val="center"/>
            <w:hideMark/>
          </w:tcPr>
          <w:p w14:paraId="614A1EE7" w14:textId="18E4BA9E"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$5,796,448</w:t>
            </w:r>
          </w:p>
        </w:tc>
        <w:tc>
          <w:tcPr>
            <w:tcW w:w="1332" w:type="dxa"/>
            <w:tcBorders>
              <w:top w:val="nil"/>
              <w:left w:val="nil"/>
              <w:bottom w:val="single" w:sz="6" w:space="0" w:color="646464"/>
              <w:right w:val="nil"/>
            </w:tcBorders>
            <w:shd w:val="clear" w:color="auto" w:fill="auto"/>
            <w:vAlign w:val="center"/>
            <w:hideMark/>
          </w:tcPr>
          <w:p w14:paraId="7390791A" w14:textId="5C8B28DE"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$5,982,512</w:t>
            </w:r>
          </w:p>
        </w:tc>
        <w:tc>
          <w:tcPr>
            <w:tcW w:w="1333" w:type="dxa"/>
            <w:tcBorders>
              <w:top w:val="nil"/>
              <w:left w:val="nil"/>
              <w:bottom w:val="single" w:sz="6" w:space="0" w:color="646464"/>
              <w:right w:val="nil"/>
            </w:tcBorders>
            <w:shd w:val="clear" w:color="auto" w:fill="auto"/>
            <w:vAlign w:val="center"/>
            <w:hideMark/>
          </w:tcPr>
          <w:p w14:paraId="0882DDF3" w14:textId="572A2A87"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$5,437,298</w:t>
            </w:r>
          </w:p>
        </w:tc>
        <w:tc>
          <w:tcPr>
            <w:tcW w:w="1332" w:type="dxa"/>
            <w:tcBorders>
              <w:top w:val="nil"/>
              <w:left w:val="nil"/>
              <w:bottom w:val="single" w:sz="6" w:space="0" w:color="646464"/>
              <w:right w:val="nil"/>
            </w:tcBorders>
            <w:shd w:val="clear" w:color="auto" w:fill="auto"/>
            <w:vAlign w:val="center"/>
            <w:hideMark/>
          </w:tcPr>
          <w:p w14:paraId="1F895E5D" w14:textId="7ADB0632"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$5,135,041</w:t>
            </w:r>
          </w:p>
        </w:tc>
        <w:tc>
          <w:tcPr>
            <w:tcW w:w="1333" w:type="dxa"/>
            <w:tcBorders>
              <w:top w:val="nil"/>
              <w:left w:val="nil"/>
              <w:bottom w:val="single" w:sz="6" w:space="0" w:color="646464"/>
              <w:right w:val="nil"/>
            </w:tcBorders>
            <w:shd w:val="clear" w:color="auto" w:fill="auto"/>
            <w:vAlign w:val="center"/>
            <w:hideMark/>
          </w:tcPr>
          <w:p w14:paraId="73F5DA44" w14:textId="3B1FEE76"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$4,397,946</w:t>
            </w:r>
          </w:p>
        </w:tc>
      </w:tr>
      <w:tr w:rsidR="00D71111" w:rsidRPr="007F6441" w14:paraId="682E63D2" w14:textId="77777777" w:rsidTr="00D71111">
        <w:trPr>
          <w:trHeight w:val="300"/>
        </w:trPr>
        <w:tc>
          <w:tcPr>
            <w:tcW w:w="2694" w:type="dxa"/>
            <w:tcBorders>
              <w:top w:val="nil"/>
              <w:left w:val="nil"/>
              <w:bottom w:val="single" w:sz="6" w:space="0" w:color="646464"/>
              <w:right w:val="nil"/>
            </w:tcBorders>
            <w:shd w:val="clear" w:color="auto" w:fill="E1D5ED"/>
            <w:hideMark/>
          </w:tcPr>
          <w:p w14:paraId="17D2EEBD" w14:textId="0BBE565D" w:rsidR="007F6441" w:rsidRPr="007F6441" w:rsidRDefault="007F6441" w:rsidP="007F6441">
            <w:pPr>
              <w:spacing w:after="0" w:line="240" w:lineRule="auto"/>
              <w:ind w:left="0" w:right="105"/>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Total benefits</w:t>
            </w:r>
          </w:p>
        </w:tc>
        <w:tc>
          <w:tcPr>
            <w:tcW w:w="1332" w:type="dxa"/>
            <w:tcBorders>
              <w:top w:val="nil"/>
              <w:left w:val="nil"/>
              <w:bottom w:val="single" w:sz="6" w:space="0" w:color="646464"/>
              <w:right w:val="nil"/>
            </w:tcBorders>
            <w:shd w:val="clear" w:color="auto" w:fill="E1D5ED"/>
            <w:vAlign w:val="center"/>
            <w:hideMark/>
          </w:tcPr>
          <w:p w14:paraId="121D7FCF" w14:textId="19D7ED7B"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$214,524,328</w:t>
            </w:r>
          </w:p>
        </w:tc>
        <w:tc>
          <w:tcPr>
            <w:tcW w:w="1332" w:type="dxa"/>
            <w:tcBorders>
              <w:top w:val="nil"/>
              <w:left w:val="nil"/>
              <w:bottom w:val="single" w:sz="6" w:space="0" w:color="646464"/>
              <w:right w:val="nil"/>
            </w:tcBorders>
            <w:shd w:val="clear" w:color="auto" w:fill="E1D5ED"/>
            <w:vAlign w:val="center"/>
            <w:hideMark/>
          </w:tcPr>
          <w:p w14:paraId="10BCF60E" w14:textId="61ABA8E2"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$222,163,646</w:t>
            </w:r>
          </w:p>
        </w:tc>
        <w:tc>
          <w:tcPr>
            <w:tcW w:w="1333" w:type="dxa"/>
            <w:tcBorders>
              <w:top w:val="nil"/>
              <w:left w:val="nil"/>
              <w:bottom w:val="single" w:sz="6" w:space="0" w:color="646464"/>
              <w:right w:val="nil"/>
            </w:tcBorders>
            <w:shd w:val="clear" w:color="auto" w:fill="E1D5ED"/>
            <w:vAlign w:val="center"/>
            <w:hideMark/>
          </w:tcPr>
          <w:p w14:paraId="3C381FFF" w14:textId="07AE718F"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$201,322,748</w:t>
            </w:r>
          </w:p>
        </w:tc>
        <w:tc>
          <w:tcPr>
            <w:tcW w:w="1332" w:type="dxa"/>
            <w:tcBorders>
              <w:top w:val="nil"/>
              <w:left w:val="nil"/>
              <w:bottom w:val="single" w:sz="6" w:space="0" w:color="646464"/>
              <w:right w:val="nil"/>
            </w:tcBorders>
            <w:shd w:val="clear" w:color="auto" w:fill="E1D5ED"/>
            <w:vAlign w:val="center"/>
            <w:hideMark/>
          </w:tcPr>
          <w:p w14:paraId="50305A38" w14:textId="3F89AA92"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$190,608,504</w:t>
            </w:r>
          </w:p>
        </w:tc>
        <w:tc>
          <w:tcPr>
            <w:tcW w:w="1333" w:type="dxa"/>
            <w:tcBorders>
              <w:top w:val="nil"/>
              <w:left w:val="nil"/>
              <w:bottom w:val="single" w:sz="6" w:space="0" w:color="646464"/>
              <w:right w:val="nil"/>
            </w:tcBorders>
            <w:shd w:val="clear" w:color="auto" w:fill="E1D5ED"/>
            <w:vAlign w:val="center"/>
            <w:hideMark/>
          </w:tcPr>
          <w:p w14:paraId="6A01F55A" w14:textId="530BF8DC"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$162,825,998</w:t>
            </w:r>
          </w:p>
        </w:tc>
      </w:tr>
      <w:tr w:rsidR="007F6441" w:rsidRPr="007F6441" w14:paraId="7E4B6A08" w14:textId="77777777" w:rsidTr="00D71111">
        <w:trPr>
          <w:trHeight w:val="300"/>
        </w:trPr>
        <w:tc>
          <w:tcPr>
            <w:tcW w:w="2694" w:type="dxa"/>
            <w:tcBorders>
              <w:top w:val="nil"/>
              <w:left w:val="nil"/>
              <w:bottom w:val="single" w:sz="6" w:space="0" w:color="646464"/>
              <w:right w:val="nil"/>
            </w:tcBorders>
            <w:shd w:val="clear" w:color="auto" w:fill="auto"/>
            <w:hideMark/>
          </w:tcPr>
          <w:p w14:paraId="56B85F3B" w14:textId="2003D6A0" w:rsidR="007F6441" w:rsidRPr="007F6441" w:rsidRDefault="007F6441" w:rsidP="007F6441">
            <w:pPr>
              <w:spacing w:after="0" w:line="240" w:lineRule="auto"/>
              <w:ind w:left="0" w:right="105"/>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1. Mechanism cost</w:t>
            </w:r>
          </w:p>
        </w:tc>
        <w:tc>
          <w:tcPr>
            <w:tcW w:w="1332" w:type="dxa"/>
            <w:tcBorders>
              <w:top w:val="nil"/>
              <w:left w:val="nil"/>
              <w:bottom w:val="single" w:sz="6" w:space="0" w:color="646464"/>
              <w:right w:val="nil"/>
            </w:tcBorders>
            <w:shd w:val="clear" w:color="auto" w:fill="auto"/>
            <w:vAlign w:val="center"/>
            <w:hideMark/>
          </w:tcPr>
          <w:p w14:paraId="7A2A4281" w14:textId="087365C9"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$58,623,559</w:t>
            </w:r>
          </w:p>
        </w:tc>
        <w:tc>
          <w:tcPr>
            <w:tcW w:w="1332" w:type="dxa"/>
            <w:tcBorders>
              <w:top w:val="nil"/>
              <w:left w:val="nil"/>
              <w:bottom w:val="single" w:sz="6" w:space="0" w:color="646464"/>
              <w:right w:val="nil"/>
            </w:tcBorders>
            <w:shd w:val="clear" w:color="auto" w:fill="auto"/>
            <w:vAlign w:val="center"/>
            <w:hideMark/>
          </w:tcPr>
          <w:p w14:paraId="42465A88" w14:textId="496BBA06"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$37,853,872</w:t>
            </w:r>
          </w:p>
        </w:tc>
        <w:tc>
          <w:tcPr>
            <w:tcW w:w="1333" w:type="dxa"/>
            <w:tcBorders>
              <w:top w:val="nil"/>
              <w:left w:val="nil"/>
              <w:bottom w:val="single" w:sz="6" w:space="0" w:color="646464"/>
              <w:right w:val="nil"/>
            </w:tcBorders>
            <w:shd w:val="clear" w:color="auto" w:fill="auto"/>
            <w:vAlign w:val="center"/>
            <w:hideMark/>
          </w:tcPr>
          <w:p w14:paraId="200BDD10" w14:textId="108A7BC4"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$54,788,373</w:t>
            </w:r>
          </w:p>
        </w:tc>
        <w:tc>
          <w:tcPr>
            <w:tcW w:w="1332" w:type="dxa"/>
            <w:tcBorders>
              <w:top w:val="nil"/>
              <w:left w:val="nil"/>
              <w:bottom w:val="single" w:sz="6" w:space="0" w:color="646464"/>
              <w:right w:val="nil"/>
            </w:tcBorders>
            <w:shd w:val="clear" w:color="auto" w:fill="auto"/>
            <w:vAlign w:val="center"/>
            <w:hideMark/>
          </w:tcPr>
          <w:p w14:paraId="022C777F" w14:textId="16A86BE0"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$54,788,373</w:t>
            </w:r>
          </w:p>
        </w:tc>
        <w:tc>
          <w:tcPr>
            <w:tcW w:w="1333" w:type="dxa"/>
            <w:tcBorders>
              <w:top w:val="nil"/>
              <w:left w:val="nil"/>
              <w:bottom w:val="single" w:sz="6" w:space="0" w:color="646464"/>
              <w:right w:val="nil"/>
            </w:tcBorders>
            <w:shd w:val="clear" w:color="auto" w:fill="auto"/>
            <w:vAlign w:val="center"/>
            <w:hideMark/>
          </w:tcPr>
          <w:p w14:paraId="7EF0FDF4" w14:textId="0D570184"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$162,825,998</w:t>
            </w:r>
          </w:p>
        </w:tc>
      </w:tr>
      <w:tr w:rsidR="007F6441" w:rsidRPr="007F6441" w14:paraId="0ACB1FFB" w14:textId="77777777" w:rsidTr="00D71111">
        <w:trPr>
          <w:trHeight w:val="300"/>
        </w:trPr>
        <w:tc>
          <w:tcPr>
            <w:tcW w:w="2694" w:type="dxa"/>
            <w:tcBorders>
              <w:top w:val="nil"/>
              <w:left w:val="nil"/>
              <w:bottom w:val="single" w:sz="6" w:space="0" w:color="646464"/>
              <w:right w:val="nil"/>
            </w:tcBorders>
            <w:shd w:val="clear" w:color="auto" w:fill="auto"/>
            <w:hideMark/>
          </w:tcPr>
          <w:p w14:paraId="2E2FB782" w14:textId="4E4D6B60" w:rsidR="007F6441" w:rsidRPr="007F6441" w:rsidRDefault="007F6441" w:rsidP="007F6441">
            <w:pPr>
              <w:spacing w:after="0" w:line="240" w:lineRule="auto"/>
              <w:ind w:left="0" w:right="105"/>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2. Regulatory approval cost</w:t>
            </w:r>
          </w:p>
        </w:tc>
        <w:tc>
          <w:tcPr>
            <w:tcW w:w="1332" w:type="dxa"/>
            <w:tcBorders>
              <w:top w:val="nil"/>
              <w:left w:val="nil"/>
              <w:bottom w:val="single" w:sz="6" w:space="0" w:color="646464"/>
              <w:right w:val="nil"/>
            </w:tcBorders>
            <w:shd w:val="clear" w:color="auto" w:fill="auto"/>
            <w:vAlign w:val="center"/>
            <w:hideMark/>
          </w:tcPr>
          <w:p w14:paraId="779FC0C7" w14:textId="4E148D03"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$111,847</w:t>
            </w:r>
          </w:p>
        </w:tc>
        <w:tc>
          <w:tcPr>
            <w:tcW w:w="1332" w:type="dxa"/>
            <w:tcBorders>
              <w:top w:val="nil"/>
              <w:left w:val="nil"/>
              <w:bottom w:val="single" w:sz="6" w:space="0" w:color="646464"/>
              <w:right w:val="nil"/>
            </w:tcBorders>
            <w:shd w:val="clear" w:color="auto" w:fill="auto"/>
            <w:vAlign w:val="center"/>
            <w:hideMark/>
          </w:tcPr>
          <w:p w14:paraId="46B3883B" w14:textId="44CC6726"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$128,053</w:t>
            </w:r>
          </w:p>
        </w:tc>
        <w:tc>
          <w:tcPr>
            <w:tcW w:w="1333" w:type="dxa"/>
            <w:tcBorders>
              <w:top w:val="nil"/>
              <w:left w:val="nil"/>
              <w:bottom w:val="single" w:sz="6" w:space="0" w:color="646464"/>
              <w:right w:val="nil"/>
            </w:tcBorders>
            <w:shd w:val="clear" w:color="auto" w:fill="auto"/>
            <w:vAlign w:val="center"/>
            <w:hideMark/>
          </w:tcPr>
          <w:p w14:paraId="707E15AC" w14:textId="2BBAD743"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$104,530</w:t>
            </w:r>
          </w:p>
        </w:tc>
        <w:tc>
          <w:tcPr>
            <w:tcW w:w="1332" w:type="dxa"/>
            <w:tcBorders>
              <w:top w:val="nil"/>
              <w:left w:val="nil"/>
              <w:bottom w:val="single" w:sz="6" w:space="0" w:color="646464"/>
              <w:right w:val="nil"/>
            </w:tcBorders>
            <w:shd w:val="clear" w:color="auto" w:fill="auto"/>
            <w:vAlign w:val="center"/>
            <w:hideMark/>
          </w:tcPr>
          <w:p w14:paraId="30126A4F" w14:textId="563F3D40"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$104,530</w:t>
            </w:r>
          </w:p>
        </w:tc>
        <w:tc>
          <w:tcPr>
            <w:tcW w:w="1333" w:type="dxa"/>
            <w:tcBorders>
              <w:top w:val="nil"/>
              <w:left w:val="nil"/>
              <w:bottom w:val="single" w:sz="6" w:space="0" w:color="646464"/>
              <w:right w:val="nil"/>
            </w:tcBorders>
            <w:shd w:val="clear" w:color="auto" w:fill="auto"/>
            <w:vAlign w:val="center"/>
            <w:hideMark/>
          </w:tcPr>
          <w:p w14:paraId="4D85383B" w14:textId="5DE1E684"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color w:val="000100"/>
                <w:kern w:val="0"/>
                <w:sz w:val="20"/>
                <w:szCs w:val="20"/>
                <w:lang w:eastAsia="en-AU"/>
                <w14:ligatures w14:val="none"/>
              </w:rPr>
              <w:t>$79,745</w:t>
            </w:r>
          </w:p>
        </w:tc>
      </w:tr>
      <w:tr w:rsidR="00D71111" w:rsidRPr="007F6441" w14:paraId="718F09A1" w14:textId="77777777" w:rsidTr="00D71111">
        <w:trPr>
          <w:trHeight w:val="300"/>
        </w:trPr>
        <w:tc>
          <w:tcPr>
            <w:tcW w:w="2694" w:type="dxa"/>
            <w:tcBorders>
              <w:top w:val="nil"/>
              <w:left w:val="nil"/>
              <w:bottom w:val="single" w:sz="6" w:space="0" w:color="646464"/>
              <w:right w:val="nil"/>
            </w:tcBorders>
            <w:shd w:val="clear" w:color="auto" w:fill="E1D5ED"/>
            <w:hideMark/>
          </w:tcPr>
          <w:p w14:paraId="2D968CEB" w14:textId="0B1D2502" w:rsidR="007F6441" w:rsidRPr="007F6441" w:rsidRDefault="007F6441" w:rsidP="007F6441">
            <w:pPr>
              <w:spacing w:after="0" w:line="240" w:lineRule="auto"/>
              <w:ind w:left="0" w:right="105"/>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Total costs</w:t>
            </w:r>
          </w:p>
        </w:tc>
        <w:tc>
          <w:tcPr>
            <w:tcW w:w="1332" w:type="dxa"/>
            <w:tcBorders>
              <w:top w:val="nil"/>
              <w:left w:val="nil"/>
              <w:bottom w:val="single" w:sz="6" w:space="0" w:color="646464"/>
              <w:right w:val="nil"/>
            </w:tcBorders>
            <w:shd w:val="clear" w:color="auto" w:fill="E1D5ED"/>
            <w:vAlign w:val="center"/>
            <w:hideMark/>
          </w:tcPr>
          <w:p w14:paraId="03A8D7B6" w14:textId="05728063"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$58,735,406</w:t>
            </w:r>
          </w:p>
        </w:tc>
        <w:tc>
          <w:tcPr>
            <w:tcW w:w="1332" w:type="dxa"/>
            <w:tcBorders>
              <w:top w:val="nil"/>
              <w:left w:val="nil"/>
              <w:bottom w:val="single" w:sz="6" w:space="0" w:color="646464"/>
              <w:right w:val="nil"/>
            </w:tcBorders>
            <w:shd w:val="clear" w:color="auto" w:fill="E1D5ED"/>
            <w:vAlign w:val="center"/>
            <w:hideMark/>
          </w:tcPr>
          <w:p w14:paraId="7F680767" w14:textId="709DF704"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$37,981,925</w:t>
            </w:r>
          </w:p>
        </w:tc>
        <w:tc>
          <w:tcPr>
            <w:tcW w:w="1333" w:type="dxa"/>
            <w:tcBorders>
              <w:top w:val="nil"/>
              <w:left w:val="nil"/>
              <w:bottom w:val="single" w:sz="6" w:space="0" w:color="646464"/>
              <w:right w:val="nil"/>
            </w:tcBorders>
            <w:shd w:val="clear" w:color="auto" w:fill="E1D5ED"/>
            <w:vAlign w:val="center"/>
            <w:hideMark/>
          </w:tcPr>
          <w:p w14:paraId="54F0F3A7" w14:textId="39E0DCA3"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$54,892,903</w:t>
            </w:r>
          </w:p>
        </w:tc>
        <w:tc>
          <w:tcPr>
            <w:tcW w:w="1332" w:type="dxa"/>
            <w:tcBorders>
              <w:top w:val="nil"/>
              <w:left w:val="nil"/>
              <w:bottom w:val="single" w:sz="6" w:space="0" w:color="646464"/>
              <w:right w:val="nil"/>
            </w:tcBorders>
            <w:shd w:val="clear" w:color="auto" w:fill="E1D5ED"/>
            <w:vAlign w:val="center"/>
            <w:hideMark/>
          </w:tcPr>
          <w:p w14:paraId="3AC0239D" w14:textId="531DA806"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$54,892,903</w:t>
            </w:r>
          </w:p>
        </w:tc>
        <w:tc>
          <w:tcPr>
            <w:tcW w:w="1333" w:type="dxa"/>
            <w:tcBorders>
              <w:top w:val="nil"/>
              <w:left w:val="nil"/>
              <w:bottom w:val="single" w:sz="6" w:space="0" w:color="646464"/>
              <w:right w:val="nil"/>
            </w:tcBorders>
            <w:shd w:val="clear" w:color="auto" w:fill="E1D5ED"/>
            <w:vAlign w:val="center"/>
            <w:hideMark/>
          </w:tcPr>
          <w:p w14:paraId="7822FE9F" w14:textId="3E552D52"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$162,825,998</w:t>
            </w:r>
          </w:p>
        </w:tc>
      </w:tr>
      <w:tr w:rsidR="007F6441" w:rsidRPr="007F6441" w14:paraId="2498B362" w14:textId="77777777" w:rsidTr="00D71111">
        <w:trPr>
          <w:trHeight w:val="300"/>
        </w:trPr>
        <w:tc>
          <w:tcPr>
            <w:tcW w:w="2694" w:type="dxa"/>
            <w:tcBorders>
              <w:top w:val="single" w:sz="6" w:space="0" w:color="646464"/>
              <w:left w:val="nil"/>
              <w:bottom w:val="single" w:sz="6" w:space="0" w:color="646464"/>
              <w:right w:val="nil"/>
            </w:tcBorders>
            <w:shd w:val="clear" w:color="auto" w:fill="D9D9D9"/>
            <w:hideMark/>
          </w:tcPr>
          <w:p w14:paraId="177146AC" w14:textId="78217D1D" w:rsidR="007F6441" w:rsidRPr="007F6441" w:rsidRDefault="007F6441" w:rsidP="007F6441">
            <w:pPr>
              <w:spacing w:after="0" w:line="240" w:lineRule="auto"/>
              <w:ind w:left="0" w:right="105"/>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NPV of Benefits minus Costs</w:t>
            </w:r>
          </w:p>
        </w:tc>
        <w:tc>
          <w:tcPr>
            <w:tcW w:w="1332" w:type="dxa"/>
            <w:tcBorders>
              <w:top w:val="single" w:sz="6" w:space="0" w:color="646464"/>
              <w:left w:val="nil"/>
              <w:bottom w:val="single" w:sz="6" w:space="0" w:color="646464"/>
              <w:right w:val="nil"/>
            </w:tcBorders>
            <w:shd w:val="clear" w:color="auto" w:fill="D9D9D9"/>
            <w:vAlign w:val="center"/>
            <w:hideMark/>
          </w:tcPr>
          <w:p w14:paraId="6FB0FE96" w14:textId="14B416B5"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$155,788,922</w:t>
            </w:r>
          </w:p>
        </w:tc>
        <w:tc>
          <w:tcPr>
            <w:tcW w:w="1332" w:type="dxa"/>
            <w:tcBorders>
              <w:top w:val="single" w:sz="6" w:space="0" w:color="646464"/>
              <w:left w:val="nil"/>
              <w:bottom w:val="single" w:sz="6" w:space="0" w:color="646464"/>
              <w:right w:val="nil"/>
            </w:tcBorders>
            <w:shd w:val="clear" w:color="auto" w:fill="D9D9D9"/>
            <w:vAlign w:val="center"/>
            <w:hideMark/>
          </w:tcPr>
          <w:p w14:paraId="7423B2FB" w14:textId="771A48F7"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$184,181,721</w:t>
            </w:r>
          </w:p>
        </w:tc>
        <w:tc>
          <w:tcPr>
            <w:tcW w:w="1333" w:type="dxa"/>
            <w:tcBorders>
              <w:top w:val="single" w:sz="6" w:space="0" w:color="646464"/>
              <w:left w:val="nil"/>
              <w:bottom w:val="single" w:sz="6" w:space="0" w:color="646464"/>
              <w:right w:val="nil"/>
            </w:tcBorders>
            <w:shd w:val="clear" w:color="auto" w:fill="D9D9D9"/>
            <w:vAlign w:val="center"/>
            <w:hideMark/>
          </w:tcPr>
          <w:p w14:paraId="18963601" w14:textId="027D3502"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$146,429,845</w:t>
            </w:r>
          </w:p>
        </w:tc>
        <w:tc>
          <w:tcPr>
            <w:tcW w:w="1332" w:type="dxa"/>
            <w:tcBorders>
              <w:top w:val="single" w:sz="6" w:space="0" w:color="646464"/>
              <w:left w:val="nil"/>
              <w:bottom w:val="single" w:sz="6" w:space="0" w:color="646464"/>
              <w:right w:val="nil"/>
            </w:tcBorders>
            <w:shd w:val="clear" w:color="auto" w:fill="D9D9D9"/>
            <w:vAlign w:val="center"/>
            <w:hideMark/>
          </w:tcPr>
          <w:p w14:paraId="55A290B7" w14:textId="33C3DDF9"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$135,715,602</w:t>
            </w:r>
          </w:p>
        </w:tc>
        <w:tc>
          <w:tcPr>
            <w:tcW w:w="1333" w:type="dxa"/>
            <w:tcBorders>
              <w:top w:val="single" w:sz="6" w:space="0" w:color="646464"/>
              <w:left w:val="nil"/>
              <w:bottom w:val="single" w:sz="6" w:space="0" w:color="646464"/>
              <w:right w:val="nil"/>
            </w:tcBorders>
            <w:shd w:val="clear" w:color="auto" w:fill="D9D9D9"/>
            <w:vAlign w:val="center"/>
            <w:hideMark/>
          </w:tcPr>
          <w:p w14:paraId="589699D7" w14:textId="64B874AF"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$0</w:t>
            </w:r>
          </w:p>
        </w:tc>
      </w:tr>
      <w:tr w:rsidR="007F6441" w:rsidRPr="007F6441" w14:paraId="5D24AE7E" w14:textId="77777777" w:rsidTr="00D71111">
        <w:trPr>
          <w:trHeight w:val="300"/>
        </w:trPr>
        <w:tc>
          <w:tcPr>
            <w:tcW w:w="2694" w:type="dxa"/>
            <w:tcBorders>
              <w:top w:val="single" w:sz="6" w:space="0" w:color="646464"/>
              <w:left w:val="nil"/>
              <w:bottom w:val="single" w:sz="6" w:space="0" w:color="646464"/>
              <w:right w:val="nil"/>
            </w:tcBorders>
            <w:shd w:val="clear" w:color="auto" w:fill="D9D9D9"/>
            <w:hideMark/>
          </w:tcPr>
          <w:p w14:paraId="11268E1F" w14:textId="01269A3F" w:rsidR="007F6441" w:rsidRPr="007F6441" w:rsidRDefault="007F6441" w:rsidP="007F6441">
            <w:pPr>
              <w:spacing w:after="0" w:line="240" w:lineRule="auto"/>
              <w:ind w:left="0" w:right="105"/>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BCR</w:t>
            </w:r>
          </w:p>
        </w:tc>
        <w:tc>
          <w:tcPr>
            <w:tcW w:w="1332" w:type="dxa"/>
            <w:tcBorders>
              <w:top w:val="single" w:sz="6" w:space="0" w:color="646464"/>
              <w:left w:val="nil"/>
              <w:bottom w:val="single" w:sz="6" w:space="0" w:color="646464"/>
              <w:right w:val="nil"/>
            </w:tcBorders>
            <w:shd w:val="clear" w:color="auto" w:fill="D9D9D9"/>
            <w:vAlign w:val="center"/>
            <w:hideMark/>
          </w:tcPr>
          <w:p w14:paraId="0F26F4BC" w14:textId="5BD7CED5"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3.65</w:t>
            </w:r>
          </w:p>
        </w:tc>
        <w:tc>
          <w:tcPr>
            <w:tcW w:w="1332" w:type="dxa"/>
            <w:tcBorders>
              <w:top w:val="single" w:sz="6" w:space="0" w:color="646464"/>
              <w:left w:val="nil"/>
              <w:bottom w:val="single" w:sz="6" w:space="0" w:color="646464"/>
              <w:right w:val="nil"/>
            </w:tcBorders>
            <w:shd w:val="clear" w:color="auto" w:fill="D9D9D9"/>
            <w:vAlign w:val="center"/>
            <w:hideMark/>
          </w:tcPr>
          <w:p w14:paraId="64878FFC" w14:textId="466E16F4"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5.85</w:t>
            </w:r>
          </w:p>
        </w:tc>
        <w:tc>
          <w:tcPr>
            <w:tcW w:w="1333" w:type="dxa"/>
            <w:tcBorders>
              <w:top w:val="single" w:sz="6" w:space="0" w:color="646464"/>
              <w:left w:val="nil"/>
              <w:bottom w:val="single" w:sz="6" w:space="0" w:color="646464"/>
              <w:right w:val="nil"/>
            </w:tcBorders>
            <w:shd w:val="clear" w:color="auto" w:fill="D9D9D9"/>
            <w:vAlign w:val="center"/>
            <w:hideMark/>
          </w:tcPr>
          <w:p w14:paraId="3FAB9F86" w14:textId="18672E66"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3.67</w:t>
            </w:r>
          </w:p>
        </w:tc>
        <w:tc>
          <w:tcPr>
            <w:tcW w:w="1332" w:type="dxa"/>
            <w:tcBorders>
              <w:top w:val="single" w:sz="6" w:space="0" w:color="646464"/>
              <w:left w:val="nil"/>
              <w:bottom w:val="single" w:sz="6" w:space="0" w:color="646464"/>
              <w:right w:val="nil"/>
            </w:tcBorders>
            <w:shd w:val="clear" w:color="auto" w:fill="D9D9D9"/>
            <w:vAlign w:val="center"/>
            <w:hideMark/>
          </w:tcPr>
          <w:p w14:paraId="36139D84" w14:textId="7C277398"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3.47</w:t>
            </w:r>
          </w:p>
        </w:tc>
        <w:tc>
          <w:tcPr>
            <w:tcW w:w="1333" w:type="dxa"/>
            <w:tcBorders>
              <w:top w:val="single" w:sz="6" w:space="0" w:color="646464"/>
              <w:left w:val="nil"/>
              <w:bottom w:val="single" w:sz="6" w:space="0" w:color="646464"/>
              <w:right w:val="nil"/>
            </w:tcBorders>
            <w:shd w:val="clear" w:color="auto" w:fill="D9D9D9"/>
            <w:vAlign w:val="center"/>
            <w:hideMark/>
          </w:tcPr>
          <w:p w14:paraId="298E8F85" w14:textId="13614BDF" w:rsidR="007F6441" w:rsidRPr="007F6441" w:rsidRDefault="007F6441" w:rsidP="007F6441">
            <w:pPr>
              <w:spacing w:after="0" w:line="240" w:lineRule="auto"/>
              <w:ind w:left="0" w:right="105"/>
              <w:jc w:val="center"/>
              <w:textAlignment w:val="baseline"/>
              <w:rPr>
                <w:rFonts w:ascii="Segoe UI" w:eastAsia="Times New Roman" w:hAnsi="Segoe UI" w:cs="Segoe UI"/>
                <w:color w:val="000100"/>
                <w:kern w:val="0"/>
                <w:sz w:val="18"/>
                <w:szCs w:val="18"/>
                <w:lang w:eastAsia="en-AU"/>
                <w14:ligatures w14:val="none"/>
              </w:rPr>
            </w:pPr>
            <w:r w:rsidRPr="007F6441">
              <w:rPr>
                <w:rFonts w:eastAsia="Times New Roman" w:cs="Segoe UI"/>
                <w:b/>
                <w:bCs/>
                <w:color w:val="000100"/>
                <w:kern w:val="0"/>
                <w:sz w:val="20"/>
                <w:szCs w:val="20"/>
                <w:lang w:eastAsia="en-AU"/>
                <w14:ligatures w14:val="none"/>
              </w:rPr>
              <w:t>1.00</w:t>
            </w:r>
          </w:p>
        </w:tc>
      </w:tr>
    </w:tbl>
    <w:p w14:paraId="0A28DFE5" w14:textId="3BAA4138" w:rsidR="00E304A6" w:rsidRPr="00BE2BF3" w:rsidRDefault="00687495" w:rsidP="00687495">
      <w:pPr>
        <w:ind w:left="0"/>
        <w:rPr>
          <w:i/>
          <w:iCs/>
          <w:sz w:val="20"/>
          <w:szCs w:val="22"/>
        </w:rPr>
      </w:pPr>
      <w:r w:rsidRPr="00BE2BF3">
        <w:rPr>
          <w:i/>
          <w:iCs/>
          <w:sz w:val="20"/>
          <w:szCs w:val="22"/>
        </w:rPr>
        <w:t>Source: ACIL Allen, 2022</w:t>
      </w:r>
    </w:p>
    <w:p w14:paraId="42AE96B9" w14:textId="168512A4" w:rsidR="00984EC4" w:rsidRDefault="00984EC4" w:rsidP="008B0F01">
      <w:pPr>
        <w:pStyle w:val="ChapterHeading2"/>
        <w:numPr>
          <w:ilvl w:val="0"/>
          <w:numId w:val="0"/>
        </w:numPr>
        <w:ind w:left="1701"/>
        <w:outlineLvl w:val="9"/>
      </w:pPr>
      <w:bookmarkStart w:id="25" w:name="_Toc183516410"/>
      <w:bookmarkStart w:id="26" w:name="_Toc183591556"/>
      <w:bookmarkStart w:id="27" w:name="_Toc183591965"/>
      <w:bookmarkStart w:id="28" w:name="_Toc183677683"/>
      <w:r>
        <w:t>Recommendations</w:t>
      </w:r>
      <w:bookmarkEnd w:id="25"/>
      <w:bookmarkEnd w:id="26"/>
      <w:bookmarkEnd w:id="27"/>
      <w:bookmarkEnd w:id="28"/>
    </w:p>
    <w:p w14:paraId="07292AFF" w14:textId="77777777" w:rsidR="00474C33" w:rsidRPr="00474C33" w:rsidRDefault="00474C33" w:rsidP="00474C33">
      <w:pPr>
        <w:rPr>
          <w:b/>
          <w:bCs/>
        </w:rPr>
      </w:pPr>
      <w:r w:rsidRPr="00474C33">
        <w:rPr>
          <w:b/>
          <w:bCs/>
        </w:rPr>
        <w:t>Recommendation 1: AMR Taskforce</w:t>
      </w:r>
    </w:p>
    <w:p w14:paraId="51631B07" w14:textId="77777777" w:rsidR="00474C33" w:rsidRDefault="00474C33" w:rsidP="00474C33">
      <w:r>
        <w:t xml:space="preserve">The Australian Government should establish a taskforce to be responsible for implementing a mechanism to incentivise the development and availability of novel antibiotics in Australia. The taskforce should include representation of members with suitable skills and experience to progress these initiatives, including in the fields of infectious diseases, medical R&amp;D and commercialisation, </w:t>
      </w:r>
      <w:bookmarkStart w:id="29" w:name="_Int_PFf4ugNS"/>
      <w:r>
        <w:t>research</w:t>
      </w:r>
      <w:bookmarkEnd w:id="29"/>
      <w:r>
        <w:t xml:space="preserve"> and procurement of antibiotics. The Taskforce should consider the findings and directions in this scoping study and look to progress implementation, including consideration of the following recommendations.</w:t>
      </w:r>
    </w:p>
    <w:p w14:paraId="6210C3B1" w14:textId="77777777" w:rsidR="00474C33" w:rsidRPr="00474C33" w:rsidRDefault="00474C33" w:rsidP="00474C33">
      <w:pPr>
        <w:rPr>
          <w:b/>
          <w:bCs/>
        </w:rPr>
      </w:pPr>
      <w:r w:rsidRPr="00474C33">
        <w:rPr>
          <w:b/>
          <w:bCs/>
        </w:rPr>
        <w:t>Recommendation 2: Mechanism Funding</w:t>
      </w:r>
    </w:p>
    <w:p w14:paraId="38304993" w14:textId="77777777" w:rsidR="00474C33" w:rsidRDefault="00474C33" w:rsidP="00474C33">
      <w:r>
        <w:t xml:space="preserve">As outlined in this study, </w:t>
      </w:r>
      <w:bookmarkStart w:id="30" w:name="_Int_2RYilFkN"/>
      <w:r>
        <w:t>a number of</w:t>
      </w:r>
      <w:bookmarkEnd w:id="30"/>
      <w:r>
        <w:t xml:space="preserve"> initiatives have been trialled in other countries in an effort to incentivise the development of novel antibiotics. Furthermore, with the growing awareness of the threat AMR poses, an increasing number of countries are also considering how best to contribute to a solution. The Australian Government, through the AMR Taskforce, should explore opportunities to partner with other countries and / or funding organisations (e.g., not-for-profit organisations) to fund the implementation of a mechanism. </w:t>
      </w:r>
      <w:bookmarkStart w:id="31" w:name="_Int_E8TbwXI8"/>
      <w:r>
        <w:t>Possible partnerships</w:t>
      </w:r>
      <w:bookmarkEnd w:id="31"/>
      <w:r>
        <w:t xml:space="preserve"> may be based around geographical proximity (e.g., Asia Pacific region) and / or around existing diplomatic relations.</w:t>
      </w:r>
    </w:p>
    <w:p w14:paraId="2F8351F0" w14:textId="77777777" w:rsidR="00474C33" w:rsidRPr="00474C33" w:rsidRDefault="00474C33" w:rsidP="00474C33">
      <w:pPr>
        <w:rPr>
          <w:b/>
          <w:bCs/>
        </w:rPr>
      </w:pPr>
      <w:r w:rsidRPr="00474C33">
        <w:rPr>
          <w:b/>
          <w:bCs/>
        </w:rPr>
        <w:t>Recommendation 3: Manufacturing capacity and capability</w:t>
      </w:r>
    </w:p>
    <w:p w14:paraId="5BEB2D3E" w14:textId="77777777" w:rsidR="00474C33" w:rsidRDefault="00474C33" w:rsidP="00474C33">
      <w:r>
        <w:t>The Australian Government, through the AMR Taskforce, should commence a market sounding exercise to gauge the manufacturing capacity and capability of potential suppliers to engage with under the mechanism (i.e., antibiotics manufactures). In the first instance, this should include industry consultation with pharmaceutical companies, particularly those already participating in similar trial in other counties (e.g., the NICE trials involving Pfizer and Shionogi). This consultation should focus on identifying interest, capacity and the conditions under which suppliers would be willing to engage.</w:t>
      </w:r>
    </w:p>
    <w:p w14:paraId="6833812F" w14:textId="77777777" w:rsidR="00474C33" w:rsidRPr="00474C33" w:rsidRDefault="00474C33" w:rsidP="00474C33">
      <w:pPr>
        <w:rPr>
          <w:b/>
          <w:bCs/>
        </w:rPr>
      </w:pPr>
      <w:r w:rsidRPr="00474C33">
        <w:rPr>
          <w:b/>
          <w:bCs/>
        </w:rPr>
        <w:t>Recommendation 4: Mechanism and contract design</w:t>
      </w:r>
    </w:p>
    <w:p w14:paraId="1AEFC3DD" w14:textId="77777777" w:rsidR="00474C33" w:rsidRDefault="00474C33" w:rsidP="00474C33">
      <w:r>
        <w:t>The Australian Government, through the AMR Taskforce, should commence the design of a contract to implement the mechanism. While this scoping study indicates that AAA is the highest priority mechanism, this should be further considered by the Taskforce and through industry consultation (i.e., recommendation 3). Some aspects to consider further include:</w:t>
      </w:r>
    </w:p>
    <w:p w14:paraId="7B39BC50" w14:textId="4EEBD80D" w:rsidR="00474C33" w:rsidRDefault="00474C33" w:rsidP="00CA255F">
      <w:pPr>
        <w:pStyle w:val="ListParagraph"/>
      </w:pPr>
      <w:r>
        <w:t>Mechanism value</w:t>
      </w:r>
    </w:p>
    <w:p w14:paraId="70FA50C1" w14:textId="5F4F7B68" w:rsidR="00474C33" w:rsidRDefault="00474C33" w:rsidP="00CA255F">
      <w:pPr>
        <w:pStyle w:val="ListParagraph"/>
      </w:pPr>
      <w:r>
        <w:t xml:space="preserve">Number of suppliers </w:t>
      </w:r>
    </w:p>
    <w:p w14:paraId="4DF8FA84" w14:textId="7623A02E" w:rsidR="00474C33" w:rsidRDefault="00474C33" w:rsidP="00CA255F">
      <w:pPr>
        <w:pStyle w:val="ListParagraph"/>
      </w:pPr>
      <w:r>
        <w:t>Target antibiotic</w:t>
      </w:r>
    </w:p>
    <w:p w14:paraId="63AF8446" w14:textId="75F6F5A5" w:rsidR="00474C33" w:rsidRDefault="00474C33" w:rsidP="00CA255F">
      <w:pPr>
        <w:pStyle w:val="ListParagraph"/>
      </w:pPr>
      <w:r>
        <w:t>Contract specification</w:t>
      </w:r>
    </w:p>
    <w:p w14:paraId="5F7267F7" w14:textId="77777777" w:rsidR="00474C33" w:rsidRDefault="00474C33" w:rsidP="00474C33">
      <w:r>
        <w:t>Based on the contract design, a suitable set of selection criteria should also be developed, and the AMR Taskforce should oversee the evaluation of supplier submissions.</w:t>
      </w:r>
    </w:p>
    <w:p w14:paraId="430B5635" w14:textId="77777777" w:rsidR="00474C33" w:rsidRPr="00474C33" w:rsidRDefault="00474C33" w:rsidP="00474C33">
      <w:pPr>
        <w:rPr>
          <w:b/>
          <w:bCs/>
        </w:rPr>
      </w:pPr>
      <w:r w:rsidRPr="00474C33">
        <w:rPr>
          <w:b/>
          <w:bCs/>
        </w:rPr>
        <w:t>Recommendation 5: Mechanism and contract management</w:t>
      </w:r>
    </w:p>
    <w:p w14:paraId="24F7032D" w14:textId="77777777" w:rsidR="00474C33" w:rsidRDefault="00474C33" w:rsidP="00474C33">
      <w:r>
        <w:t>The Australian Government, through the AMR Taskforce, should design a contract management framework to support the delivery of services under the mechanism. This should include reporting requirements, such as contract operations and risks. This may include antibiotic volumes, contract payments and reporting of adverse patient events. The framework may also consider unintended risks, such as the impact of the mechanism on the existing medical supplies (including those produced by manufacturers who are involved in the mechanism contract). The contract management should also account for review points between government and the supplier, to enable terms to be re-negotiated based on key parameters to ensure the mutually beneficial ongoing operation of the mechanism.</w:t>
      </w:r>
    </w:p>
    <w:p w14:paraId="3341999C" w14:textId="77777777" w:rsidR="00474C33" w:rsidRPr="00474C33" w:rsidRDefault="00474C33" w:rsidP="00474C33">
      <w:pPr>
        <w:rPr>
          <w:b/>
          <w:bCs/>
        </w:rPr>
      </w:pPr>
      <w:r w:rsidRPr="00474C33">
        <w:rPr>
          <w:b/>
          <w:bCs/>
        </w:rPr>
        <w:t>Recommendation 6: Mechanism and contract evaluation</w:t>
      </w:r>
    </w:p>
    <w:p w14:paraId="76AEBB5A" w14:textId="77777777" w:rsidR="00474C33" w:rsidRDefault="00474C33" w:rsidP="00474C33">
      <w:r>
        <w:t>The Australian Government should direct the Taskforce to develop a monitoring and evaluation framework and undertake periodic evaluations to determine the achievement of process and outcome measures.</w:t>
      </w:r>
    </w:p>
    <w:p w14:paraId="2A4F1A90" w14:textId="2856690D" w:rsidR="00474C33" w:rsidRDefault="00474C33" w:rsidP="00474C33">
      <w:pPr>
        <w:sectPr w:rsidR="00474C33" w:rsidSect="009A332B">
          <w:footerReference w:type="default" r:id="rId19"/>
          <w:pgSz w:w="11906" w:h="16838"/>
          <w:pgMar w:top="1440" w:right="1440" w:bottom="1440" w:left="1440" w:header="708" w:footer="708" w:gutter="0"/>
          <w:pgNumType w:fmt="lowerRoman" w:start="1"/>
          <w:cols w:space="708"/>
          <w:docGrid w:linePitch="360"/>
        </w:sectPr>
      </w:pPr>
      <w:r>
        <w:t>The AMR Taskforce should commission periodic evaluations to both monitor the ongoing operation of the mechanisms to inform improvement opportunities and at the conclusion of the contract to assess the overall performance of the contract.</w:t>
      </w:r>
    </w:p>
    <w:p w14:paraId="3719E8D6" w14:textId="34F1CE9B" w:rsidR="00F92E8D" w:rsidRDefault="00F92E8D" w:rsidP="005D1823">
      <w:pPr>
        <w:pStyle w:val="ChapterHeading1numbered"/>
      </w:pPr>
      <w:bookmarkStart w:id="32" w:name="_Toc183591557"/>
      <w:bookmarkStart w:id="33" w:name="_Toc183610538"/>
      <w:bookmarkStart w:id="34" w:name="_Toc183611170"/>
      <w:bookmarkStart w:id="35" w:name="_Toc183677684"/>
      <w:r>
        <w:t>Project Background</w:t>
      </w:r>
      <w:bookmarkEnd w:id="32"/>
      <w:bookmarkEnd w:id="33"/>
      <w:bookmarkEnd w:id="34"/>
      <w:bookmarkEnd w:id="35"/>
    </w:p>
    <w:p w14:paraId="336C0D29" w14:textId="1399A71B" w:rsidR="008F133E" w:rsidRPr="00A42FA5" w:rsidRDefault="008F133E" w:rsidP="006D04F0">
      <w:pPr>
        <w:pStyle w:val="ChapterHeading2"/>
      </w:pPr>
      <w:bookmarkStart w:id="36" w:name="_Toc183591558"/>
      <w:bookmarkStart w:id="37" w:name="_Toc183610539"/>
      <w:bookmarkStart w:id="38" w:name="_Toc183611171"/>
      <w:bookmarkStart w:id="39" w:name="_Toc183677685"/>
      <w:r w:rsidRPr="00A42FA5">
        <w:t>This Project</w:t>
      </w:r>
      <w:bookmarkEnd w:id="36"/>
      <w:bookmarkEnd w:id="37"/>
      <w:bookmarkEnd w:id="38"/>
      <w:bookmarkEnd w:id="39"/>
    </w:p>
    <w:p w14:paraId="22364DB9" w14:textId="77777777" w:rsidR="00323E40" w:rsidRDefault="00323E40" w:rsidP="00323E40">
      <w:r>
        <w:t>The Australian Government Department of Health and Aged Care (the Department) engaged ACIL Allen to develop the evidence base on mechanisms that may be used to incentivise the discovery of novel antibiotics for human health and bring them to market in Australia (the mechanisms</w:t>
      </w:r>
      <w:bookmarkStart w:id="40" w:name="_Int_hxhyhp7O"/>
      <w:r>
        <w:t>), and</w:t>
      </w:r>
      <w:bookmarkEnd w:id="40"/>
      <w:r>
        <w:t xml:space="preserve"> recommend suitable models for the Australian context.</w:t>
      </w:r>
    </w:p>
    <w:p w14:paraId="185069E2" w14:textId="77777777" w:rsidR="00323E40" w:rsidRDefault="00323E40" w:rsidP="00323E40">
      <w:r>
        <w:t>This project has involved three phases:</w:t>
      </w:r>
    </w:p>
    <w:p w14:paraId="5FFAB501" w14:textId="21D8442E" w:rsidR="00323E40" w:rsidRPr="00AC2337" w:rsidRDefault="00323E40" w:rsidP="00AC2337">
      <w:pPr>
        <w:pStyle w:val="ListParagraph"/>
      </w:pPr>
      <w:r w:rsidRPr="00AC2337">
        <w:t>A Literature Review</w:t>
      </w:r>
    </w:p>
    <w:p w14:paraId="2FFEC028" w14:textId="08212403" w:rsidR="00323E40" w:rsidRPr="00AC2337" w:rsidRDefault="00323E40" w:rsidP="00AC2337">
      <w:pPr>
        <w:pStyle w:val="ListParagraph"/>
      </w:pPr>
      <w:r w:rsidRPr="00AC2337">
        <w:t>Stakeholder Consultation</w:t>
      </w:r>
    </w:p>
    <w:p w14:paraId="5B1E7B5F" w14:textId="17072B48" w:rsidR="00323E40" w:rsidRPr="00AC2337" w:rsidRDefault="00323E40" w:rsidP="00AC2337">
      <w:pPr>
        <w:pStyle w:val="ListParagraph"/>
      </w:pPr>
      <w:r w:rsidRPr="00AC2337">
        <w:t>Economic Assessment</w:t>
      </w:r>
    </w:p>
    <w:p w14:paraId="1516FD92" w14:textId="3B6FD83C" w:rsidR="005D1823" w:rsidRPr="00A10A6E" w:rsidRDefault="00323E40" w:rsidP="00323E40">
      <w:r>
        <w:t>This report presents the findings of economic assessment, which was informed by the preceding two phases.</w:t>
      </w:r>
    </w:p>
    <w:p w14:paraId="5B2570CB" w14:textId="5A91A3C7" w:rsidR="008F133E" w:rsidRDefault="008F133E" w:rsidP="005C3576">
      <w:pPr>
        <w:pStyle w:val="ChapterHeading2"/>
      </w:pPr>
      <w:bookmarkStart w:id="41" w:name="_Toc183591559"/>
      <w:bookmarkStart w:id="42" w:name="_Toc183610540"/>
      <w:bookmarkStart w:id="43" w:name="_Toc183611172"/>
      <w:bookmarkStart w:id="44" w:name="_Toc183677686"/>
      <w:r>
        <w:t>Problem statement</w:t>
      </w:r>
      <w:bookmarkEnd w:id="41"/>
      <w:bookmarkEnd w:id="42"/>
      <w:bookmarkEnd w:id="43"/>
      <w:bookmarkEnd w:id="44"/>
    </w:p>
    <w:p w14:paraId="721262BD" w14:textId="00BC6930" w:rsidR="00D83699" w:rsidRPr="00F17E59" w:rsidRDefault="00D83699" w:rsidP="00D83699">
      <w:r w:rsidRPr="00F17E59">
        <w:t xml:space="preserve">Antimicrobial resistance (AMR) occurs when bacteria, viruses, </w:t>
      </w:r>
      <w:bookmarkStart w:id="45" w:name="_Int_w0xbne45"/>
      <w:r w:rsidRPr="00F17E59">
        <w:t>fungi</w:t>
      </w:r>
      <w:bookmarkEnd w:id="45"/>
      <w:r w:rsidRPr="00F17E59">
        <w:t xml:space="preserve"> and parasites adapt over time and no longer respond to existing medicines </w:t>
      </w:r>
      <w:r w:rsidR="00A2009D">
        <w:t>(Lar</w:t>
      </w:r>
      <w:r w:rsidR="00670C6C">
        <w:t>sson</w:t>
      </w:r>
      <w:r w:rsidR="00CE5193">
        <w:t xml:space="preserve"> and Flach, 2022</w:t>
      </w:r>
      <w:r w:rsidR="00E42976">
        <w:t>)</w:t>
      </w:r>
      <w:r w:rsidRPr="00F17E59">
        <w:t xml:space="preserve">. As a result, antibiotics and other antimicrobial agents become ineffective and infections become increasingly difficult or impossible to treat </w:t>
      </w:r>
      <w:r w:rsidR="00E42976">
        <w:t>(Larsson and Flach, 2022)</w:t>
      </w:r>
      <w:r w:rsidRPr="00F17E59">
        <w:t xml:space="preserve">. Especially concerning is the emergence and global spread of multi-, extensively- and pan-resistant bacteria that cause infections that are not treatable with existing antibiotics </w:t>
      </w:r>
      <w:r w:rsidR="00837679" w:rsidRPr="00837679">
        <w:t>(Magiorakos et al., 2012)</w:t>
      </w:r>
      <w:r>
        <w:fldChar w:fldCharType="begin">
          <w:fldData xml:space="preserve">PEVuZE5vdGU+PENpdGU+PEF1dGhvcj5NYWdpb3Jha29zPC9BdXRob3I+PFllYXI+MjAxMjwvWWVh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</w:fldData>
        </w:fldChar>
      </w:r>
      <w:r>
        <w:instrText xml:space="preserve"> ADDIN EN.CITE </w:instrText>
      </w:r>
      <w:r>
        <w:fldChar w:fldCharType="begin">
          <w:fldData xml:space="preserve">PEVuZE5vdGU+PENpdGU+PEF1dGhvcj5NYWdpb3Jha29zPC9BdXRob3I+PFllYXI+MjAxMjwvWWVh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</w:fldData>
        </w:fldChar>
      </w:r>
      <w:r>
        <w:instrText xml:space="preserve"> ADDIN EN.CITE.DATA </w:instrText>
      </w:r>
      <w:r>
        <w:fldChar w:fldCharType="end"/>
      </w:r>
      <w:r>
        <w:fldChar w:fldCharType="separate"/>
      </w:r>
      <w:r>
        <w:fldChar w:fldCharType="end"/>
      </w:r>
      <w:r w:rsidRPr="00F17E59">
        <w:t>. Antibiotic resistance (ABR) is a subset of AMR, that applies specifically to bacteria that become resistant to antibiotics.</w:t>
      </w:r>
    </w:p>
    <w:p w14:paraId="4662D94E" w14:textId="7D4D8278" w:rsidR="00D83699" w:rsidRPr="00F17E59" w:rsidRDefault="00D83699" w:rsidP="00D83699">
      <w:r w:rsidRPr="00F17E59">
        <w:t xml:space="preserve">Developing new, particularly novel, antibiotics is a well-recognised, global challenge </w:t>
      </w:r>
      <w:r w:rsidR="00E42976" w:rsidRPr="00E42976">
        <w:t>(World Health Organization, 2017, Wellcome Trust, 2020, Morice et al., 2020, Williams and Wyner, 2019, United Nations Interagency Coordination Group on Antimicrobial Resistance, 2019)</w:t>
      </w:r>
      <w:r>
        <w:fldChar w:fldCharType="begin">
          <w:fldData xml:space="preserve">PEVuZE5vdGU+PENpdGU+PEF1dGhvcj5Xb3JsZCBIZWFsdGggT3JnYW5pemF0aW9uPC9BdXRob3I+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</w:fldData>
        </w:fldChar>
      </w:r>
      <w:r>
        <w:instrText xml:space="preserve"> ADDIN EN.CITE </w:instrText>
      </w:r>
      <w:r>
        <w:fldChar w:fldCharType="begin">
          <w:fldData xml:space="preserve">PEVuZE5vdGU+PENpdGU+PEF1dGhvcj5Xb3JsZCBIZWFsdGggT3JnYW5pemF0aW9uPC9BdXRob3I+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</w:fldData>
        </w:fldChar>
      </w:r>
      <w:r>
        <w:instrText xml:space="preserve"> ADDIN EN.CITE.DATA </w:instrText>
      </w:r>
      <w:r>
        <w:fldChar w:fldCharType="end"/>
      </w:r>
      <w:r>
        <w:fldChar w:fldCharType="separate"/>
      </w:r>
      <w:r>
        <w:fldChar w:fldCharType="end"/>
      </w:r>
      <w:r w:rsidRPr="00F17E59">
        <w:t xml:space="preserve">. The development pipeline has stalled. It is not financially viable for researchers and manufacturers to invest in the research and development (R&amp;D) needed to identify novel antibiotics and bring these to market, particularly given the low financial return from antibiotics sales and the need to conserve the use of antibiotics to maintain their effectiveness </w:t>
      </w:r>
      <w:r w:rsidR="00837679" w:rsidRPr="00837679">
        <w:t>(Jackson et al., 2018, Kmietowicz, 2017)</w:t>
      </w:r>
      <w:r w:rsidRPr="00F17E59">
        <w:t>.</w:t>
      </w:r>
    </w:p>
    <w:p w14:paraId="59376DDC" w14:textId="6A2DE23F" w:rsidR="00D83699" w:rsidRPr="00F17E59" w:rsidRDefault="00D83699" w:rsidP="00D83699">
      <w:pPr>
        <w:rPr>
          <w:color w:val="000000"/>
          <w:shd w:val="clear" w:color="auto" w:fill="FFFFFF"/>
        </w:rPr>
      </w:pPr>
      <w:r w:rsidRPr="00F17E59">
        <w:t xml:space="preserve">Given these challenges, no novel classes of antibiotics have been brought to market since 1987, and few novel classes are in the development pipeline </w:t>
      </w:r>
      <w:r w:rsidR="00837679" w:rsidRPr="00837679">
        <w:t>(Eisenstein et al., 2010, Miller et al., 2016)</w:t>
      </w:r>
      <w:r w:rsidRPr="00F17E59">
        <w:t xml:space="preserve">. Further, existing antibiotics are not always easily available or accessible when and where they are needed </w:t>
      </w:r>
      <w:r w:rsidR="00837679" w:rsidRPr="00837679">
        <w:rPr>
          <w:color w:val="000000"/>
          <w:shd w:val="clear" w:color="auto" w:fill="FFFFFF"/>
        </w:rPr>
        <w:t>(The Pew Charitable Trusts, 2021)</w:t>
      </w:r>
      <w:r w:rsidRPr="00F17E59">
        <w:rPr>
          <w:color w:val="000000"/>
          <w:shd w:val="clear" w:color="auto" w:fill="FFFFFF"/>
        </w:rPr>
        <w:t>.</w:t>
      </w:r>
    </w:p>
    <w:p w14:paraId="3E7E79AC" w14:textId="78051BA9" w:rsidR="00D83699" w:rsidRPr="00F17E59" w:rsidRDefault="00D83699" w:rsidP="00D83699">
      <w:r w:rsidRPr="00F17E59">
        <w:t xml:space="preserve">Various international bodies (the United Nations (UN), World Health Organization (WHO), G20 Leaders) have called for urgent global and national efforts to identify practical market incentive options that can reinvigorate the antibiotic R&amp;D pipeline </w:t>
      </w:r>
      <w:r w:rsidR="00837679" w:rsidRPr="00837679">
        <w:t>(World Health Organization, 2017, Wellcome Trust, 2020, Wellcome Trust, Williams and Wyner, 2019, United Nations Interagency Coordination Group on Antimicrobial Resistance, 2019)</w:t>
      </w:r>
      <w:r w:rsidRPr="00F17E59">
        <w:t xml:space="preserve">. These incentive options should consider antibiotics as a public good, that is, that public value is generated by the availability and accessibility of effective antibiotics when they are needed </w:t>
      </w:r>
      <w:r w:rsidR="00837679" w:rsidRPr="00837679">
        <w:t>(Gotham et al., 2021)</w:t>
      </w:r>
      <w:r w:rsidRPr="00F17E59">
        <w:t>.</w:t>
      </w:r>
    </w:p>
    <w:p w14:paraId="098FDCF1" w14:textId="32C1DCF5" w:rsidR="00C25E52" w:rsidRPr="00F17E59" w:rsidRDefault="00C25E52" w:rsidP="00C25E52">
      <w:r w:rsidRPr="00F17E59">
        <w:t xml:space="preserve">Significant work has begun on identifying and implementing incentives to address challenges to developing antibiotics across the development pipeline </w:t>
      </w:r>
      <w:r w:rsidR="00837679" w:rsidRPr="00837679">
        <w:t>(Vogler et al., 2021)</w:t>
      </w:r>
      <w:r w:rsidRPr="00F17E59">
        <w:t xml:space="preserve">. Broadly, these incentives </w:t>
      </w:r>
      <w:bookmarkStart w:id="46" w:name="_Int_ENp7HQHB"/>
      <w:r w:rsidRPr="00F17E59">
        <w:t>are classified as push and pull mechanisms</w:t>
      </w:r>
      <w:bookmarkEnd w:id="46"/>
      <w:r w:rsidRPr="00F17E59">
        <w:t xml:space="preserve"> and aim to support development at the early and late stages of the development pipeline respectively </w:t>
      </w:r>
      <w:r w:rsidR="00837679" w:rsidRPr="00837679">
        <w:rPr>
          <w:color w:val="000000"/>
          <w:shd w:val="clear" w:color="auto" w:fill="FFFFFF"/>
        </w:rPr>
        <w:t>(Renwick et al., 2016, Ciabuschi et al., 2020, Luepke et al., 2017)</w:t>
      </w:r>
      <w:r w:rsidRPr="00F17E59">
        <w:t>.</w:t>
      </w:r>
      <w:r w:rsidRPr="005265E6">
        <w:t xml:space="preserve"> </w:t>
      </w:r>
      <w:r>
        <w:t>P</w:t>
      </w:r>
      <w:r w:rsidRPr="005265E6">
        <w:t>ush mechanisms focus on promoting collaboration and on decreasing early antibiotic development costs and pull mechanisms aim to increase or ensure adequate market revenue for newly approved antibiotics (Renwick et al., 2016, Ciabuschi et al., 2020, Luepke et al., 2017).</w:t>
      </w:r>
    </w:p>
    <w:p w14:paraId="6F1BBE73" w14:textId="4F33CB61" w:rsidR="00C25E52" w:rsidRPr="00F17E59" w:rsidRDefault="00C25E52" w:rsidP="00C25E52">
      <w:r w:rsidRPr="00F17E59">
        <w:t xml:space="preserve">Australia faces a range of challenges and opportunities in supporting global efforts to develop novel antibiotics </w:t>
      </w:r>
      <w:r w:rsidR="00837679" w:rsidRPr="00837679">
        <w:t>(AusBiotech et al., 2019, MTPConnect, 2020a, Ciabuschi et al., 2020)</w:t>
      </w:r>
      <w:r w:rsidRPr="00F17E59">
        <w:t>.</w:t>
      </w:r>
    </w:p>
    <w:p w14:paraId="166624C3" w14:textId="0B1CAD82" w:rsidR="00C25E52" w:rsidRPr="00F17E59" w:rsidRDefault="00C25E52" w:rsidP="00C25E52">
      <w:r w:rsidRPr="00F17E59">
        <w:t xml:space="preserve">Australia maintains a strong and well-funded research sector, and has many advantages as a place to conduct clinical trials, owing to the country’s high quality researchers and health professionals, world-class research infrastructure, a stable socio-political environment, and high standards that ensure confidence in the scientific conclusions reached by clinical trials </w:t>
      </w:r>
      <w:r w:rsidR="00837679" w:rsidRPr="00837679">
        <w:t>(MTPConnect, 2020a, Australian Clinical Trials)</w:t>
      </w:r>
      <w:r w:rsidRPr="00F17E59">
        <w:t>.</w:t>
      </w:r>
    </w:p>
    <w:p w14:paraId="679CFE5E" w14:textId="0563E19A" w:rsidR="00C25E52" w:rsidRPr="00F17E59" w:rsidRDefault="00C25E52" w:rsidP="00C25E52">
      <w:r w:rsidRPr="00F17E59">
        <w:t>On the other hand, Australia has a federated health and hospital system with siloed funding arrangements</w:t>
      </w:r>
      <w:r>
        <w:t xml:space="preserve"> leading to duplication</w:t>
      </w:r>
      <w:r w:rsidRPr="00F17E59">
        <w:t xml:space="preserve">, including funding from the Australian Government, state and territory government funding, non-government funding (including philanthropy, private sector investment, and self-financing), and government co-investment </w:t>
      </w:r>
      <w:r w:rsidR="00DA34D9" w:rsidRPr="00DA34D9">
        <w:t>(Australian Department of Education Skills and Employment, 2015, Industry Innovation and Science Australia (IISA), 2021, Australian Department of Education Skills and Employment, 2021)</w:t>
      </w:r>
      <w:r w:rsidRPr="00F17E59">
        <w:t>.</w:t>
      </w:r>
    </w:p>
    <w:p w14:paraId="0CD73877" w14:textId="202C74DD" w:rsidR="00C25E52" w:rsidRPr="00F17E59" w:rsidRDefault="00C25E52" w:rsidP="00C25E52">
      <w:r w:rsidRPr="00F17E59">
        <w:t xml:space="preserve">Relative to the aggregate global market, Australia has a small human antibiotic market size and low volume of usage of antibiotics accordingly </w:t>
      </w:r>
      <w:r w:rsidR="00DA34D9" w:rsidRPr="00DA34D9">
        <w:t>(Browne et al., 2021, Australian Government Antimicrobial Resistance, 2017, Australian Commission on Safety and Quality in Health Care (ACSQHC), 2019)</w:t>
      </w:r>
      <w:r w:rsidRPr="00F17E59">
        <w:t>. These factors contribute to Australia being a less attractive market for firms to enter given registration costs and low sales price, which in turn reduces availability and accessibility of effective antibiotics when they are needed.</w:t>
      </w:r>
    </w:p>
    <w:p w14:paraId="379DD851" w14:textId="63D28AF0" w:rsidR="00C25E52" w:rsidRPr="00F17E59" w:rsidRDefault="00C25E52" w:rsidP="00C25E52">
      <w:r w:rsidRPr="00F17E59">
        <w:t xml:space="preserve">In the context of antimicrobial development, Australia also faces barriers in terms of accessing people with sufficient capacity and deep skills in commercialisation, access to research infrastructure and access to manufacturing capability </w:t>
      </w:r>
      <w:r w:rsidR="00DA34D9" w:rsidRPr="00DA34D9">
        <w:t>(AusBiotech et al., 2019, MTPConnect, 2020a)</w:t>
      </w:r>
      <w:r w:rsidRPr="00F17E59">
        <w:t>.</w:t>
      </w:r>
    </w:p>
    <w:p w14:paraId="0D0B7AA3" w14:textId="6176A121" w:rsidR="008F133E" w:rsidRDefault="008F133E" w:rsidP="005C3576">
      <w:pPr>
        <w:pStyle w:val="ChapterHeading2"/>
      </w:pPr>
      <w:bookmarkStart w:id="47" w:name="_Toc183591560"/>
      <w:bookmarkStart w:id="48" w:name="_Toc183610541"/>
      <w:bookmarkStart w:id="49" w:name="_Toc183611173"/>
      <w:bookmarkStart w:id="50" w:name="_Toc183677687"/>
      <w:r>
        <w:t>Antibiotic Development</w:t>
      </w:r>
      <w:bookmarkEnd w:id="47"/>
      <w:bookmarkEnd w:id="48"/>
      <w:bookmarkEnd w:id="49"/>
      <w:bookmarkEnd w:id="50"/>
    </w:p>
    <w:p w14:paraId="54B15106" w14:textId="741506B9" w:rsidR="00A42FA5" w:rsidRPr="006F28FD" w:rsidRDefault="006D04F0" w:rsidP="003B00B3">
      <w:pPr>
        <w:pStyle w:val="ChapterHeading3"/>
      </w:pPr>
      <w:bookmarkStart w:id="51" w:name="_Toc183677688"/>
      <w:r w:rsidRPr="006F28FD">
        <w:t>Stages of the antibiotic’s development pipeline</w:t>
      </w:r>
      <w:bookmarkEnd w:id="51"/>
    </w:p>
    <w:p w14:paraId="0FE4B3F1" w14:textId="77ADCEFE" w:rsidR="00952712" w:rsidRPr="00952712" w:rsidRDefault="00952712" w:rsidP="00952712">
      <w:r w:rsidRPr="00952712">
        <w:t>Antibiotic development can take many years and go through appropriate regulatory bodies and approvals to ensure that they are safe and effective when they reach the public. The antibiotic development pipeline can be divided into 5 key stages, summarised below.</w:t>
      </w:r>
    </w:p>
    <w:p w14:paraId="4BFB4D6E" w14:textId="2866E84B" w:rsidR="00441F28" w:rsidRDefault="00952712" w:rsidP="00441F28">
      <w:pPr>
        <w:pStyle w:val="ListParagraph"/>
      </w:pPr>
      <w:r w:rsidRPr="000547E2">
        <w:rPr>
          <w:b/>
          <w:bCs/>
        </w:rPr>
        <w:t xml:space="preserve">Stage 1: </w:t>
      </w:r>
      <w:r w:rsidR="00441F28">
        <w:rPr>
          <w:b/>
          <w:bCs/>
          <w:szCs w:val="22"/>
        </w:rPr>
        <w:t>Discovery and translational research:</w:t>
      </w:r>
      <w:r w:rsidR="00441F28">
        <w:rPr>
          <w:szCs w:val="22"/>
        </w:rPr>
        <w:t xml:space="preserve"> The discovery and translational research for a new antibiotic begins in research laboratories at research institutions and universities, which are primarily funded by government funding agencies. This stage includes pre-clinical development, including activities and testing that links drug discovery in the laboratory to initiation of human clinical trials </w:t>
      </w:r>
      <w:r w:rsidR="00DA34D9" w:rsidRPr="00DA34D9">
        <w:rPr>
          <w:szCs w:val="22"/>
        </w:rPr>
        <w:t>(Miethke et al., 2021)</w:t>
      </w:r>
      <w:r w:rsidR="00441F28">
        <w:rPr>
          <w:szCs w:val="22"/>
        </w:rPr>
        <w:t>.</w:t>
      </w:r>
    </w:p>
    <w:p w14:paraId="02D657B8" w14:textId="0EEA53A0" w:rsidR="00441F28" w:rsidRDefault="00441F28" w:rsidP="00441F28">
      <w:pPr>
        <w:pStyle w:val="ListParagraph"/>
      </w:pPr>
      <w:r w:rsidRPr="15681D6C">
        <w:rPr>
          <w:b/>
        </w:rPr>
        <w:t>Stage 2: Clinical research and trials:</w:t>
      </w:r>
      <w:r>
        <w:t xml:space="preserve"> Clinical research can be divided into three distinct clinical trial phases (Phase I, II and II). In the early trial phases, the new antibiotic is tested in a small number of participants to assess safety and effectiveness. Antibiotics showing promising results may move to later phases of testing in larger participation samples to collect more information on effectiveness and </w:t>
      </w:r>
      <w:bookmarkStart w:id="52" w:name="_Int_t4Vv0FC9"/>
      <w:r>
        <w:t>possible side</w:t>
      </w:r>
      <w:bookmarkEnd w:id="52"/>
      <w:r>
        <w:t xml:space="preserve"> effects</w:t>
      </w:r>
      <w:r w:rsidR="00DA34D9">
        <w:t xml:space="preserve"> (Australian Clinical Trials, 2015)</w:t>
      </w:r>
      <w:r>
        <w:t>.</w:t>
      </w:r>
    </w:p>
    <w:p w14:paraId="73EFF0C0" w14:textId="4E96D473" w:rsidR="00441F28" w:rsidRDefault="00441F28" w:rsidP="00441F28">
      <w:pPr>
        <w:pStyle w:val="ListParagraph"/>
      </w:pPr>
      <w:r>
        <w:rPr>
          <w:b/>
          <w:bCs/>
          <w:szCs w:val="22"/>
        </w:rPr>
        <w:t>Stage 3: Market approval</w:t>
      </w:r>
      <w:r>
        <w:rPr>
          <w:szCs w:val="22"/>
        </w:rPr>
        <w:t xml:space="preserve">: During this stage regulatory bodies examine the submitted clinical research and trials data of the new antibiotic and decide whether to approve or not for human use </w:t>
      </w:r>
      <w:r w:rsidR="00DA34D9" w:rsidRPr="00DA34D9">
        <w:rPr>
          <w:szCs w:val="22"/>
        </w:rPr>
        <w:t>(Somer, 2021, Therapeutic Goods Administration, 2018)</w:t>
      </w:r>
      <w:r>
        <w:rPr>
          <w:szCs w:val="22"/>
        </w:rPr>
        <w:t>.</w:t>
      </w:r>
    </w:p>
    <w:p w14:paraId="56F3FDD2" w14:textId="0B6129E1" w:rsidR="00441F28" w:rsidRDefault="00441F28" w:rsidP="00441F28">
      <w:pPr>
        <w:pStyle w:val="ListParagraph"/>
      </w:pPr>
      <w:r>
        <w:rPr>
          <w:b/>
          <w:bCs/>
          <w:szCs w:val="22"/>
        </w:rPr>
        <w:t>Stage 4: Pricing and reimbursement:</w:t>
      </w:r>
      <w:r>
        <w:rPr>
          <w:szCs w:val="22"/>
        </w:rPr>
        <w:t xml:space="preserve"> Pricing and reimbursement policy frameworks for antibiotics are set by reimbursement policy makers, which determine how manufacturers price their new antibiotic and the approaches for procurements and reimbursement </w:t>
      </w:r>
      <w:r w:rsidR="00DA34D9" w:rsidRPr="00DA34D9">
        <w:rPr>
          <w:szCs w:val="22"/>
        </w:rPr>
        <w:t>(Australian Government Department of Health, 2017)</w:t>
      </w:r>
      <w:r>
        <w:rPr>
          <w:szCs w:val="22"/>
        </w:rPr>
        <w:t>.</w:t>
      </w:r>
    </w:p>
    <w:p w14:paraId="695D4CCF" w14:textId="29905802" w:rsidR="00441F28" w:rsidRDefault="00441F28" w:rsidP="00441F28">
      <w:pPr>
        <w:pStyle w:val="ListParagraph"/>
      </w:pPr>
      <w:r w:rsidRPr="15681D6C">
        <w:rPr>
          <w:b/>
        </w:rPr>
        <w:t xml:space="preserve">Stage 5: Production, </w:t>
      </w:r>
      <w:bookmarkStart w:id="53" w:name="_Int_NFX1aWvv"/>
      <w:r w:rsidRPr="15681D6C">
        <w:rPr>
          <w:b/>
        </w:rPr>
        <w:t>distribution</w:t>
      </w:r>
      <w:bookmarkEnd w:id="53"/>
      <w:r w:rsidRPr="15681D6C">
        <w:rPr>
          <w:b/>
        </w:rPr>
        <w:t xml:space="preserve"> and marketing: </w:t>
      </w:r>
      <w:r>
        <w:t xml:space="preserve">At this stage, manufacturers scale up production of the approved antibiotic, engage in marketing, sales and distribution to purchasers / procurers. In addition, regulatory bodies and the manufacturer monitor all antibiotic safety once antibiotics are available for use by the public. Additional Phase IV clinical trial studies may be performed after the antibiotic is approved </w:t>
      </w:r>
      <w:r w:rsidR="00261F59">
        <w:t>(Australian Clinical Trials, 2015)</w:t>
      </w:r>
      <w:r>
        <w:t>.</w:t>
      </w:r>
    </w:p>
    <w:p w14:paraId="7BB35A94" w14:textId="1DEE9F5E" w:rsidR="005C3576" w:rsidRDefault="00AE4479" w:rsidP="00441F28">
      <w:pPr>
        <w:pStyle w:val="Dashpoints"/>
        <w:numPr>
          <w:ilvl w:val="0"/>
          <w:numId w:val="0"/>
        </w:numPr>
      </w:pPr>
      <w:r w:rsidRPr="009B2F1E">
        <w:rPr>
          <w:rStyle w:val="CaptionLabel"/>
        </w:rPr>
        <w:t>Figure</w:t>
      </w:r>
      <w:r w:rsidR="00666F00" w:rsidRPr="009B2F1E">
        <w:rPr>
          <w:rStyle w:val="CaptionLabel"/>
        </w:rPr>
        <w:t xml:space="preserve"> </w:t>
      </w:r>
      <w:r w:rsidR="009B2F1E" w:rsidRPr="009B2F1E">
        <w:rPr>
          <w:rStyle w:val="CaptionLabel"/>
        </w:rPr>
        <w:t>1.</w:t>
      </w:r>
      <w:r w:rsidR="00666F00" w:rsidRPr="009B2F1E">
        <w:rPr>
          <w:rStyle w:val="CaptionLabel"/>
        </w:rPr>
        <w:t>1</w:t>
      </w:r>
      <w:r w:rsidRPr="009B2F1E">
        <w:rPr>
          <w:rStyle w:val="CaptionLabel"/>
        </w:rPr>
        <w:tab/>
      </w:r>
      <w:r w:rsidRPr="00F17E59">
        <w:t>Antibiotic development pipeline</w:t>
      </w:r>
    </w:p>
    <w:p w14:paraId="14103A3F" w14:textId="1F6E119D" w:rsidR="004C5337" w:rsidRPr="00E37083" w:rsidRDefault="004C5337" w:rsidP="004C5337">
      <w:pPr>
        <w:ind w:left="0"/>
        <w:rPr>
          <w:sz w:val="20"/>
          <w:szCs w:val="22"/>
        </w:rPr>
      </w:pPr>
      <w:r w:rsidRPr="004C5337">
        <w:rPr>
          <w:noProof/>
        </w:rPr>
        <w:drawing>
          <wp:inline distT="0" distB="0" distL="0" distR="0" wp14:anchorId="0FE38D46" wp14:editId="1CF37EC3">
            <wp:extent cx="5731510" cy="744220"/>
            <wp:effectExtent l="0" t="0" r="2540" b="0"/>
            <wp:docPr id="367025990" name="Picture 2" descr="Timeline image depicting the sequential stages of the antibiotic development pip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meline image depicting the sequential stages of the antibiotic development pipelin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744220"/>
                    </a:xfrm>
                    <a:prstGeom prst="rect">
                      <a:avLst/>
                    </a:prstGeom>
                    <a:noFill/>
                    <a:ln>
                      <a:noFill/>
                    </a:ln>
                  </pic:spPr>
                </pic:pic>
              </a:graphicData>
            </a:graphic>
          </wp:inline>
        </w:drawing>
      </w:r>
      <w:r w:rsidRPr="00E37083">
        <w:rPr>
          <w:i/>
          <w:iCs/>
          <w:sz w:val="20"/>
          <w:szCs w:val="22"/>
        </w:rPr>
        <w:t>Source: ACIL Allen, 2022. Adapted from Global AMR R&amp;D Hub, Incentives for antibacterial R&amp;D Dynamic Dashboard</w:t>
      </w:r>
    </w:p>
    <w:p w14:paraId="4D972EA5" w14:textId="334994EC" w:rsidR="004C5337" w:rsidRDefault="004C5337" w:rsidP="004C5337">
      <w:pPr>
        <w:ind w:left="0"/>
        <w:rPr>
          <w:sz w:val="20"/>
          <w:szCs w:val="20"/>
        </w:rPr>
      </w:pPr>
      <w:r w:rsidRPr="15681D6C">
        <w:rPr>
          <w:i/>
          <w:sz w:val="20"/>
          <w:szCs w:val="20"/>
        </w:rPr>
        <w:t xml:space="preserve">The Global AMR R&amp;D Hub pipeline is segmented into 8 stages, which are condensed in the above pipeline to 5 stages. </w:t>
      </w:r>
      <w:r w:rsidRPr="15681D6C">
        <w:rPr>
          <w:b/>
          <w:i/>
          <w:sz w:val="20"/>
          <w:szCs w:val="20"/>
        </w:rPr>
        <w:t>Market approval</w:t>
      </w:r>
      <w:r w:rsidRPr="15681D6C">
        <w:rPr>
          <w:i/>
          <w:sz w:val="20"/>
          <w:szCs w:val="20"/>
        </w:rPr>
        <w:t xml:space="preserve"> (stage 3) is a combination of two stages: ‘1</w:t>
      </w:r>
      <w:r w:rsidRPr="15681D6C">
        <w:rPr>
          <w:i/>
          <w:sz w:val="20"/>
          <w:szCs w:val="20"/>
          <w:vertAlign w:val="superscript"/>
        </w:rPr>
        <w:t>st</w:t>
      </w:r>
      <w:r w:rsidRPr="15681D6C">
        <w:rPr>
          <w:i/>
          <w:sz w:val="20"/>
          <w:szCs w:val="20"/>
        </w:rPr>
        <w:t xml:space="preserve"> national filing’ and ‘global filing &amp; label expansion’. </w:t>
      </w:r>
      <w:r w:rsidRPr="15681D6C">
        <w:rPr>
          <w:b/>
          <w:i/>
          <w:sz w:val="20"/>
          <w:szCs w:val="20"/>
        </w:rPr>
        <w:t xml:space="preserve">Production, </w:t>
      </w:r>
      <w:bookmarkStart w:id="54" w:name="_Int_C6ZHfjTi"/>
      <w:r w:rsidRPr="15681D6C">
        <w:rPr>
          <w:b/>
          <w:i/>
          <w:sz w:val="20"/>
          <w:szCs w:val="20"/>
        </w:rPr>
        <w:t>distribution</w:t>
      </w:r>
      <w:bookmarkEnd w:id="54"/>
      <w:r w:rsidRPr="15681D6C">
        <w:rPr>
          <w:b/>
          <w:i/>
          <w:sz w:val="20"/>
          <w:szCs w:val="20"/>
        </w:rPr>
        <w:t xml:space="preserve"> and marketing’</w:t>
      </w:r>
      <w:r w:rsidRPr="15681D6C">
        <w:rPr>
          <w:i/>
          <w:sz w:val="20"/>
          <w:szCs w:val="20"/>
        </w:rPr>
        <w:t xml:space="preserve"> (stage 5) is a combination of three stages: ‘manufacture and supply’, ‘distribution’ and ‘marketing</w:t>
      </w:r>
      <w:r w:rsidR="00166248">
        <w:rPr>
          <w:i/>
          <w:sz w:val="20"/>
          <w:szCs w:val="20"/>
        </w:rPr>
        <w:t>’</w:t>
      </w:r>
    </w:p>
    <w:p w14:paraId="12D5FDF8" w14:textId="1FB21F89" w:rsidR="00B75144" w:rsidRPr="00E37083" w:rsidRDefault="00B75144" w:rsidP="00B75144">
      <w:r w:rsidRPr="00B75144">
        <w:t xml:space="preserve">In addition, a range of participants are involved in the antibiotic development pipeline, including early-stage researchers, late-stage researchers, manufacturers, priority-setting policy makers, funders / purchasers, </w:t>
      </w:r>
      <w:bookmarkStart w:id="55" w:name="_Int_GjeVRBt3"/>
      <w:r w:rsidRPr="00B75144">
        <w:t>regulators</w:t>
      </w:r>
      <w:bookmarkEnd w:id="55"/>
      <w:r w:rsidRPr="00B75144">
        <w:t xml:space="preserve"> and reimbursement policy makers.</w:t>
      </w:r>
    </w:p>
    <w:p w14:paraId="4FD5AF1C" w14:textId="77777777" w:rsidR="0087230A" w:rsidRDefault="0087230A" w:rsidP="003B00B3">
      <w:pPr>
        <w:pStyle w:val="ChapterHeading3"/>
      </w:pPr>
      <w:bookmarkStart w:id="56" w:name="_Toc183677689"/>
      <w:r w:rsidRPr="00F17E59">
        <w:t>Mechanisms to incentivise antibiotic development</w:t>
      </w:r>
      <w:bookmarkEnd w:id="56"/>
    </w:p>
    <w:p w14:paraId="0606E0C1" w14:textId="2A227A9A" w:rsidR="00261F59" w:rsidRDefault="00261F59" w:rsidP="00261F59">
      <w:r>
        <w:t>Mechanisms can be classified into either push or pull mechanisms, whereby push mechanisms focus on promoting collaboration and on decreasing early antibiotic development costs and pull mechanisms aim to increase or ensure adequate market revenue to development or sponsor companies for newly approved antibiotics (Renwick et al., 2016, Ciabuschi et al., 2020, Luepke et al., 2017).</w:t>
      </w:r>
    </w:p>
    <w:p w14:paraId="7102C121" w14:textId="50E8F300" w:rsidR="00261F59" w:rsidRPr="00F17E59" w:rsidRDefault="00261F59" w:rsidP="00261F59">
      <w:r>
        <w:t>Push and pull mechanisms also address the key point of failure in the antibiotic development pipeline, colloquially referred to as the “valleys of death</w:t>
      </w:r>
      <w:bookmarkStart w:id="57" w:name="_Int_yONOQpUL"/>
      <w:r>
        <w:t>”.</w:t>
      </w:r>
      <w:bookmarkEnd w:id="57"/>
      <w:r>
        <w:t xml:space="preserve"> These occurs between “lab research and clinical trials” or stage 1 and stage 2 in the above diagram (International Federation of Pharmaceutical Manufacturers &amp; Associations (IFPMA), 2020) and after market approval (Access to Medicines Foundation 2021).</w:t>
      </w:r>
    </w:p>
    <w:p w14:paraId="5845D5DF" w14:textId="6E28265C" w:rsidR="00131C28" w:rsidRPr="00F17E59" w:rsidRDefault="00131C28" w:rsidP="00A506A9">
      <w:r w:rsidRPr="00131C28">
        <w:t xml:space="preserve">To date the </w:t>
      </w:r>
      <w:bookmarkStart w:id="58" w:name="_Int_jz0VF2i8"/>
      <w:r w:rsidRPr="00131C28">
        <w:t>most commonly used</w:t>
      </w:r>
      <w:bookmarkEnd w:id="58"/>
      <w:r w:rsidRPr="00131C28">
        <w:t xml:space="preserve"> strategies to incentivise antibiotic development have been push incentives, mostly in the form of R&amp;D grants and funding (Simpkin et al., 2017). The focus on push incentives has led to an increase in international funding for antibiotic R&amp;D in recent years (AMR Industry Alliance, 2017, Ardal et al., 2017, Wellcome Trust, 2020). As noted by the AMR Preparedness Index report, “most countries have made measurable progress implementing push incentives” (Global Coalition on Aging, 2021). However, to date these have been insufficient in reviving the antibiotic pipeline (Cama et al., 2021, Interagency Coordination Group on Antimicrobial Resistance, 2018). This is widely believed to be a result of market failures, specifically around ineffective market conditions and unprofitable antibiotic markets (Cama et al., 2021, Ardal et al., 2020, G7 Finance Ministers, 2021). This is because the commercial success of an antibiotic is subject to a unique set of challenges on sales volume and price that are not incurred by many other drugs (Cama et al., 2021).</w:t>
      </w:r>
    </w:p>
    <w:p w14:paraId="50678BEF" w14:textId="6FE362F9" w:rsidR="008F133E" w:rsidRDefault="008F133E" w:rsidP="005C3576">
      <w:pPr>
        <w:pStyle w:val="ChapterHeading2"/>
      </w:pPr>
      <w:bookmarkStart w:id="59" w:name="_Toc183591561"/>
      <w:bookmarkStart w:id="60" w:name="_Toc183610542"/>
      <w:bookmarkStart w:id="61" w:name="_Toc183611174"/>
      <w:bookmarkStart w:id="62" w:name="_Toc183677690"/>
      <w:r>
        <w:t>Priority Mechanisms</w:t>
      </w:r>
      <w:bookmarkEnd w:id="59"/>
      <w:bookmarkEnd w:id="60"/>
      <w:bookmarkEnd w:id="61"/>
      <w:bookmarkEnd w:id="62"/>
    </w:p>
    <w:p w14:paraId="53733A5B" w14:textId="706D6E27" w:rsidR="000D4C53" w:rsidRDefault="000D4C53" w:rsidP="000D4C53">
      <w:r>
        <w:t xml:space="preserve">ACIL Allen adopted a staged approach to identify and prioritise </w:t>
      </w:r>
      <w:r w:rsidRPr="00F17E59">
        <w:t xml:space="preserve">mechanisms with the potential to incentivise the development of </w:t>
      </w:r>
      <w:r>
        <w:t xml:space="preserve">novel </w:t>
      </w:r>
      <w:r w:rsidRPr="00F17E59">
        <w:t>antibiotics</w:t>
      </w:r>
      <w:r>
        <w:t>. This approach and findings of each phase are detailed in separate reports and are described briefly below.</w:t>
      </w:r>
    </w:p>
    <w:p w14:paraId="33BE23B2" w14:textId="77777777" w:rsidR="001E2D37" w:rsidRDefault="001E2D37" w:rsidP="003B00B3">
      <w:pPr>
        <w:pStyle w:val="ChapterHeading3"/>
      </w:pPr>
      <w:bookmarkStart w:id="63" w:name="_Toc183677691"/>
      <w:r>
        <w:t>Literature Review</w:t>
      </w:r>
      <w:bookmarkEnd w:id="63"/>
    </w:p>
    <w:p w14:paraId="78F549E9" w14:textId="6E733673" w:rsidR="00636E3C" w:rsidRDefault="00636E3C" w:rsidP="00810625">
      <w:r>
        <w:t>ACIL Allen conducted a comprehensive literature review to i</w:t>
      </w:r>
      <w:r w:rsidRPr="00345F9D">
        <w:t>dentify options for funding models, pricing and reimbursement mechanisms, incentives for novel antibiotic R&amp;D and market access across all aspects of the development pipeline, including actual and theoretical models used or otherwise discussed internationally and in Australia.</w:t>
      </w:r>
    </w:p>
    <w:p w14:paraId="75215FE2" w14:textId="3C2A108D" w:rsidR="00636E3C" w:rsidRDefault="00636E3C" w:rsidP="00810625">
      <w:r w:rsidRPr="00F17E59">
        <w:t>ACIL Allen identified 15 discrete mechanisms with the potential to incentivise the development of antibiotics, 5 push mechanisms and 10 pull mechanisms.</w:t>
      </w:r>
    </w:p>
    <w:p w14:paraId="1C686534" w14:textId="34C9D4CE" w:rsidR="00636E3C" w:rsidRDefault="00636E3C" w:rsidP="00810625">
      <w:r w:rsidRPr="00F17E59">
        <w:t xml:space="preserve">Given the recent focus and </w:t>
      </w:r>
      <w:r>
        <w:t xml:space="preserve">insufficient </w:t>
      </w:r>
      <w:r w:rsidRPr="00F17E59">
        <w:t>success of push mechanism in reviving the antibiotic pipeline, ACIL Allen prioritised the 10 pull mechanisms identified from the review.</w:t>
      </w:r>
    </w:p>
    <w:p w14:paraId="6BFF385B" w14:textId="77777777" w:rsidR="00636E3C" w:rsidRDefault="00636E3C" w:rsidP="00810625">
      <w:r>
        <w:t>Furthermore, p</w:t>
      </w:r>
      <w:r w:rsidRPr="003F22EC">
        <w:t xml:space="preserve">ull mechanisms aim to send a clear signal to market that approved antibiotics are commercially viable. While directly focussing on </w:t>
      </w:r>
      <w:bookmarkStart w:id="64" w:name="_Int_PcxvoKmt"/>
      <w:r w:rsidRPr="003F22EC">
        <w:t>late stage</w:t>
      </w:r>
      <w:bookmarkEnd w:id="64"/>
      <w:r w:rsidRPr="003F22EC">
        <w:t xml:space="preserve"> development activities, pull mechanisms may also contribute to more effort at the </w:t>
      </w:r>
      <w:bookmarkStart w:id="65" w:name="_Int_wQckK5Ej"/>
      <w:r w:rsidRPr="003F22EC">
        <w:t>early stages</w:t>
      </w:r>
      <w:bookmarkEnd w:id="65"/>
      <w:r w:rsidRPr="003F22EC">
        <w:t xml:space="preserve"> of the pipeline</w:t>
      </w:r>
      <w:r>
        <w:t>.</w:t>
      </w:r>
    </w:p>
    <w:p w14:paraId="7330CF80" w14:textId="77777777" w:rsidR="009914A8" w:rsidRDefault="009914A8" w:rsidP="003B00B3">
      <w:pPr>
        <w:pStyle w:val="ChapterHeading3"/>
      </w:pPr>
      <w:bookmarkStart w:id="66" w:name="_Toc183677692"/>
      <w:r>
        <w:t>Stakeholder Consultation</w:t>
      </w:r>
      <w:bookmarkEnd w:id="66"/>
      <w:r>
        <w:t xml:space="preserve"> </w:t>
      </w:r>
    </w:p>
    <w:p w14:paraId="7C121741" w14:textId="77777777" w:rsidR="00810625" w:rsidRDefault="00810625" w:rsidP="00810625">
      <w:r>
        <w:t>ACIL Allen engaged with relevant stakeholders via a survey and interviews to collect perceptions on the 5</w:t>
      </w:r>
      <w:r w:rsidRPr="00345F9D">
        <w:t xml:space="preserve"> </w:t>
      </w:r>
      <w:r>
        <w:t xml:space="preserve">mechanisms with the greatest </w:t>
      </w:r>
      <w:r w:rsidRPr="00345F9D">
        <w:t xml:space="preserve">potential to incentivise the development </w:t>
      </w:r>
      <w:r>
        <w:t xml:space="preserve">and availability </w:t>
      </w:r>
      <w:r w:rsidRPr="00345F9D">
        <w:t xml:space="preserve">of </w:t>
      </w:r>
      <w:r>
        <w:t xml:space="preserve">novel </w:t>
      </w:r>
      <w:r w:rsidRPr="00345F9D">
        <w:t>antibiotics</w:t>
      </w:r>
      <w:r>
        <w:t xml:space="preserve"> in Australia.</w:t>
      </w:r>
    </w:p>
    <w:p w14:paraId="5D131584" w14:textId="3D408F7B" w:rsidR="00810625" w:rsidRDefault="00810625" w:rsidP="00810625">
      <w:r>
        <w:t xml:space="preserve">The results of both phases of the project and the prioritisation of mechanisms are presented below and a comparison of how the prioritisation changed across each stage of the project is presented in </w:t>
      </w:r>
      <w:r w:rsidRPr="007831A9">
        <w:rPr>
          <w:b/>
          <w:bCs/>
        </w:rPr>
        <w:t>Appendix B</w:t>
      </w:r>
      <w:r>
        <w:t>.</w:t>
      </w:r>
    </w:p>
    <w:p w14:paraId="6C3778CB" w14:textId="2721E23C" w:rsidR="00DE157E" w:rsidRDefault="00DE157E">
      <w:pPr>
        <w:ind w:left="0"/>
      </w:pPr>
      <w:r>
        <w:br w:type="page"/>
      </w:r>
    </w:p>
    <w:p w14:paraId="2F159135" w14:textId="3B344509" w:rsidR="00105482" w:rsidRDefault="00105482" w:rsidP="008B5473">
      <w:pPr>
        <w:numPr>
          <w:ilvl w:val="0"/>
          <w:numId w:val="10"/>
        </w:numPr>
        <w:rPr>
          <w:iCs/>
        </w:rPr>
      </w:pPr>
      <w:r w:rsidRPr="00DD47D1">
        <w:rPr>
          <w:rStyle w:val="CaptionLabel"/>
        </w:rPr>
        <w:t>Table</w:t>
      </w:r>
      <w:r w:rsidR="00DD47D1" w:rsidRPr="00DD47D1">
        <w:rPr>
          <w:rStyle w:val="CaptionLabel"/>
        </w:rPr>
        <w:t xml:space="preserve"> 1.1</w:t>
      </w:r>
      <w:r w:rsidRPr="00105482">
        <w:rPr>
          <w:iCs/>
        </w:rPr>
        <w:tab/>
        <w:t>Priority mechanisms</w:t>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8"/>
      </w:tblGrid>
      <w:tr w:rsidR="00A154BD" w:rsidRPr="00B10486" w14:paraId="2D51785E" w14:textId="77777777" w:rsidTr="00505F8F">
        <w:trPr>
          <w:trHeight w:val="300"/>
          <w:tblHeader/>
        </w:trPr>
        <w:tc>
          <w:tcPr>
            <w:tcW w:w="9018" w:type="dxa"/>
            <w:tcBorders>
              <w:top w:val="nil"/>
              <w:left w:val="nil"/>
              <w:bottom w:val="nil"/>
              <w:right w:val="single" w:sz="6" w:space="0" w:color="140034"/>
            </w:tcBorders>
            <w:shd w:val="clear" w:color="auto" w:fill="140034"/>
            <w:hideMark/>
          </w:tcPr>
          <w:p w14:paraId="3A38BA57" w14:textId="72C7E2F1" w:rsidR="00A154BD" w:rsidRPr="00B10486" w:rsidRDefault="00A154BD" w:rsidP="002C61C6">
            <w:pPr>
              <w:numPr>
                <w:ilvl w:val="0"/>
                <w:numId w:val="10"/>
              </w:numPr>
              <w:spacing w:before="80" w:after="80"/>
              <w:rPr>
                <w:iCs/>
                <w:sz w:val="20"/>
                <w:szCs w:val="22"/>
              </w:rPr>
            </w:pPr>
            <w:r w:rsidRPr="00B10486">
              <w:rPr>
                <w:iCs/>
                <w:sz w:val="20"/>
                <w:szCs w:val="22"/>
              </w:rPr>
              <w:t>Mechanisms</w:t>
            </w:r>
          </w:p>
        </w:tc>
      </w:tr>
      <w:tr w:rsidR="00A154BD" w:rsidRPr="00B10486" w14:paraId="35470F1E" w14:textId="77777777" w:rsidTr="002F2D5B">
        <w:trPr>
          <w:trHeight w:val="300"/>
        </w:trPr>
        <w:tc>
          <w:tcPr>
            <w:tcW w:w="9018" w:type="dxa"/>
            <w:tcBorders>
              <w:top w:val="single" w:sz="6" w:space="0" w:color="646464"/>
              <w:left w:val="nil"/>
              <w:bottom w:val="single" w:sz="6" w:space="0" w:color="646464"/>
              <w:right w:val="nil"/>
            </w:tcBorders>
            <w:shd w:val="clear" w:color="auto" w:fill="E1D5ED"/>
            <w:vAlign w:val="center"/>
            <w:hideMark/>
          </w:tcPr>
          <w:p w14:paraId="2983830B" w14:textId="795A3055" w:rsidR="00A154BD" w:rsidRPr="00B10486" w:rsidRDefault="00A154BD" w:rsidP="002C61C6">
            <w:pPr>
              <w:numPr>
                <w:ilvl w:val="0"/>
                <w:numId w:val="10"/>
              </w:numPr>
              <w:spacing w:before="80" w:after="80"/>
              <w:rPr>
                <w:iCs/>
                <w:sz w:val="20"/>
                <w:szCs w:val="22"/>
              </w:rPr>
            </w:pPr>
            <w:r w:rsidRPr="00B10486">
              <w:rPr>
                <w:b/>
                <w:bCs/>
                <w:iCs/>
                <w:sz w:val="20"/>
                <w:szCs w:val="22"/>
              </w:rPr>
              <w:t>Priority Pull mechanisms</w:t>
            </w:r>
          </w:p>
        </w:tc>
      </w:tr>
      <w:tr w:rsidR="00A154BD" w:rsidRPr="00B10486" w14:paraId="7FD6DE28" w14:textId="77777777" w:rsidTr="002F2D5B">
        <w:trPr>
          <w:trHeight w:val="300"/>
        </w:trPr>
        <w:tc>
          <w:tcPr>
            <w:tcW w:w="9018" w:type="dxa"/>
            <w:tcBorders>
              <w:top w:val="single" w:sz="6" w:space="0" w:color="646464"/>
              <w:left w:val="nil"/>
              <w:bottom w:val="single" w:sz="6" w:space="0" w:color="646464"/>
              <w:right w:val="nil"/>
            </w:tcBorders>
            <w:shd w:val="clear" w:color="auto" w:fill="EBE6F2"/>
            <w:vAlign w:val="center"/>
            <w:hideMark/>
          </w:tcPr>
          <w:p w14:paraId="021BCEBD" w14:textId="679DBA85" w:rsidR="00A154BD" w:rsidRPr="00B10486" w:rsidRDefault="00A154BD" w:rsidP="002C61C6">
            <w:pPr>
              <w:numPr>
                <w:ilvl w:val="0"/>
                <w:numId w:val="10"/>
              </w:numPr>
              <w:spacing w:before="80" w:after="80"/>
              <w:rPr>
                <w:sz w:val="20"/>
                <w:szCs w:val="20"/>
              </w:rPr>
            </w:pPr>
            <w:r w:rsidRPr="15681D6C">
              <w:rPr>
                <w:b/>
                <w:sz w:val="20"/>
                <w:szCs w:val="20"/>
              </w:rPr>
              <w:t xml:space="preserve">Service availability premiums, </w:t>
            </w:r>
            <w:bookmarkStart w:id="67" w:name="_Int_V4rtzgKX"/>
            <w:r w:rsidRPr="15681D6C">
              <w:rPr>
                <w:b/>
                <w:sz w:val="20"/>
                <w:szCs w:val="20"/>
              </w:rPr>
              <w:t>subscriptions</w:t>
            </w:r>
            <w:bookmarkEnd w:id="67"/>
            <w:r w:rsidRPr="15681D6C">
              <w:rPr>
                <w:b/>
                <w:sz w:val="20"/>
                <w:szCs w:val="20"/>
              </w:rPr>
              <w:t xml:space="preserve"> and licenses (SSL): </w:t>
            </w:r>
            <w:r w:rsidRPr="15681D6C">
              <w:rPr>
                <w:sz w:val="20"/>
                <w:szCs w:val="20"/>
              </w:rPr>
              <w:t>Financial rewards, paid on an ongoing basis, to a manufacturer for guaranteed availability of and access to an antibiotic. They involve agreements between funders (typically government(s) and not-for-profit(s)) and antibiotic manufacturers.</w:t>
            </w:r>
          </w:p>
        </w:tc>
      </w:tr>
      <w:tr w:rsidR="00A154BD" w:rsidRPr="00B10486" w14:paraId="64977D67" w14:textId="77777777" w:rsidTr="002F2D5B">
        <w:trPr>
          <w:trHeight w:val="300"/>
        </w:trPr>
        <w:tc>
          <w:tcPr>
            <w:tcW w:w="9018" w:type="dxa"/>
            <w:tcBorders>
              <w:top w:val="single" w:sz="6" w:space="0" w:color="646464"/>
              <w:left w:val="nil"/>
              <w:bottom w:val="single" w:sz="6" w:space="0" w:color="646464"/>
              <w:right w:val="nil"/>
            </w:tcBorders>
            <w:shd w:val="clear" w:color="auto" w:fill="EBE6F2"/>
            <w:vAlign w:val="center"/>
            <w:hideMark/>
          </w:tcPr>
          <w:p w14:paraId="711598E5" w14:textId="29097189" w:rsidR="00A154BD" w:rsidRPr="00B10486" w:rsidRDefault="00A154BD" w:rsidP="002C61C6">
            <w:pPr>
              <w:numPr>
                <w:ilvl w:val="0"/>
                <w:numId w:val="10"/>
              </w:numPr>
              <w:spacing w:before="80" w:after="80"/>
              <w:rPr>
                <w:iCs/>
                <w:sz w:val="20"/>
                <w:szCs w:val="22"/>
              </w:rPr>
            </w:pPr>
            <w:r w:rsidRPr="00B10486">
              <w:rPr>
                <w:b/>
                <w:bCs/>
                <w:iCs/>
                <w:sz w:val="20"/>
                <w:szCs w:val="22"/>
              </w:rPr>
              <w:t xml:space="preserve">Accelerated assessment and approval (AAA): </w:t>
            </w:r>
            <w:r w:rsidRPr="00B10486">
              <w:rPr>
                <w:iCs/>
                <w:sz w:val="20"/>
                <w:szCs w:val="22"/>
              </w:rPr>
              <w:t>Provides fast tracking and priority reviews through regulatory processes for antibiotics. This reduces the length of drug registration and market approval for antibiotics that meet certain specifications. The accelerated assessment can be provided as a priority review voucher following approval of an antibiotic, which can be sold or transferred.</w:t>
            </w:r>
          </w:p>
        </w:tc>
      </w:tr>
      <w:tr w:rsidR="00A154BD" w:rsidRPr="00B10486" w14:paraId="409AAF8A" w14:textId="77777777" w:rsidTr="002F2D5B">
        <w:trPr>
          <w:trHeight w:val="300"/>
        </w:trPr>
        <w:tc>
          <w:tcPr>
            <w:tcW w:w="9018" w:type="dxa"/>
            <w:tcBorders>
              <w:top w:val="single" w:sz="6" w:space="0" w:color="646464"/>
              <w:left w:val="nil"/>
              <w:bottom w:val="single" w:sz="6" w:space="0" w:color="646464"/>
              <w:right w:val="nil"/>
            </w:tcBorders>
            <w:shd w:val="clear" w:color="auto" w:fill="EBE6F2"/>
            <w:vAlign w:val="center"/>
            <w:hideMark/>
          </w:tcPr>
          <w:p w14:paraId="22B2CE22" w14:textId="6A5559DA" w:rsidR="00A154BD" w:rsidRPr="00B10486" w:rsidRDefault="00A154BD" w:rsidP="002C61C6">
            <w:pPr>
              <w:numPr>
                <w:ilvl w:val="0"/>
                <w:numId w:val="10"/>
              </w:numPr>
              <w:spacing w:before="80" w:after="80"/>
              <w:rPr>
                <w:iCs/>
                <w:sz w:val="20"/>
                <w:szCs w:val="22"/>
              </w:rPr>
            </w:pPr>
            <w:r w:rsidRPr="00B10486">
              <w:rPr>
                <w:b/>
                <w:bCs/>
                <w:iCs/>
                <w:sz w:val="20"/>
                <w:szCs w:val="22"/>
              </w:rPr>
              <w:t xml:space="preserve">Advance Market Commitments (AMC): </w:t>
            </w:r>
            <w:r w:rsidRPr="00B10486">
              <w:rPr>
                <w:iCs/>
                <w:sz w:val="20"/>
                <w:szCs w:val="22"/>
              </w:rPr>
              <w:t>Contracts between researchers and/or manufacturers and a funder (typically a government or financial entity) to guarantee a viable market for a product once it is developed. The AMC sets out an agreement where the funder heavily subsidises the future purchase of a set amount of antibiotics at a pre-specified price upon successful development. The transfer of funding occurs after the product reaches the market.</w:t>
            </w:r>
          </w:p>
        </w:tc>
      </w:tr>
      <w:tr w:rsidR="00A154BD" w:rsidRPr="00B10486" w14:paraId="6E38D251" w14:textId="77777777" w:rsidTr="002F2D5B">
        <w:trPr>
          <w:trHeight w:val="300"/>
        </w:trPr>
        <w:tc>
          <w:tcPr>
            <w:tcW w:w="9018" w:type="dxa"/>
            <w:tcBorders>
              <w:top w:val="single" w:sz="6" w:space="0" w:color="646464"/>
              <w:left w:val="nil"/>
              <w:bottom w:val="single" w:sz="6" w:space="0" w:color="646464"/>
              <w:right w:val="nil"/>
            </w:tcBorders>
            <w:shd w:val="clear" w:color="auto" w:fill="EBE6F2"/>
            <w:vAlign w:val="center"/>
            <w:hideMark/>
          </w:tcPr>
          <w:p w14:paraId="094D1C06" w14:textId="25C4FDA5" w:rsidR="00A154BD" w:rsidRPr="00B10486" w:rsidRDefault="00A154BD" w:rsidP="002C61C6">
            <w:pPr>
              <w:numPr>
                <w:ilvl w:val="0"/>
                <w:numId w:val="10"/>
              </w:numPr>
              <w:spacing w:before="80" w:after="80"/>
              <w:rPr>
                <w:iCs/>
                <w:sz w:val="20"/>
                <w:szCs w:val="22"/>
              </w:rPr>
            </w:pPr>
            <w:r w:rsidRPr="00B10486">
              <w:rPr>
                <w:b/>
                <w:bCs/>
                <w:iCs/>
                <w:sz w:val="20"/>
                <w:szCs w:val="22"/>
              </w:rPr>
              <w:t>Strategic Antibiotic Reserve (SAR):</w:t>
            </w:r>
            <w:r w:rsidRPr="00B10486">
              <w:rPr>
                <w:iCs/>
                <w:sz w:val="20"/>
                <w:szCs w:val="22"/>
              </w:rPr>
              <w:t xml:space="preserve"> A single or group of governments buy or license the patent for an important first-in-class antibiotic to hold it in reserve for the future, or urgent and serious infection cases. SARs involve contractual arrangements between governments and manufacturers where value-based payments are made to manufacturers who agree to place antibiotics in a SAR in lieu of their right to freely market and sell the antibiotic.</w:t>
            </w:r>
          </w:p>
        </w:tc>
      </w:tr>
      <w:tr w:rsidR="00A154BD" w:rsidRPr="00B10486" w14:paraId="5728AD60" w14:textId="77777777" w:rsidTr="002F2D5B">
        <w:trPr>
          <w:trHeight w:val="300"/>
        </w:trPr>
        <w:tc>
          <w:tcPr>
            <w:tcW w:w="9018" w:type="dxa"/>
            <w:tcBorders>
              <w:top w:val="single" w:sz="6" w:space="0" w:color="646464"/>
              <w:left w:val="nil"/>
              <w:bottom w:val="single" w:sz="6" w:space="0" w:color="646464"/>
              <w:right w:val="nil"/>
            </w:tcBorders>
            <w:shd w:val="clear" w:color="auto" w:fill="EBE6F2"/>
            <w:vAlign w:val="center"/>
            <w:hideMark/>
          </w:tcPr>
          <w:p w14:paraId="14E959DA" w14:textId="11437C7C" w:rsidR="00A154BD" w:rsidRPr="00B10486" w:rsidRDefault="00A154BD" w:rsidP="002C61C6">
            <w:pPr>
              <w:numPr>
                <w:ilvl w:val="0"/>
                <w:numId w:val="10"/>
              </w:numPr>
              <w:spacing w:before="80" w:after="80"/>
              <w:rPr>
                <w:iCs/>
                <w:sz w:val="20"/>
                <w:szCs w:val="22"/>
              </w:rPr>
            </w:pPr>
            <w:r w:rsidRPr="00B10486">
              <w:rPr>
                <w:b/>
                <w:bCs/>
                <w:iCs/>
                <w:sz w:val="20"/>
                <w:szCs w:val="22"/>
              </w:rPr>
              <w:t xml:space="preserve">Value-based pricing and pay-for-performance (VBP): </w:t>
            </w:r>
            <w:r w:rsidRPr="00B10486">
              <w:rPr>
                <w:iCs/>
                <w:sz w:val="20"/>
                <w:szCs w:val="22"/>
              </w:rPr>
              <w:t>Pricing mechanisms designed to support pricing of antibiotics in line with the public health value that antibiotics contribute by setting a guaranteed price for certain antibiotics. It de-links the reimbursement of the antibiotic from its sale price and volume.</w:t>
            </w:r>
          </w:p>
        </w:tc>
      </w:tr>
      <w:tr w:rsidR="00A154BD" w:rsidRPr="00B10486" w14:paraId="0BA8DC1C" w14:textId="77777777" w:rsidTr="002F2D5B">
        <w:trPr>
          <w:trHeight w:val="300"/>
        </w:trPr>
        <w:tc>
          <w:tcPr>
            <w:tcW w:w="9018" w:type="dxa"/>
            <w:tcBorders>
              <w:top w:val="single" w:sz="6" w:space="0" w:color="646464"/>
              <w:left w:val="nil"/>
              <w:bottom w:val="single" w:sz="6" w:space="0" w:color="646464"/>
              <w:right w:val="nil"/>
            </w:tcBorders>
            <w:shd w:val="clear" w:color="auto" w:fill="E1D5ED"/>
            <w:vAlign w:val="center"/>
            <w:hideMark/>
          </w:tcPr>
          <w:p w14:paraId="4E902A05" w14:textId="7F0F8657" w:rsidR="00A154BD" w:rsidRPr="00B10486" w:rsidRDefault="00A154BD" w:rsidP="002C61C6">
            <w:pPr>
              <w:numPr>
                <w:ilvl w:val="0"/>
                <w:numId w:val="10"/>
              </w:numPr>
              <w:spacing w:before="80" w:after="80"/>
              <w:rPr>
                <w:iCs/>
                <w:sz w:val="20"/>
                <w:szCs w:val="22"/>
              </w:rPr>
            </w:pPr>
            <w:r w:rsidRPr="00B10486">
              <w:rPr>
                <w:b/>
                <w:bCs/>
                <w:iCs/>
                <w:sz w:val="20"/>
                <w:szCs w:val="22"/>
              </w:rPr>
              <w:t>Other Pull mechanisms</w:t>
            </w:r>
          </w:p>
        </w:tc>
      </w:tr>
      <w:tr w:rsidR="00A154BD" w:rsidRPr="00B10486" w14:paraId="6792871F" w14:textId="77777777" w:rsidTr="002F2D5B">
        <w:trPr>
          <w:trHeight w:val="300"/>
        </w:trPr>
        <w:tc>
          <w:tcPr>
            <w:tcW w:w="9018" w:type="dxa"/>
            <w:tcBorders>
              <w:top w:val="single" w:sz="6" w:space="0" w:color="646464"/>
              <w:left w:val="nil"/>
              <w:bottom w:val="single" w:sz="6" w:space="0" w:color="646464"/>
              <w:right w:val="nil"/>
            </w:tcBorders>
            <w:shd w:val="clear" w:color="auto" w:fill="auto"/>
            <w:vAlign w:val="center"/>
            <w:hideMark/>
          </w:tcPr>
          <w:p w14:paraId="6810CCED" w14:textId="650B56D8" w:rsidR="00A154BD" w:rsidRPr="00B10486" w:rsidRDefault="00A154BD" w:rsidP="002C61C6">
            <w:pPr>
              <w:numPr>
                <w:ilvl w:val="0"/>
                <w:numId w:val="10"/>
              </w:numPr>
              <w:spacing w:before="80" w:after="80"/>
              <w:rPr>
                <w:iCs/>
                <w:sz w:val="20"/>
                <w:szCs w:val="22"/>
              </w:rPr>
            </w:pPr>
            <w:r w:rsidRPr="00B10486">
              <w:rPr>
                <w:b/>
                <w:bCs/>
                <w:iCs/>
                <w:sz w:val="20"/>
                <w:szCs w:val="22"/>
              </w:rPr>
              <w:t xml:space="preserve">Patent buyout: </w:t>
            </w:r>
            <w:r w:rsidRPr="00B10486">
              <w:rPr>
                <w:iCs/>
                <w:sz w:val="20"/>
                <w:szCs w:val="22"/>
              </w:rPr>
              <w:t>Large end prizes given in exchange for the national IP rights to a successfully developed antibiotic once it has received national marketing approval. This can be part of an AMC or as a stand-alone purchase. The buyout gives the buyer control over the product price (and thus patient access) once released to market.</w:t>
            </w:r>
          </w:p>
        </w:tc>
      </w:tr>
      <w:tr w:rsidR="00A154BD" w:rsidRPr="00B10486" w14:paraId="46554711" w14:textId="77777777" w:rsidTr="002F2D5B">
        <w:trPr>
          <w:trHeight w:val="300"/>
        </w:trPr>
        <w:tc>
          <w:tcPr>
            <w:tcW w:w="9018" w:type="dxa"/>
            <w:tcBorders>
              <w:top w:val="single" w:sz="6" w:space="0" w:color="646464"/>
              <w:left w:val="nil"/>
              <w:bottom w:val="single" w:sz="6" w:space="0" w:color="646464"/>
              <w:right w:val="nil"/>
            </w:tcBorders>
            <w:shd w:val="clear" w:color="auto" w:fill="auto"/>
            <w:vAlign w:val="center"/>
            <w:hideMark/>
          </w:tcPr>
          <w:p w14:paraId="7B56A718" w14:textId="11A1AAB3" w:rsidR="00A154BD" w:rsidRPr="00B10486" w:rsidRDefault="00A154BD" w:rsidP="002C61C6">
            <w:pPr>
              <w:numPr>
                <w:ilvl w:val="0"/>
                <w:numId w:val="10"/>
              </w:numPr>
              <w:spacing w:before="80" w:after="80"/>
              <w:rPr>
                <w:sz w:val="20"/>
                <w:szCs w:val="20"/>
              </w:rPr>
            </w:pPr>
            <w:r w:rsidRPr="15681D6C">
              <w:rPr>
                <w:b/>
                <w:sz w:val="20"/>
                <w:szCs w:val="20"/>
              </w:rPr>
              <w:t xml:space="preserve">Extended market exclusivity: </w:t>
            </w:r>
            <w:r w:rsidRPr="15681D6C">
              <w:rPr>
                <w:sz w:val="20"/>
                <w:szCs w:val="20"/>
              </w:rPr>
              <w:t xml:space="preserve">Where a manufacturer can market their product for an extended </w:t>
            </w:r>
            <w:bookmarkStart w:id="68" w:name="_Int_XkdjhNqK"/>
            <w:r w:rsidRPr="15681D6C">
              <w:rPr>
                <w:sz w:val="20"/>
                <w:szCs w:val="20"/>
              </w:rPr>
              <w:t>period of time</w:t>
            </w:r>
            <w:bookmarkEnd w:id="68"/>
            <w:r w:rsidRPr="15681D6C">
              <w:rPr>
                <w:sz w:val="20"/>
                <w:szCs w:val="20"/>
              </w:rPr>
              <w:t>, free from competition (the IP is protected for longer). This aims to increase returns to the manufacturer. This exclusivity can also be made available in the form of a voucher, which can be sold to other pharmaceutical companies for the purpose of extending market exclusivity of an existing drug or transferred to other drugs in a portfolio in the form of transferable IP rights.</w:t>
            </w:r>
          </w:p>
        </w:tc>
      </w:tr>
      <w:tr w:rsidR="00A154BD" w:rsidRPr="00B10486" w14:paraId="62905C73" w14:textId="77777777" w:rsidTr="002F2D5B">
        <w:trPr>
          <w:trHeight w:val="300"/>
        </w:trPr>
        <w:tc>
          <w:tcPr>
            <w:tcW w:w="9018" w:type="dxa"/>
            <w:tcBorders>
              <w:top w:val="single" w:sz="6" w:space="0" w:color="646464"/>
              <w:left w:val="nil"/>
              <w:bottom w:val="single" w:sz="6" w:space="0" w:color="646464"/>
              <w:right w:val="nil"/>
            </w:tcBorders>
            <w:shd w:val="clear" w:color="auto" w:fill="auto"/>
            <w:vAlign w:val="center"/>
            <w:hideMark/>
          </w:tcPr>
          <w:p w14:paraId="5094410C" w14:textId="021E4882" w:rsidR="00A154BD" w:rsidRPr="00B10486" w:rsidRDefault="00A154BD" w:rsidP="002C61C6">
            <w:pPr>
              <w:numPr>
                <w:ilvl w:val="0"/>
                <w:numId w:val="10"/>
              </w:numPr>
              <w:spacing w:before="80" w:after="80"/>
              <w:rPr>
                <w:iCs/>
                <w:sz w:val="20"/>
                <w:szCs w:val="22"/>
              </w:rPr>
            </w:pPr>
            <w:r w:rsidRPr="00B10486">
              <w:rPr>
                <w:b/>
                <w:bCs/>
                <w:iCs/>
                <w:sz w:val="20"/>
                <w:szCs w:val="22"/>
              </w:rPr>
              <w:t xml:space="preserve">Market entry reward (MER): </w:t>
            </w:r>
            <w:r w:rsidRPr="00B10486">
              <w:rPr>
                <w:iCs/>
                <w:sz w:val="20"/>
                <w:szCs w:val="22"/>
              </w:rPr>
              <w:t>Rewards paid to researchers and/or manufacturers by funders upon reaching product development milestones. This includes lump sum and milestone monetary prizes and research tournaments that award competitive milestone prizes to developer researchers and/or manufacturers reaching specified checkpoints. MERs are an example of milestone payments, with payments made upon market entry.</w:t>
            </w:r>
          </w:p>
        </w:tc>
      </w:tr>
      <w:tr w:rsidR="00A154BD" w:rsidRPr="00B10486" w14:paraId="07745C13" w14:textId="77777777" w:rsidTr="002F2D5B">
        <w:trPr>
          <w:trHeight w:val="300"/>
        </w:trPr>
        <w:tc>
          <w:tcPr>
            <w:tcW w:w="9018" w:type="dxa"/>
            <w:tcBorders>
              <w:top w:val="single" w:sz="6" w:space="0" w:color="646464"/>
              <w:left w:val="nil"/>
              <w:bottom w:val="single" w:sz="6" w:space="0" w:color="646464"/>
              <w:right w:val="nil"/>
            </w:tcBorders>
            <w:shd w:val="clear" w:color="auto" w:fill="auto"/>
            <w:vAlign w:val="center"/>
            <w:hideMark/>
          </w:tcPr>
          <w:p w14:paraId="5737819E" w14:textId="7861B729" w:rsidR="00A154BD" w:rsidRPr="00B10486" w:rsidRDefault="00A154BD" w:rsidP="002C61C6">
            <w:pPr>
              <w:numPr>
                <w:ilvl w:val="0"/>
                <w:numId w:val="10"/>
              </w:numPr>
              <w:spacing w:before="80" w:after="80"/>
              <w:rPr>
                <w:iCs/>
                <w:sz w:val="20"/>
                <w:szCs w:val="22"/>
              </w:rPr>
            </w:pPr>
            <w:r w:rsidRPr="00B10486">
              <w:rPr>
                <w:b/>
                <w:bCs/>
                <w:iCs/>
                <w:sz w:val="20"/>
                <w:szCs w:val="22"/>
              </w:rPr>
              <w:t>Tax incentives:</w:t>
            </w:r>
            <w:r w:rsidRPr="00B10486">
              <w:rPr>
                <w:iCs/>
                <w:sz w:val="20"/>
                <w:szCs w:val="22"/>
              </w:rPr>
              <w:t xml:space="preserve"> Tax incentives in the form of credits, allowances or deferrals can reduce a company’s tax liability. Tax credits can also be redeemed for cash in lieu of reducing a company’s current tax liability.</w:t>
            </w:r>
          </w:p>
        </w:tc>
      </w:tr>
      <w:tr w:rsidR="00A154BD" w:rsidRPr="00B10486" w14:paraId="24C033B0" w14:textId="77777777" w:rsidTr="002F2D5B">
        <w:trPr>
          <w:trHeight w:val="300"/>
        </w:trPr>
        <w:tc>
          <w:tcPr>
            <w:tcW w:w="9018" w:type="dxa"/>
            <w:tcBorders>
              <w:top w:val="single" w:sz="6" w:space="0" w:color="646464"/>
              <w:left w:val="nil"/>
              <w:bottom w:val="single" w:sz="6" w:space="0" w:color="646464"/>
              <w:right w:val="nil"/>
            </w:tcBorders>
            <w:shd w:val="clear" w:color="auto" w:fill="auto"/>
            <w:vAlign w:val="center"/>
            <w:hideMark/>
          </w:tcPr>
          <w:p w14:paraId="15FCF7EE" w14:textId="764BDF62" w:rsidR="00A154BD" w:rsidRPr="00B10486" w:rsidRDefault="00A154BD" w:rsidP="002C61C6">
            <w:pPr>
              <w:numPr>
                <w:ilvl w:val="0"/>
                <w:numId w:val="10"/>
              </w:numPr>
              <w:spacing w:before="80" w:after="80"/>
              <w:rPr>
                <w:iCs/>
                <w:sz w:val="20"/>
                <w:szCs w:val="22"/>
              </w:rPr>
            </w:pPr>
            <w:r w:rsidRPr="00B10486">
              <w:rPr>
                <w:b/>
                <w:bCs/>
                <w:iCs/>
                <w:sz w:val="20"/>
                <w:szCs w:val="22"/>
              </w:rPr>
              <w:t>Anti-trust waivers:</w:t>
            </w:r>
            <w:r w:rsidRPr="00B10486">
              <w:rPr>
                <w:iCs/>
                <w:sz w:val="20"/>
                <w:szCs w:val="22"/>
              </w:rPr>
              <w:t xml:space="preserve"> Relaxation of anti-trust laws allows manufacturers to cooperate with and sell antibiotics to a competing pharmaceutical company with a competing antibiotic.</w:t>
            </w:r>
          </w:p>
        </w:tc>
      </w:tr>
      <w:tr w:rsidR="00A154BD" w:rsidRPr="00B10486" w14:paraId="1652FC48" w14:textId="77777777" w:rsidTr="002F2D5B">
        <w:trPr>
          <w:trHeight w:val="300"/>
        </w:trPr>
        <w:tc>
          <w:tcPr>
            <w:tcW w:w="9018" w:type="dxa"/>
            <w:tcBorders>
              <w:top w:val="single" w:sz="6" w:space="0" w:color="646464"/>
              <w:left w:val="nil"/>
              <w:bottom w:val="single" w:sz="6" w:space="0" w:color="646464"/>
              <w:right w:val="nil"/>
            </w:tcBorders>
            <w:shd w:val="clear" w:color="auto" w:fill="E1D5ED"/>
            <w:vAlign w:val="center"/>
            <w:hideMark/>
          </w:tcPr>
          <w:p w14:paraId="7C8BB2B0" w14:textId="57C5ACBC" w:rsidR="00A154BD" w:rsidRPr="00B10486" w:rsidRDefault="00A154BD" w:rsidP="002C61C6">
            <w:pPr>
              <w:numPr>
                <w:ilvl w:val="0"/>
                <w:numId w:val="10"/>
              </w:numPr>
              <w:spacing w:before="80" w:after="80"/>
              <w:rPr>
                <w:iCs/>
                <w:sz w:val="20"/>
                <w:szCs w:val="22"/>
              </w:rPr>
            </w:pPr>
            <w:r w:rsidRPr="00B10486">
              <w:rPr>
                <w:b/>
                <w:bCs/>
                <w:iCs/>
                <w:sz w:val="20"/>
                <w:szCs w:val="22"/>
              </w:rPr>
              <w:t>Push mechanisms</w:t>
            </w:r>
          </w:p>
        </w:tc>
      </w:tr>
      <w:tr w:rsidR="00A154BD" w:rsidRPr="00B10486" w14:paraId="3F83511C" w14:textId="77777777" w:rsidTr="15681D6C">
        <w:trPr>
          <w:trHeight w:val="300"/>
        </w:trPr>
        <w:tc>
          <w:tcPr>
            <w:tcW w:w="9018" w:type="dxa"/>
            <w:tcBorders>
              <w:top w:val="single" w:sz="6" w:space="0" w:color="646464"/>
              <w:left w:val="nil"/>
              <w:bottom w:val="single" w:sz="6" w:space="0" w:color="646464"/>
              <w:right w:val="nil"/>
            </w:tcBorders>
            <w:shd w:val="clear" w:color="auto" w:fill="FFFFFF" w:themeFill="background1"/>
            <w:vAlign w:val="center"/>
            <w:hideMark/>
          </w:tcPr>
          <w:p w14:paraId="08A510D4" w14:textId="55808522" w:rsidR="00A154BD" w:rsidRPr="00B10486" w:rsidRDefault="00A154BD" w:rsidP="002C61C6">
            <w:pPr>
              <w:numPr>
                <w:ilvl w:val="0"/>
                <w:numId w:val="10"/>
              </w:numPr>
              <w:spacing w:before="80" w:after="80"/>
              <w:rPr>
                <w:sz w:val="20"/>
                <w:szCs w:val="20"/>
              </w:rPr>
            </w:pPr>
            <w:r w:rsidRPr="15681D6C">
              <w:rPr>
                <w:b/>
                <w:sz w:val="20"/>
                <w:szCs w:val="20"/>
              </w:rPr>
              <w:t xml:space="preserve">Product development partnerships (PDPs): </w:t>
            </w:r>
            <w:r w:rsidRPr="15681D6C">
              <w:rPr>
                <w:sz w:val="20"/>
                <w:szCs w:val="20"/>
              </w:rPr>
              <w:t xml:space="preserve">Not-for-profit public-private partnerships typically formed between research/academia, government, private </w:t>
            </w:r>
            <w:bookmarkStart w:id="69" w:name="_Int_Bx6dmXsL"/>
            <w:r w:rsidRPr="15681D6C">
              <w:rPr>
                <w:sz w:val="20"/>
                <w:szCs w:val="20"/>
              </w:rPr>
              <w:t>sector</w:t>
            </w:r>
            <w:bookmarkEnd w:id="69"/>
            <w:r w:rsidRPr="15681D6C">
              <w:rPr>
                <w:sz w:val="20"/>
                <w:szCs w:val="20"/>
              </w:rPr>
              <w:t xml:space="preserve"> and industry. PDPs are collaborative agreements to share R&amp;D risks and rewards and raise the level of funding available for R&amp;D, using a needs-based approach for underserved areas of health research. Funding is pooled from multiple partners, which allows each partner to contribute a portion of the cost of the R&amp;D (and share the investment risk) while generating sufficient capital to fund the R&amp;D.</w:t>
            </w:r>
          </w:p>
        </w:tc>
      </w:tr>
      <w:tr w:rsidR="00A154BD" w:rsidRPr="00B10486" w14:paraId="36110F3B" w14:textId="77777777" w:rsidTr="15681D6C">
        <w:trPr>
          <w:trHeight w:val="300"/>
        </w:trPr>
        <w:tc>
          <w:tcPr>
            <w:tcW w:w="9018" w:type="dxa"/>
            <w:tcBorders>
              <w:top w:val="single" w:sz="6" w:space="0" w:color="646464"/>
              <w:left w:val="nil"/>
              <w:bottom w:val="single" w:sz="6" w:space="0" w:color="646464"/>
              <w:right w:val="nil"/>
            </w:tcBorders>
            <w:shd w:val="clear" w:color="auto" w:fill="FFFFFF" w:themeFill="background1"/>
            <w:vAlign w:val="center"/>
            <w:hideMark/>
          </w:tcPr>
          <w:p w14:paraId="2BCB6C93" w14:textId="5220A665" w:rsidR="00A154BD" w:rsidRPr="00B10486" w:rsidRDefault="00A154BD" w:rsidP="002C61C6">
            <w:pPr>
              <w:numPr>
                <w:ilvl w:val="0"/>
                <w:numId w:val="10"/>
              </w:numPr>
              <w:spacing w:before="80" w:after="80"/>
              <w:rPr>
                <w:iCs/>
                <w:sz w:val="20"/>
                <w:szCs w:val="22"/>
              </w:rPr>
            </w:pPr>
            <w:r w:rsidRPr="00B10486">
              <w:rPr>
                <w:b/>
                <w:bCs/>
                <w:iCs/>
                <w:sz w:val="20"/>
                <w:szCs w:val="22"/>
              </w:rPr>
              <w:t xml:space="preserve">Social Impact Investing (SII): </w:t>
            </w:r>
            <w:r w:rsidRPr="00B10486">
              <w:rPr>
                <w:iCs/>
                <w:sz w:val="20"/>
                <w:szCs w:val="22"/>
              </w:rPr>
              <w:t>SII combines capital and expertise from the public, private and not-for-profit sectors to finance social services and infrastructure to achieve social objectives. Crowdfunding is a prominent example of SII.</w:t>
            </w:r>
          </w:p>
        </w:tc>
      </w:tr>
      <w:tr w:rsidR="00A154BD" w:rsidRPr="00B10486" w14:paraId="65ADEEFF" w14:textId="77777777" w:rsidTr="15681D6C">
        <w:trPr>
          <w:trHeight w:val="300"/>
        </w:trPr>
        <w:tc>
          <w:tcPr>
            <w:tcW w:w="9018" w:type="dxa"/>
            <w:tcBorders>
              <w:top w:val="single" w:sz="6" w:space="0" w:color="646464"/>
              <w:left w:val="nil"/>
              <w:bottom w:val="single" w:sz="6" w:space="0" w:color="646464"/>
              <w:right w:val="nil"/>
            </w:tcBorders>
            <w:shd w:val="clear" w:color="auto" w:fill="FFFFFF" w:themeFill="background1"/>
            <w:vAlign w:val="center"/>
            <w:hideMark/>
          </w:tcPr>
          <w:p w14:paraId="47821D61" w14:textId="116E0CFD" w:rsidR="00A154BD" w:rsidRPr="00B10486" w:rsidRDefault="00A154BD" w:rsidP="002C61C6">
            <w:pPr>
              <w:numPr>
                <w:ilvl w:val="0"/>
                <w:numId w:val="10"/>
              </w:numPr>
              <w:spacing w:before="80" w:after="80"/>
              <w:rPr>
                <w:sz w:val="20"/>
                <w:szCs w:val="20"/>
              </w:rPr>
            </w:pPr>
            <w:bookmarkStart w:id="70" w:name="_Int_wcjLPv7y"/>
            <w:r w:rsidRPr="15681D6C">
              <w:rPr>
                <w:b/>
                <w:sz w:val="20"/>
                <w:szCs w:val="20"/>
              </w:rPr>
              <w:t>Open access</w:t>
            </w:r>
            <w:bookmarkEnd w:id="70"/>
            <w:r w:rsidRPr="15681D6C">
              <w:rPr>
                <w:b/>
                <w:sz w:val="20"/>
                <w:szCs w:val="20"/>
              </w:rPr>
              <w:t xml:space="preserve"> to research: </w:t>
            </w:r>
            <w:r w:rsidRPr="15681D6C">
              <w:rPr>
                <w:sz w:val="20"/>
                <w:szCs w:val="20"/>
              </w:rPr>
              <w:t>Sharing and providing access to intellectual property (IP) and resources, for example, journal articles, good practice approaches, resources and infrastructure, scientific databases, molecule libraries and outcome registries. Open access extends the reach of research beyond its immediate academic circle.</w:t>
            </w:r>
          </w:p>
        </w:tc>
      </w:tr>
      <w:tr w:rsidR="00A154BD" w:rsidRPr="00B10486" w14:paraId="6653CE50" w14:textId="77777777" w:rsidTr="15681D6C">
        <w:trPr>
          <w:trHeight w:val="300"/>
        </w:trPr>
        <w:tc>
          <w:tcPr>
            <w:tcW w:w="9018" w:type="dxa"/>
            <w:tcBorders>
              <w:top w:val="single" w:sz="6" w:space="0" w:color="646464"/>
              <w:left w:val="nil"/>
              <w:bottom w:val="single" w:sz="6" w:space="0" w:color="646464"/>
              <w:right w:val="nil"/>
            </w:tcBorders>
            <w:shd w:val="clear" w:color="auto" w:fill="FFFFFF" w:themeFill="background1"/>
            <w:vAlign w:val="center"/>
            <w:hideMark/>
          </w:tcPr>
          <w:p w14:paraId="5CB6A7E4" w14:textId="45F4FCE8" w:rsidR="00A154BD" w:rsidRPr="00B10486" w:rsidRDefault="00A154BD" w:rsidP="002C61C6">
            <w:pPr>
              <w:numPr>
                <w:ilvl w:val="0"/>
                <w:numId w:val="10"/>
              </w:numPr>
              <w:spacing w:before="80" w:after="80"/>
              <w:rPr>
                <w:iCs/>
                <w:sz w:val="20"/>
                <w:szCs w:val="22"/>
              </w:rPr>
            </w:pPr>
            <w:r w:rsidRPr="00B10486">
              <w:rPr>
                <w:b/>
                <w:bCs/>
                <w:iCs/>
                <w:sz w:val="20"/>
                <w:szCs w:val="22"/>
              </w:rPr>
              <w:t xml:space="preserve">Conditional loans: </w:t>
            </w:r>
            <w:r w:rsidRPr="00B10486">
              <w:rPr>
                <w:iCs/>
                <w:sz w:val="20"/>
                <w:szCs w:val="22"/>
              </w:rPr>
              <w:t>Payment arrangements between a researcher and a lender to support the costs of R&amp;D. Loans can be for a set period, or repayment can be contingent on the R&amp;D reaching set milestones.</w:t>
            </w:r>
          </w:p>
        </w:tc>
      </w:tr>
      <w:tr w:rsidR="00A154BD" w:rsidRPr="00B10486" w14:paraId="0C4EE66C" w14:textId="77777777" w:rsidTr="15681D6C">
        <w:trPr>
          <w:trHeight w:val="300"/>
        </w:trPr>
        <w:tc>
          <w:tcPr>
            <w:tcW w:w="9018" w:type="dxa"/>
            <w:tcBorders>
              <w:top w:val="single" w:sz="6" w:space="0" w:color="646464"/>
              <w:left w:val="nil"/>
              <w:bottom w:val="single" w:sz="6" w:space="0" w:color="646464"/>
              <w:right w:val="nil"/>
            </w:tcBorders>
            <w:shd w:val="clear" w:color="auto" w:fill="FFFFFF" w:themeFill="background1"/>
            <w:vAlign w:val="center"/>
            <w:hideMark/>
          </w:tcPr>
          <w:p w14:paraId="381EAFE6" w14:textId="6297368E" w:rsidR="00A154BD" w:rsidRPr="00B10486" w:rsidRDefault="00A154BD" w:rsidP="002C61C6">
            <w:pPr>
              <w:numPr>
                <w:ilvl w:val="0"/>
                <w:numId w:val="10"/>
              </w:numPr>
              <w:spacing w:before="80" w:after="80"/>
              <w:rPr>
                <w:sz w:val="20"/>
                <w:szCs w:val="20"/>
              </w:rPr>
            </w:pPr>
            <w:r w:rsidRPr="15681D6C">
              <w:rPr>
                <w:b/>
                <w:sz w:val="20"/>
                <w:szCs w:val="20"/>
              </w:rPr>
              <w:t xml:space="preserve">R&amp;D grants and funding: </w:t>
            </w:r>
            <w:r w:rsidRPr="15681D6C">
              <w:rPr>
                <w:sz w:val="20"/>
                <w:szCs w:val="20"/>
              </w:rPr>
              <w:t xml:space="preserve">Cash, </w:t>
            </w:r>
            <w:bookmarkStart w:id="71" w:name="_Int_OEZWEHrG"/>
            <w:r w:rsidRPr="15681D6C">
              <w:rPr>
                <w:sz w:val="20"/>
                <w:szCs w:val="20"/>
              </w:rPr>
              <w:t>subsidies</w:t>
            </w:r>
            <w:bookmarkEnd w:id="71"/>
            <w:r w:rsidRPr="15681D6C">
              <w:rPr>
                <w:sz w:val="20"/>
                <w:szCs w:val="20"/>
              </w:rPr>
              <w:t xml:space="preserve"> or loans, which can be targeted to specific issues/areas and dependent on conditions.</w:t>
            </w:r>
          </w:p>
        </w:tc>
      </w:tr>
    </w:tbl>
    <w:p w14:paraId="101FBA62" w14:textId="5E14E377" w:rsidR="00D14B7E" w:rsidRPr="00BE2BF3" w:rsidRDefault="00EF5E0F" w:rsidP="008B5473">
      <w:pPr>
        <w:numPr>
          <w:ilvl w:val="0"/>
          <w:numId w:val="10"/>
        </w:numPr>
        <w:rPr>
          <w:iCs/>
          <w:sz w:val="20"/>
          <w:szCs w:val="22"/>
        </w:rPr>
      </w:pPr>
      <w:r w:rsidRPr="00BE2BF3">
        <w:rPr>
          <w:i/>
          <w:iCs/>
          <w:sz w:val="20"/>
          <w:szCs w:val="22"/>
        </w:rPr>
        <w:t>Source: ACIL Allen</w:t>
      </w:r>
    </w:p>
    <w:p w14:paraId="79BA5314" w14:textId="40DB6176" w:rsidR="00573E29" w:rsidRDefault="00573E29" w:rsidP="00810625">
      <w:pPr>
        <w:ind w:left="0"/>
      </w:pPr>
      <w:r>
        <w:br w:type="page"/>
      </w:r>
    </w:p>
    <w:p w14:paraId="0BE7CD68" w14:textId="5163B58C" w:rsidR="00F92E8D" w:rsidRDefault="00F92E8D" w:rsidP="002E1A2A">
      <w:pPr>
        <w:pStyle w:val="ChapterHeading1numbered"/>
      </w:pPr>
      <w:bookmarkStart w:id="72" w:name="_Toc183591562"/>
      <w:bookmarkStart w:id="73" w:name="_Toc183610543"/>
      <w:bookmarkStart w:id="74" w:name="_Toc183611175"/>
      <w:bookmarkStart w:id="75" w:name="_Toc183677693"/>
      <w:r>
        <w:t>Impact Identification</w:t>
      </w:r>
      <w:bookmarkEnd w:id="72"/>
      <w:bookmarkEnd w:id="73"/>
      <w:bookmarkEnd w:id="74"/>
      <w:bookmarkEnd w:id="75"/>
    </w:p>
    <w:p w14:paraId="4D56EB4B" w14:textId="0AFE0B62" w:rsidR="00661765" w:rsidRPr="00661765" w:rsidRDefault="00661765" w:rsidP="00661765">
      <w:pPr>
        <w:rPr>
          <w:i/>
          <w:iCs/>
          <w:highlight w:val="yellow"/>
        </w:rPr>
      </w:pPr>
      <w:r w:rsidRPr="00661765">
        <w:rPr>
          <w:i/>
          <w:iCs/>
        </w:rPr>
        <w:t>This chapter outlines the process undertaken to identify and estimate the costs and benefits associated with each mechanism, including key meetings, resources, and stakeholders.</w:t>
      </w:r>
    </w:p>
    <w:p w14:paraId="58D96B98" w14:textId="4D1D8E1E" w:rsidR="00360EE9" w:rsidRDefault="000502DA" w:rsidP="001B043D">
      <w:pPr>
        <w:pStyle w:val="ChapterHeading2"/>
      </w:pPr>
      <w:bookmarkStart w:id="76" w:name="_Toc183591563"/>
      <w:bookmarkStart w:id="77" w:name="_Toc183610544"/>
      <w:bookmarkStart w:id="78" w:name="_Toc183611176"/>
      <w:bookmarkStart w:id="79" w:name="_Toc183677694"/>
      <w:r>
        <w:t>Overview</w:t>
      </w:r>
      <w:bookmarkEnd w:id="76"/>
      <w:bookmarkEnd w:id="77"/>
      <w:bookmarkEnd w:id="78"/>
      <w:bookmarkEnd w:id="79"/>
    </w:p>
    <w:p w14:paraId="3C5870D1" w14:textId="516B4EF2" w:rsidR="00FD4E70" w:rsidRPr="00FD4E70" w:rsidRDefault="00FD4E70" w:rsidP="00FD4E70">
      <w:r w:rsidRPr="00FD4E70">
        <w:t>An initial task in the economic assessment was to identify the impacts (i.e., costs and benefits) associated with each mechanism. Three benefits (including avoided mortality associated with AMR, avoided morbidity associated with AMR and avoided hospitalisation costs) and two costs (including (cost to implement the mechanism and cost to conduct regulatory approval for each antibiotic) were identified, and are described in this section, as well as other impacts that were considered but not assessed in this report.</w:t>
      </w:r>
    </w:p>
    <w:p w14:paraId="33E48CAE" w14:textId="13CD71FB" w:rsidR="000502DA" w:rsidRDefault="000502DA" w:rsidP="001B043D">
      <w:pPr>
        <w:pStyle w:val="ChapterHeading2"/>
      </w:pPr>
      <w:bookmarkStart w:id="80" w:name="_Toc183591564"/>
      <w:bookmarkStart w:id="81" w:name="_Toc183610545"/>
      <w:bookmarkStart w:id="82" w:name="_Toc183611177"/>
      <w:bookmarkStart w:id="83" w:name="_Toc183677695"/>
      <w:r>
        <w:t>Approach</w:t>
      </w:r>
      <w:bookmarkEnd w:id="80"/>
      <w:bookmarkEnd w:id="81"/>
      <w:bookmarkEnd w:id="82"/>
      <w:bookmarkEnd w:id="83"/>
    </w:p>
    <w:p w14:paraId="4E8A9847" w14:textId="77777777" w:rsidR="00B145DD" w:rsidRPr="00C14FD3" w:rsidRDefault="00B145DD" w:rsidP="00B145DD">
      <w:r>
        <w:t>The approach to identifying impacts involved three processes, each of which is described below.</w:t>
      </w:r>
    </w:p>
    <w:p w14:paraId="5C3B4DC0" w14:textId="6DBCCDF3" w:rsidR="00C82592" w:rsidRDefault="006F28FD" w:rsidP="003B00B3">
      <w:pPr>
        <w:pStyle w:val="ChapterHeading3"/>
      </w:pPr>
      <w:bookmarkStart w:id="84" w:name="_Toc183677696"/>
      <w:r w:rsidRPr="00B145DD">
        <w:t>Meetings</w:t>
      </w:r>
      <w:bookmarkEnd w:id="84"/>
    </w:p>
    <w:p w14:paraId="047132F4" w14:textId="715E608F" w:rsidR="002D5659" w:rsidRDefault="002D5659" w:rsidP="002D5659">
      <w:r>
        <w:t>Between 3 November 2021 and 22 June 2022, ACIL Allen met with the Department project sponsors 17 times to provide</w:t>
      </w:r>
      <w:r w:rsidRPr="0000015F">
        <w:t xml:space="preserve"> </w:t>
      </w:r>
      <w:r>
        <w:t>project control updates. Meetings were initially conducted on a fortnightly basis and then revised to a weekly basis from 5 May 2022 as the project neared completion, with these sessions also including experienced health economists from the Department.</w:t>
      </w:r>
    </w:p>
    <w:p w14:paraId="05BC5D69" w14:textId="77777777" w:rsidR="002D5659" w:rsidRDefault="002D5659" w:rsidP="002D5659">
      <w:r>
        <w:t>The objective of the meetings was to provide an overall project update, as well as share recent findings and agree on key project decisions.</w:t>
      </w:r>
    </w:p>
    <w:p w14:paraId="26584369" w14:textId="77777777" w:rsidR="002D5659" w:rsidRDefault="002D5659" w:rsidP="002D5659">
      <w:r>
        <w:t xml:space="preserve">ACIL Allen also engaged </w:t>
      </w:r>
      <w:bookmarkStart w:id="85" w:name="_Int_OMFYG2mO"/>
      <w:r>
        <w:t>a number of</w:t>
      </w:r>
      <w:bookmarkEnd w:id="85"/>
      <w:r>
        <w:t xml:space="preserve"> subject matter experts to assist in developing the modelling approach and assumptions. Experts included Nadine Hillock (Australia),</w:t>
      </w:r>
      <w:r w:rsidRPr="003438A3">
        <w:t xml:space="preserve"> </w:t>
      </w:r>
      <w:r>
        <w:t xml:space="preserve">Sir Professor John Tooke (United Kingdom), Professor </w:t>
      </w:r>
      <w:r w:rsidRPr="003438A3">
        <w:t xml:space="preserve">Deenan Pillay </w:t>
      </w:r>
      <w:r>
        <w:t xml:space="preserve">(United Kingdom) and Professor </w:t>
      </w:r>
      <w:r w:rsidRPr="003438A3">
        <w:t>Peter Taylor</w:t>
      </w:r>
      <w:r>
        <w:t xml:space="preserve"> (United Kingdom).</w:t>
      </w:r>
    </w:p>
    <w:p w14:paraId="231EEAD0" w14:textId="77777777" w:rsidR="002D5659" w:rsidRDefault="002D5659" w:rsidP="002D5659">
      <w:r>
        <w:t>These experts were consulted periodically and engagement included email correspondences and video conferences to review and verify the project approach.</w:t>
      </w:r>
    </w:p>
    <w:p w14:paraId="7422F4F7" w14:textId="62672C10" w:rsidR="002D5659" w:rsidRPr="00E84D2D" w:rsidRDefault="002D5659" w:rsidP="002D5659">
      <w:r>
        <w:t>Lastly, the ACIL Allen core team met regularly during the engagement to progress project deliverables.</w:t>
      </w:r>
    </w:p>
    <w:p w14:paraId="08FFCA35" w14:textId="085A0A67" w:rsidR="006F28FD" w:rsidRDefault="006F28FD" w:rsidP="003B00B3">
      <w:pPr>
        <w:pStyle w:val="ChapterHeading3"/>
      </w:pPr>
      <w:bookmarkStart w:id="86" w:name="_Toc183677697"/>
      <w:r>
        <w:t>Resources</w:t>
      </w:r>
      <w:bookmarkEnd w:id="86"/>
    </w:p>
    <w:p w14:paraId="08E6FA76" w14:textId="4B25C9B6" w:rsidR="001E2221" w:rsidRDefault="001E2221" w:rsidP="001E2221">
      <w:r>
        <w:t>ACIL Allen conducted an extensive review of the current literature to identify an appropriate methodology to estimate the overall direct and indirect costs and impacts of five mechanisms to incentivise the development of novel antibiotics. Key sources relied on for the modelling are referenced in this report, however, three papers were particularly important for developing the modelling approach:</w:t>
      </w:r>
    </w:p>
    <w:p w14:paraId="20233C96" w14:textId="77777777" w:rsidR="001E2221" w:rsidRDefault="001E2221" w:rsidP="00E538D2">
      <w:pPr>
        <w:pStyle w:val="ListParagraph"/>
      </w:pPr>
      <w:r>
        <w:t xml:space="preserve">The global economic impact of anti-microbial resistance </w:t>
      </w:r>
      <w:r w:rsidRPr="00AC4206">
        <w:rPr>
          <w:i/>
          <w:iCs/>
        </w:rPr>
        <w:t>(KPMG LLP, 2014)</w:t>
      </w:r>
    </w:p>
    <w:p w14:paraId="02D8176B" w14:textId="77777777" w:rsidR="001E2221" w:rsidRPr="00AC4206" w:rsidRDefault="001E2221" w:rsidP="00E538D2">
      <w:pPr>
        <w:pStyle w:val="ListParagraph"/>
      </w:pPr>
      <w:r>
        <w:t xml:space="preserve">Estimating the economic costs of antimicrobial resistance </w:t>
      </w:r>
      <w:r>
        <w:rPr>
          <w:i/>
          <w:iCs/>
        </w:rPr>
        <w:t>(RAND Europe, 2014)</w:t>
      </w:r>
    </w:p>
    <w:p w14:paraId="37071DF1" w14:textId="77777777" w:rsidR="001E2221" w:rsidRPr="00AC4206" w:rsidRDefault="001E2221" w:rsidP="00E538D2">
      <w:pPr>
        <w:pStyle w:val="ListParagraph"/>
      </w:pPr>
      <w:r>
        <w:t xml:space="preserve">Antibiotic Resistance: Modelling the Impact on Mortality and Morbidity </w:t>
      </w:r>
      <w:r>
        <w:rPr>
          <w:i/>
          <w:iCs/>
        </w:rPr>
        <w:t>(Institute and Faculty of Actuaries, 2019)</w:t>
      </w:r>
    </w:p>
    <w:p w14:paraId="271477A1" w14:textId="77777777" w:rsidR="001E2221" w:rsidRDefault="001E2221" w:rsidP="001E2221">
      <w:r>
        <w:t xml:space="preserve">These documents provide information on the type of costs and benefits typically observed in a similar cost-benefit </w:t>
      </w:r>
      <w:bookmarkStart w:id="87" w:name="_Int_PFDXhg2b"/>
      <w:r>
        <w:t>analysis, and</w:t>
      </w:r>
      <w:bookmarkEnd w:id="87"/>
      <w:r>
        <w:t xml:space="preserve"> help identify additional publicly-available data which could be used in this project. In an Australian context, there are several publicly available datasets that have been used as inputs in the cost-benefit analysis. These </w:t>
      </w:r>
      <w:r w:rsidRPr="00BC1525">
        <w:t>inputs, and a description of how they have been used, are described below</w:t>
      </w:r>
      <w:r>
        <w:t>.</w:t>
      </w:r>
    </w:p>
    <w:p w14:paraId="573E1422" w14:textId="77777777" w:rsidR="001E2221" w:rsidRPr="007C62D5" w:rsidRDefault="001E2221" w:rsidP="001E2221">
      <w:pPr>
        <w:rPr>
          <w:b/>
          <w:bCs/>
          <w:i/>
          <w:iCs/>
        </w:rPr>
      </w:pPr>
      <w:r w:rsidRPr="007C62D5">
        <w:rPr>
          <w:b/>
          <w:bCs/>
          <w:i/>
        </w:rPr>
        <w:t>The Antimicrobial Use and Resistance in Australia (AURA) reports</w:t>
      </w:r>
    </w:p>
    <w:p w14:paraId="0397427C" w14:textId="2B1247DE" w:rsidR="001E2221" w:rsidRDefault="001E2221" w:rsidP="001E2221">
      <w:r>
        <w:t>The AURA reports provide valuable surveillance and information on antimicrobial resistance rates across a spectrum of priority pathogens at a national level. Data on resistance rates are reported nationally for each priority pathogen, with the latest published in August 2021.</w:t>
      </w:r>
    </w:p>
    <w:p w14:paraId="5CDE3243" w14:textId="775BD242" w:rsidR="001E2221" w:rsidRPr="004B1086" w:rsidRDefault="001E2221" w:rsidP="001E2221">
      <w:pPr>
        <w:rPr>
          <w:i/>
          <w:iCs/>
        </w:rPr>
      </w:pPr>
      <w:r w:rsidRPr="004B1086">
        <w:rPr>
          <w:i/>
          <w:iCs/>
        </w:rPr>
        <w:t>ACIL Allen has collated data between 2015 and 2019 to observe trends and capture any fluctuations in resistance rates over time.</w:t>
      </w:r>
    </w:p>
    <w:p w14:paraId="289BC2F4" w14:textId="77777777" w:rsidR="00CD2457" w:rsidRPr="00CD2457" w:rsidRDefault="00CD2457" w:rsidP="00CD2457">
      <w:pPr>
        <w:rPr>
          <w:b/>
          <w:i/>
        </w:rPr>
      </w:pPr>
      <w:r w:rsidRPr="00CD2457">
        <w:rPr>
          <w:b/>
          <w:i/>
        </w:rPr>
        <w:t>Australian Group on Antimicrobial Resistance (AGAR): Sepsis Outcome Program reports</w:t>
      </w:r>
    </w:p>
    <w:p w14:paraId="7A92DCD5" w14:textId="045EEEEB" w:rsidR="00CD2457" w:rsidRPr="00CD2457" w:rsidRDefault="00CD2457" w:rsidP="00CD2457">
      <w:r w:rsidRPr="00CD2457">
        <w:t>The Sepsis Outcome Program reports are released on an annual basis and provides valuable data on 30-day all-cause mortality rates (including the number of infections and deaths) across a range of gram-negative species. The reports also include data on hospitalisations.</w:t>
      </w:r>
    </w:p>
    <w:p w14:paraId="6F2EE18B" w14:textId="77777777" w:rsidR="00CD2457" w:rsidRPr="00CD2457" w:rsidRDefault="00CD2457" w:rsidP="00CD2457">
      <w:pPr>
        <w:rPr>
          <w:i/>
          <w:iCs/>
        </w:rPr>
      </w:pPr>
      <w:r w:rsidRPr="00CD2457">
        <w:rPr>
          <w:i/>
          <w:iCs/>
        </w:rPr>
        <w:t>Given that the available data only includes blood-stream infections, we have limited our analysis to specific pathogens where data exists on resistance rates to bloodstream infections from the AURA reports. Mortality data, at a pathogen level, is available between 2017 to 2020.</w:t>
      </w:r>
    </w:p>
    <w:p w14:paraId="748F8F99" w14:textId="77777777" w:rsidR="00CD2457" w:rsidRPr="00CD2457" w:rsidRDefault="00CD2457" w:rsidP="00CD2457">
      <w:pPr>
        <w:rPr>
          <w:b/>
          <w:i/>
        </w:rPr>
      </w:pPr>
      <w:r w:rsidRPr="00CD2457">
        <w:rPr>
          <w:b/>
          <w:i/>
        </w:rPr>
        <w:t>Other publicly available data sources</w:t>
      </w:r>
    </w:p>
    <w:p w14:paraId="4284D565" w14:textId="77777777" w:rsidR="00CD2457" w:rsidRPr="00CD2457" w:rsidRDefault="00CD2457" w:rsidP="00CD2457">
      <w:r w:rsidRPr="00CD2457">
        <w:t xml:space="preserve">ACIL Allen has </w:t>
      </w:r>
      <w:bookmarkStart w:id="88" w:name="_Int_Fx8cl3M4"/>
      <w:r w:rsidRPr="00CD2457">
        <w:t>collected, and</w:t>
      </w:r>
      <w:bookmarkEnd w:id="88"/>
      <w:r w:rsidRPr="00CD2457">
        <w:t xml:space="preserve"> used other publicly available data sources as key inputs in the cost-benefit analysis. This includes:</w:t>
      </w:r>
    </w:p>
    <w:p w14:paraId="7CFB646C" w14:textId="4900542F" w:rsidR="00CD2457" w:rsidRPr="00CD2457" w:rsidRDefault="00CD2457" w:rsidP="003E1497">
      <w:pPr>
        <w:pStyle w:val="ListParagraph"/>
      </w:pPr>
      <w:r w:rsidRPr="00CD2457">
        <w:t xml:space="preserve">Projected population data between 2017 to the latest available calendar year, 2066. Data was collated from the Australian Bureau of Statistics </w:t>
      </w:r>
      <w:r w:rsidR="00F2351B" w:rsidRPr="00F2351B">
        <w:t>(Australian Bureau of Statistics, 2018)</w:t>
      </w:r>
      <w:r w:rsidRPr="00CD2457">
        <w:t>.</w:t>
      </w:r>
    </w:p>
    <w:p w14:paraId="5348702E" w14:textId="77777777" w:rsidR="00CD2457" w:rsidRPr="00CD2457" w:rsidRDefault="00CD2457" w:rsidP="003E1497">
      <w:pPr>
        <w:pStyle w:val="ListParagraph"/>
      </w:pPr>
      <w:r w:rsidRPr="00CD2457">
        <w:t>Valuation of a Statistical Life (VSL) and Valuation of a Statistical Life Year (VSLY) from the Office of Best Practice Regulation (OBPR)</w:t>
      </w:r>
    </w:p>
    <w:p w14:paraId="1D0472C0" w14:textId="77777777" w:rsidR="00CD2457" w:rsidRPr="00CD2457" w:rsidRDefault="00CD2457" w:rsidP="00CD2457">
      <w:pPr>
        <w:rPr>
          <w:i/>
          <w:iCs/>
        </w:rPr>
      </w:pPr>
      <w:r w:rsidRPr="00CD2457">
        <w:rPr>
          <w:i/>
          <w:iCs/>
        </w:rPr>
        <w:t>Compound annual growth rates have been used to forecast the total number of infections over time. To monetise benefits of reduced mortality (due to the five mechanisms), the Value of a Statistical Life (VSL) was sourced from the Office of Best Practice Regulation (OBPR).</w:t>
      </w:r>
    </w:p>
    <w:p w14:paraId="214B6FBA" w14:textId="2D88C091" w:rsidR="006F28FD" w:rsidRDefault="006F28FD" w:rsidP="003B00B3">
      <w:pPr>
        <w:pStyle w:val="ChapterHeading3"/>
      </w:pPr>
      <w:bookmarkStart w:id="89" w:name="_Toc183677698"/>
      <w:r>
        <w:t>Stakeholders</w:t>
      </w:r>
      <w:bookmarkEnd w:id="89"/>
    </w:p>
    <w:p w14:paraId="34FB468E" w14:textId="1384C8B1" w:rsidR="00B93C3A" w:rsidRDefault="00053F2C" w:rsidP="00053F2C">
      <w:r>
        <w:t>As part of the stakeholder consultation process, ACIL Allen invited 70 stakeholders to complete a brief survey on priority mechanisms to incentivise the development of novel antibiotics.</w:t>
      </w:r>
    </w:p>
    <w:p w14:paraId="6813F57B" w14:textId="77777777" w:rsidR="00B93C3A" w:rsidRDefault="00B93C3A">
      <w:pPr>
        <w:ind w:left="0"/>
      </w:pPr>
      <w:r>
        <w:br w:type="page"/>
      </w:r>
    </w:p>
    <w:p w14:paraId="26CE9559" w14:textId="77777777" w:rsidR="00053F2C" w:rsidRDefault="00053F2C" w:rsidP="00053F2C">
      <w:r>
        <w:t>Those invited represented a broad range of stakeholder groups, including</w:t>
      </w:r>
    </w:p>
    <w:p w14:paraId="5E44300D" w14:textId="77777777" w:rsidR="00053F2C" w:rsidRDefault="00053F2C" w:rsidP="003E1497">
      <w:pPr>
        <w:pStyle w:val="ListParagraph"/>
      </w:pPr>
      <w:r>
        <w:t>Health System Procurement / Jurisdictional Purchasers</w:t>
      </w:r>
    </w:p>
    <w:p w14:paraId="78F44FD1" w14:textId="77777777" w:rsidR="00053F2C" w:rsidRDefault="00053F2C" w:rsidP="003E1497">
      <w:pPr>
        <w:pStyle w:val="ListParagraph"/>
      </w:pPr>
      <w:r>
        <w:t>Pharmaceutical Research &amp; Development</w:t>
      </w:r>
    </w:p>
    <w:p w14:paraId="4FA6F0BF" w14:textId="77777777" w:rsidR="00053F2C" w:rsidRDefault="00053F2C" w:rsidP="003E1497">
      <w:pPr>
        <w:pStyle w:val="ListParagraph"/>
      </w:pPr>
      <w:r>
        <w:t>Health Economics</w:t>
      </w:r>
    </w:p>
    <w:p w14:paraId="526EB7E9" w14:textId="77777777" w:rsidR="00053F2C" w:rsidRDefault="00053F2C" w:rsidP="003E1497">
      <w:pPr>
        <w:pStyle w:val="ListParagraph"/>
      </w:pPr>
      <w:r>
        <w:t>Health Technology Assessment and Regulation</w:t>
      </w:r>
    </w:p>
    <w:p w14:paraId="7C924E64" w14:textId="77777777" w:rsidR="00053F2C" w:rsidRDefault="00053F2C" w:rsidP="003E1497">
      <w:pPr>
        <w:pStyle w:val="ListParagraph"/>
      </w:pPr>
      <w:r>
        <w:t>Pharmaceutical Pricing and Reimbursement Authorities</w:t>
      </w:r>
    </w:p>
    <w:p w14:paraId="13D64FFC" w14:textId="77777777" w:rsidR="00053F2C" w:rsidRDefault="00053F2C" w:rsidP="003E1497">
      <w:pPr>
        <w:pStyle w:val="ListParagraph"/>
      </w:pPr>
      <w:r>
        <w:t>Researchers / Academia; and</w:t>
      </w:r>
    </w:p>
    <w:p w14:paraId="1FC7418D" w14:textId="77777777" w:rsidR="00053F2C" w:rsidRDefault="00053F2C" w:rsidP="003E1497">
      <w:pPr>
        <w:pStyle w:val="ListParagraph"/>
      </w:pPr>
      <w:r>
        <w:t>Professional Bodies.</w:t>
      </w:r>
    </w:p>
    <w:p w14:paraId="3A2A913E" w14:textId="77777777" w:rsidR="00053F2C" w:rsidRDefault="00053F2C" w:rsidP="00053F2C">
      <w:r>
        <w:t>In total, 23 stakeholders responded to the survey, of whom 11 agreed to an interview to further explore the subject.</w:t>
      </w:r>
    </w:p>
    <w:p w14:paraId="36A8BE91" w14:textId="27971F43" w:rsidR="002D5659" w:rsidRDefault="00053F2C" w:rsidP="00053F2C">
      <w:r>
        <w:t>The findings of this process have been documented in a stakeholder consultation report and were a critical input to supporting the identification of impacts and discussing the veracity of modelling assumptions.</w:t>
      </w:r>
    </w:p>
    <w:p w14:paraId="7DFEF76E" w14:textId="29610F44" w:rsidR="000502DA" w:rsidRDefault="000502DA" w:rsidP="001B043D">
      <w:pPr>
        <w:pStyle w:val="ChapterHeading2"/>
      </w:pPr>
      <w:bookmarkStart w:id="90" w:name="_Toc183591565"/>
      <w:bookmarkStart w:id="91" w:name="_Toc183610546"/>
      <w:bookmarkStart w:id="92" w:name="_Toc183611178"/>
      <w:bookmarkStart w:id="93" w:name="_Toc183677699"/>
      <w:r>
        <w:t>Findings</w:t>
      </w:r>
      <w:bookmarkEnd w:id="90"/>
      <w:bookmarkEnd w:id="91"/>
      <w:bookmarkEnd w:id="92"/>
      <w:bookmarkEnd w:id="93"/>
    </w:p>
    <w:p w14:paraId="26DA9942" w14:textId="575109B1" w:rsidR="006F28FD" w:rsidRDefault="006F28FD" w:rsidP="003B00B3">
      <w:pPr>
        <w:pStyle w:val="ChapterHeading3"/>
      </w:pPr>
      <w:bookmarkStart w:id="94" w:name="_Toc183677700"/>
      <w:r>
        <w:t>Frame of reference</w:t>
      </w:r>
      <w:bookmarkEnd w:id="94"/>
    </w:p>
    <w:p w14:paraId="02D40563" w14:textId="2CAA6C5D" w:rsidR="00F60274" w:rsidRDefault="00F60274" w:rsidP="00F60274">
      <w:r>
        <w:t>The frame of reference refers to the perspective from which cost and benefits are considered.</w:t>
      </w:r>
    </w:p>
    <w:p w14:paraId="1ADF66BB" w14:textId="77777777" w:rsidR="00F60274" w:rsidRPr="004B1086" w:rsidRDefault="00F60274" w:rsidP="00F60274">
      <w:pPr>
        <w:rPr>
          <w:i/>
          <w:iCs/>
        </w:rPr>
      </w:pPr>
      <w:r w:rsidRPr="004B1086">
        <w:rPr>
          <w:i/>
          <w:iCs/>
        </w:rPr>
        <w:t>It was agreed</w:t>
      </w:r>
      <w:r>
        <w:rPr>
          <w:i/>
          <w:iCs/>
        </w:rPr>
        <w:t xml:space="preserve"> with the Department</w:t>
      </w:r>
      <w:r w:rsidRPr="004B1086">
        <w:rPr>
          <w:i/>
          <w:iCs/>
        </w:rPr>
        <w:t xml:space="preserve"> that given the terms of reference for this study, the assessment would assume the perspective of the Australian community.</w:t>
      </w:r>
    </w:p>
    <w:p w14:paraId="0774DD85" w14:textId="210BE4BC" w:rsidR="00F60274" w:rsidRDefault="00F60274" w:rsidP="00F60274">
      <w:r>
        <w:t>The implication of this frame of reference is that any impacts beyond the Australian community are not accounted for in this assessment.</w:t>
      </w:r>
    </w:p>
    <w:p w14:paraId="2962E9AC" w14:textId="6052B592" w:rsidR="00F60274" w:rsidRPr="00E84D2D" w:rsidRDefault="00F60274" w:rsidP="00F60274">
      <w:r>
        <w:t>ACIL Allen acknowledges the widely held view that AMR represents a global threat, which requires a coordinated global response. However, this project is focussed on the response the Australian Government might pursue to support the development of novel antibiotics and therefore the assessment has been conducted under this constraint.</w:t>
      </w:r>
    </w:p>
    <w:p w14:paraId="69A5EA98" w14:textId="494BEB2F" w:rsidR="006F28FD" w:rsidRDefault="006F28FD" w:rsidP="003B00B3">
      <w:pPr>
        <w:pStyle w:val="ChapterHeading3"/>
      </w:pPr>
      <w:bookmarkStart w:id="95" w:name="_Toc183677701"/>
      <w:r>
        <w:t>Identified impacts</w:t>
      </w:r>
      <w:bookmarkEnd w:id="95"/>
    </w:p>
    <w:p w14:paraId="0DBF71CF" w14:textId="600C817F" w:rsidR="00BB2B0A" w:rsidRDefault="0054442A" w:rsidP="0054442A">
      <w:r w:rsidRPr="0054442A">
        <w:t>ACIL Allen identified a range of impacts that may be generated following the implementation of a mechanism to incentivise the development of novel antibiotics and bring them to market in Australia. Impacts are described according to how they were treated in the analysis (included as quantitative impacts, included as qualitative impacts, excluded from the analysis).</w:t>
      </w:r>
    </w:p>
    <w:p w14:paraId="5F352011" w14:textId="5AD0CEB6" w:rsidR="000E49F9" w:rsidRPr="000E49F9" w:rsidRDefault="000E49F9" w:rsidP="000E49F9">
      <w:pPr>
        <w:rPr>
          <w:b/>
          <w:bCs/>
        </w:rPr>
      </w:pPr>
      <w:r w:rsidRPr="000E49F9">
        <w:rPr>
          <w:b/>
          <w:bCs/>
        </w:rPr>
        <w:t>Quantitative impacts</w:t>
      </w:r>
    </w:p>
    <w:p w14:paraId="141C0485" w14:textId="1796F356" w:rsidR="000E49F9" w:rsidRPr="000E49F9" w:rsidRDefault="000E49F9" w:rsidP="000E49F9">
      <w:r w:rsidRPr="000E49F9">
        <w:t>Five impacts were analysed quantitatively in the assessment:</w:t>
      </w:r>
    </w:p>
    <w:p w14:paraId="11E61BB7" w14:textId="64B583B4" w:rsidR="000E49F9" w:rsidRPr="000E49F9" w:rsidRDefault="000E49F9" w:rsidP="00923BC9">
      <w:pPr>
        <w:pStyle w:val="ListParagraph"/>
      </w:pPr>
      <w:r w:rsidRPr="000E49F9">
        <w:t>Avoided mortality associated with AMR</w:t>
      </w:r>
    </w:p>
    <w:p w14:paraId="43C1F434" w14:textId="7DC77A49" w:rsidR="000E49F9" w:rsidRPr="000E49F9" w:rsidRDefault="000E49F9" w:rsidP="00923BC9">
      <w:pPr>
        <w:pStyle w:val="ListParagraph"/>
      </w:pPr>
      <w:r w:rsidRPr="000E49F9">
        <w:t>Avoided morbidity associated with AMR</w:t>
      </w:r>
    </w:p>
    <w:p w14:paraId="02C235A1" w14:textId="68AB3CCD" w:rsidR="000E49F9" w:rsidRPr="000E49F9" w:rsidRDefault="000E49F9" w:rsidP="00923BC9">
      <w:pPr>
        <w:pStyle w:val="ListParagraph"/>
      </w:pPr>
      <w:r w:rsidRPr="000E49F9">
        <w:t>Avoided hospitalisation costs</w:t>
      </w:r>
    </w:p>
    <w:p w14:paraId="6F900095" w14:textId="0C486F19" w:rsidR="000E49F9" w:rsidRPr="000E49F9" w:rsidRDefault="000E49F9" w:rsidP="00923BC9">
      <w:pPr>
        <w:pStyle w:val="ListParagraph"/>
      </w:pPr>
      <w:r w:rsidRPr="000E49F9">
        <w:t>Cost to implement the mechanism</w:t>
      </w:r>
    </w:p>
    <w:p w14:paraId="02733C96" w14:textId="53945132" w:rsidR="000E49F9" w:rsidRPr="000E49F9" w:rsidRDefault="000E49F9" w:rsidP="00923BC9">
      <w:pPr>
        <w:pStyle w:val="ListParagraph"/>
      </w:pPr>
      <w:r w:rsidRPr="000E49F9">
        <w:t>Cost to conduct regulatory approval for each antibiotic.</w:t>
      </w:r>
    </w:p>
    <w:p w14:paraId="27BB1FE5" w14:textId="70565606" w:rsidR="003B00B3" w:rsidRDefault="000E49F9" w:rsidP="006825F9">
      <w:r w:rsidRPr="000E49F9">
        <w:t>The approach to quantifying these impacts is detailed in chapter 4 (costs) and chapter 5 (benefits).</w:t>
      </w:r>
    </w:p>
    <w:p w14:paraId="7253BD70" w14:textId="0417F0AB" w:rsidR="000E49F9" w:rsidRPr="000E49F9" w:rsidRDefault="000E49F9" w:rsidP="000E49F9">
      <w:pPr>
        <w:rPr>
          <w:b/>
          <w:bCs/>
        </w:rPr>
      </w:pPr>
      <w:r w:rsidRPr="000E49F9">
        <w:rPr>
          <w:b/>
          <w:bCs/>
        </w:rPr>
        <w:t>Qualitative impacts</w:t>
      </w:r>
    </w:p>
    <w:p w14:paraId="11977650" w14:textId="25789030" w:rsidR="000E49F9" w:rsidRPr="000E49F9" w:rsidRDefault="000E49F9" w:rsidP="000E49F9">
      <w:r w:rsidRPr="000E49F9">
        <w:t>Seven impacts were analysed qualitatively in the assessment:</w:t>
      </w:r>
    </w:p>
    <w:p w14:paraId="7AA2A204" w14:textId="1D404088" w:rsidR="000E49F9" w:rsidRPr="000E49F9" w:rsidRDefault="000E49F9" w:rsidP="00923BC9">
      <w:pPr>
        <w:pStyle w:val="ListParagraph"/>
      </w:pPr>
      <w:r w:rsidRPr="000E49F9">
        <w:t>Enablement value of antibiotics</w:t>
      </w:r>
    </w:p>
    <w:p w14:paraId="4C2E742E" w14:textId="44F852A2" w:rsidR="000E49F9" w:rsidRPr="000E49F9" w:rsidRDefault="000E49F9" w:rsidP="00923BC9">
      <w:pPr>
        <w:pStyle w:val="ListParagraph"/>
      </w:pPr>
      <w:r w:rsidRPr="000E49F9">
        <w:t>Contribution to a global solution</w:t>
      </w:r>
    </w:p>
    <w:p w14:paraId="2D2BE4F3" w14:textId="0586F7A8" w:rsidR="000E49F9" w:rsidRPr="000E49F9" w:rsidRDefault="000E49F9" w:rsidP="00923BC9">
      <w:pPr>
        <w:pStyle w:val="ListParagraph"/>
      </w:pPr>
      <w:r w:rsidRPr="000E49F9">
        <w:t>Build capacity and responsiveness</w:t>
      </w:r>
    </w:p>
    <w:p w14:paraId="07FB08C3" w14:textId="25D7A39A" w:rsidR="000E49F9" w:rsidRPr="000E49F9" w:rsidRDefault="000E49F9" w:rsidP="00923BC9">
      <w:pPr>
        <w:pStyle w:val="ListParagraph"/>
      </w:pPr>
      <w:r w:rsidRPr="000E49F9">
        <w:t>Synergistic effects of antibiotics</w:t>
      </w:r>
    </w:p>
    <w:p w14:paraId="448BC315" w14:textId="5CAC0DEE" w:rsidR="000E49F9" w:rsidRPr="000E49F9" w:rsidRDefault="000E49F9" w:rsidP="00923BC9">
      <w:pPr>
        <w:pStyle w:val="ListParagraph"/>
      </w:pPr>
      <w:r w:rsidRPr="000E49F9">
        <w:t>Use of antibiotics during clinical trials (impact has potential to impose costs or generate benefits)</w:t>
      </w:r>
    </w:p>
    <w:p w14:paraId="40C7D6D8" w14:textId="2D38AB0A" w:rsidR="000E49F9" w:rsidRPr="000E49F9" w:rsidRDefault="000E49F9" w:rsidP="00923BC9">
      <w:pPr>
        <w:pStyle w:val="ListParagraph"/>
      </w:pPr>
      <w:r w:rsidRPr="000E49F9">
        <w:t>Agreement risk</w:t>
      </w:r>
    </w:p>
    <w:p w14:paraId="773EAFF8" w14:textId="72066DAE" w:rsidR="00DF6962" w:rsidRPr="000E49F9" w:rsidRDefault="000E49F9" w:rsidP="00923BC9">
      <w:pPr>
        <w:pStyle w:val="ListParagraph"/>
      </w:pPr>
      <w:r w:rsidRPr="000E49F9">
        <w:t>Diversion of development focus.</w:t>
      </w:r>
    </w:p>
    <w:p w14:paraId="2E703F0B" w14:textId="7BAA9E40" w:rsidR="00DF6962" w:rsidRPr="00DF6962" w:rsidRDefault="00DF6962" w:rsidP="00DF6962">
      <w:pPr>
        <w:rPr>
          <w:b/>
          <w:bCs/>
        </w:rPr>
      </w:pPr>
      <w:r w:rsidRPr="00DF6962">
        <w:rPr>
          <w:b/>
          <w:bCs/>
        </w:rPr>
        <w:t>Impacts excluded from the assessment</w:t>
      </w:r>
    </w:p>
    <w:p w14:paraId="232F43E4" w14:textId="5B85E8C5" w:rsidR="00DF6962" w:rsidRPr="00DF6962" w:rsidRDefault="00DF6962" w:rsidP="00DF6962">
      <w:r w:rsidRPr="00DF6962">
        <w:t>An additional four impacts were identified but not captured quantitatively or qualitatively in the assessment. Impacts were excluded after further examination determined they were unlikely to be associated with the implementation of the mechanisms or were likely to be generated outside Australia. These include:</w:t>
      </w:r>
    </w:p>
    <w:p w14:paraId="04A2F3A9" w14:textId="17CBE701" w:rsidR="007313A2" w:rsidRPr="007313A2" w:rsidRDefault="007313A2" w:rsidP="00A27D59">
      <w:pPr>
        <w:pStyle w:val="ListParagraph"/>
      </w:pPr>
      <w:r w:rsidRPr="007313A2">
        <w:rPr>
          <w:b/>
          <w:bCs/>
        </w:rPr>
        <w:t>Indirect innovations from base scientific endeavours:</w:t>
      </w:r>
      <w:r w:rsidRPr="007313A2">
        <w:t xml:space="preserve"> This impact relates to the value of innovations that are discovered </w:t>
      </w:r>
      <w:bookmarkStart w:id="96" w:name="_Int_DndyjwVe"/>
      <w:r w:rsidRPr="007313A2">
        <w:t>as a result of</w:t>
      </w:r>
      <w:bookmarkEnd w:id="96"/>
      <w:r w:rsidRPr="007313A2">
        <w:t xml:space="preserve"> base scientific activities related to novel antimicrobial development (other than the development of an antibiotic). This impact was deemed as having limited relevance to the assessment, given the mechanisms reviewed related to late stage antibiotic development and were therefore less likely to stimulate base scientific activities.</w:t>
      </w:r>
    </w:p>
    <w:p w14:paraId="7A6A4D92" w14:textId="681604C2" w:rsidR="007313A2" w:rsidRPr="007313A2" w:rsidRDefault="007313A2" w:rsidP="00A27D59">
      <w:pPr>
        <w:pStyle w:val="ListParagraph"/>
      </w:pPr>
      <w:r w:rsidRPr="007313A2">
        <w:rPr>
          <w:b/>
          <w:bCs/>
        </w:rPr>
        <w:t xml:space="preserve">Reduction in food security threat posed by AMR: </w:t>
      </w:r>
      <w:r w:rsidRPr="007313A2">
        <w:t xml:space="preserve">This impact relates to the protective factor new antibiotics may have in terms of mitigating the risk of a resistant pathogen disrupting food production. This impact was deemed as having limited relevance to the assessment, given that the focus of the mechanisms was to stimulate the development of novel antibiotics for human </w:t>
      </w:r>
      <w:bookmarkStart w:id="97" w:name="_Int_SUtxPY1I"/>
      <w:r w:rsidRPr="007313A2">
        <w:t>health, and</w:t>
      </w:r>
      <w:bookmarkEnd w:id="97"/>
      <w:r w:rsidRPr="007313A2">
        <w:t xml:space="preserve"> would not be used on animals.</w:t>
      </w:r>
    </w:p>
    <w:p w14:paraId="5B2EC1B2" w14:textId="2FC17E97" w:rsidR="007313A2" w:rsidRPr="007313A2" w:rsidRDefault="007313A2" w:rsidP="00A27D59">
      <w:pPr>
        <w:pStyle w:val="ListParagraph"/>
      </w:pPr>
      <w:r w:rsidRPr="007313A2">
        <w:rPr>
          <w:b/>
          <w:bCs/>
        </w:rPr>
        <w:t xml:space="preserve">Commercial returns generated by the mechanism: </w:t>
      </w:r>
      <w:r w:rsidRPr="007313A2">
        <w:t xml:space="preserve">This impact relates to the value manufactures generate from developing, </w:t>
      </w:r>
      <w:bookmarkStart w:id="98" w:name="_Int_XMZmYM16"/>
      <w:r w:rsidRPr="007313A2">
        <w:t>manufacturing</w:t>
      </w:r>
      <w:bookmarkEnd w:id="98"/>
      <w:r w:rsidRPr="007313A2">
        <w:t xml:space="preserve"> and selling novel antibiotics. It was determined that the majority of the activity associated with the development of novel antibiotics will occur outside Australia (given the infrastructure, technology, </w:t>
      </w:r>
      <w:bookmarkStart w:id="99" w:name="_Int_7a4jPqIr"/>
      <w:r w:rsidRPr="007313A2">
        <w:t>skills</w:t>
      </w:r>
      <w:bookmarkEnd w:id="99"/>
      <w:r w:rsidRPr="007313A2">
        <w:t xml:space="preserve"> and manufacturing constraints Australia faces for pharmaceutical R&amp;D) and therefore would not be a benefit that accrues to the Australian community. This is due to the frame of reference adopted in the study (i.e., any impacts that arise outside of Australian are not accounted for in this assessment).</w:t>
      </w:r>
    </w:p>
    <w:p w14:paraId="2BC9BA95" w14:textId="1153154D" w:rsidR="007313A2" w:rsidRPr="007313A2" w:rsidRDefault="007313A2" w:rsidP="00A27D59">
      <w:pPr>
        <w:pStyle w:val="ListParagraph"/>
      </w:pPr>
      <w:r w:rsidRPr="007313A2">
        <w:rPr>
          <w:b/>
          <w:bCs/>
        </w:rPr>
        <w:t>Employment and income generated by the mechanism:</w:t>
      </w:r>
      <w:r w:rsidRPr="007313A2">
        <w:t xml:space="preserve"> This impact relates to the jobs and income generated from developing, </w:t>
      </w:r>
      <w:bookmarkStart w:id="100" w:name="_Int_ckLqC0T8"/>
      <w:r w:rsidRPr="007313A2">
        <w:t>manufacturing</w:t>
      </w:r>
      <w:bookmarkEnd w:id="100"/>
      <w:r w:rsidRPr="007313A2">
        <w:t xml:space="preserve"> and selling novel antibiotics that are developed from the mechanism. As with the commercial returns impact, it was determined that this impact would likely be realised outside of Australia and for this reason was excluded from the analysis.</w:t>
      </w:r>
    </w:p>
    <w:p w14:paraId="1708F9F7" w14:textId="3F709930" w:rsidR="001E3E61" w:rsidRDefault="001E3E61">
      <w:pPr>
        <w:ind w:left="0"/>
      </w:pPr>
      <w:r>
        <w:br w:type="page"/>
      </w:r>
    </w:p>
    <w:p w14:paraId="04807CCB" w14:textId="4B8C2EC7" w:rsidR="00F92E8D" w:rsidRDefault="00F92E8D" w:rsidP="002E1A2A">
      <w:pPr>
        <w:pStyle w:val="ChapterHeading1numbered"/>
      </w:pPr>
      <w:bookmarkStart w:id="101" w:name="_Toc183591566"/>
      <w:bookmarkStart w:id="102" w:name="_Toc183610547"/>
      <w:bookmarkStart w:id="103" w:name="_Toc183611179"/>
      <w:bookmarkStart w:id="104" w:name="_Toc183677702"/>
      <w:r>
        <w:t>Options</w:t>
      </w:r>
      <w:bookmarkEnd w:id="101"/>
      <w:bookmarkEnd w:id="102"/>
      <w:bookmarkEnd w:id="103"/>
      <w:bookmarkEnd w:id="104"/>
    </w:p>
    <w:p w14:paraId="6EA19805" w14:textId="3B64F71A" w:rsidR="001E3E61" w:rsidRPr="00192BB8" w:rsidRDefault="00192BB8" w:rsidP="00192BB8">
      <w:pPr>
        <w:rPr>
          <w:i/>
          <w:iCs/>
        </w:rPr>
      </w:pPr>
      <w:r w:rsidRPr="00192BB8">
        <w:rPr>
          <w:i/>
          <w:iCs/>
        </w:rPr>
        <w:t>This chapter provides an overview of the top five mechanisms assessed in this report. The mechanisms are described below, with discussion on how the mechanism shifts antibiotic funding from a cost focus to a focus on societal value, the risk to Government, barriers to implementation and mitigation strategies, and how the mechanism can be implemented in Australia.</w:t>
      </w:r>
    </w:p>
    <w:p w14:paraId="429EE2F4" w14:textId="77777777" w:rsidR="003A17AF" w:rsidRPr="003A17AF" w:rsidRDefault="003A17AF" w:rsidP="003A17AF">
      <w:pPr>
        <w:pStyle w:val="ChapterHeading2"/>
      </w:pPr>
      <w:bookmarkStart w:id="105" w:name="_Toc183591567"/>
      <w:bookmarkStart w:id="106" w:name="_Toc183610548"/>
      <w:bookmarkStart w:id="107" w:name="_Toc183611180"/>
      <w:bookmarkStart w:id="108" w:name="_Toc183677703"/>
      <w:r w:rsidRPr="003A17AF">
        <w:t xml:space="preserve">Service availability premiums, </w:t>
      </w:r>
      <w:bookmarkStart w:id="109" w:name="_Int_XGnj9lla"/>
      <w:r w:rsidRPr="003A17AF">
        <w:t>subscriptions</w:t>
      </w:r>
      <w:bookmarkEnd w:id="109"/>
      <w:r w:rsidRPr="003A17AF">
        <w:t xml:space="preserve"> and licenses (SSL)</w:t>
      </w:r>
      <w:bookmarkEnd w:id="105"/>
      <w:bookmarkEnd w:id="106"/>
      <w:bookmarkEnd w:id="107"/>
      <w:bookmarkEnd w:id="108"/>
    </w:p>
    <w:p w14:paraId="1A44C756" w14:textId="77777777" w:rsidR="003A17AF" w:rsidRDefault="003A17AF" w:rsidP="003B00B3">
      <w:pPr>
        <w:pStyle w:val="ChapterHeading3"/>
      </w:pPr>
      <w:bookmarkStart w:id="110" w:name="_Toc183677704"/>
      <w:r w:rsidRPr="003A17AF">
        <w:t>Overview of the mechanism</w:t>
      </w:r>
      <w:bookmarkEnd w:id="110"/>
    </w:p>
    <w:p w14:paraId="72E31CE5" w14:textId="544358AF" w:rsidR="00F2351B" w:rsidRPr="00561E44" w:rsidRDefault="00F2351B" w:rsidP="00F2351B">
      <w:r w:rsidRPr="00F2351B">
        <w:t xml:space="preserve">Service availability premiums, </w:t>
      </w:r>
      <w:bookmarkStart w:id="111" w:name="_Int_LMejwDZq"/>
      <w:r w:rsidRPr="00F2351B">
        <w:t>subscriptions</w:t>
      </w:r>
      <w:bookmarkEnd w:id="111"/>
      <w:r w:rsidRPr="00F2351B">
        <w:t xml:space="preserve"> and licenses (SSL) provide financial rewards, paid on an ongoing basis, to an antibiotic manufacturer for guaranteed availability of and access to an antibiotic (Gotham et al., 2021). It involves a contractual agreement between funders (typically government(s) and not-for-profit(s)) and antibiotic manufacturers. This guarantees funding certainty for the manufacturer and payment certainty for the funder (Liu, 2020).</w:t>
      </w:r>
    </w:p>
    <w:p w14:paraId="50D4244B" w14:textId="77777777" w:rsidR="00B81440" w:rsidRPr="000B1FE6" w:rsidRDefault="00561E44" w:rsidP="00561E44">
      <w:r w:rsidRPr="00561E44">
        <w:rPr>
          <w:rFonts w:eastAsiaTheme="majorEastAsia" w:cs="Segoe UI"/>
          <w:szCs w:val="22"/>
        </w:rPr>
        <w:t xml:space="preserve">SSL address a key challenge by ensuring a guaranteed market/revenue stream for antibiotics, however, rather than supporting development directly, they support access to developed </w:t>
      </w:r>
      <w:r w:rsidRPr="000B1FE6">
        <w:t>antibiotics.</w:t>
      </w:r>
    </w:p>
    <w:p w14:paraId="2406760F" w14:textId="64C0EF42" w:rsidR="00561E44" w:rsidRPr="000B1FE6" w:rsidRDefault="00561E44" w:rsidP="00561E44">
      <w:r w:rsidRPr="000B1FE6">
        <w:t>Governance arrangements</w:t>
      </w:r>
      <w:r w:rsidRPr="15681D6C">
        <w:rPr>
          <w:rFonts w:eastAsiaTheme="majorEastAsia" w:cs="Segoe UI"/>
        </w:rPr>
        <w:t xml:space="preserve"> are established between the manufacturer and funder, which may provision for performance, reporting and quality requirements. The arrangements vary based on the nature of the </w:t>
      </w:r>
      <w:bookmarkStart w:id="112" w:name="_Int_f62VaQqR"/>
      <w:r w:rsidRPr="15681D6C">
        <w:rPr>
          <w:rFonts w:eastAsiaTheme="majorEastAsia" w:cs="Segoe UI"/>
        </w:rPr>
        <w:t>agreement, and</w:t>
      </w:r>
      <w:bookmarkEnd w:id="112"/>
      <w:r w:rsidRPr="15681D6C">
        <w:rPr>
          <w:rFonts w:eastAsiaTheme="majorEastAsia" w:cs="Segoe UI"/>
        </w:rPr>
        <w:t xml:space="preserve"> can involve the funder implementing competitive procurement processes </w:t>
      </w:r>
      <w:r w:rsidR="00F2351B" w:rsidRPr="15681D6C">
        <w:rPr>
          <w:rFonts w:eastAsiaTheme="majorEastAsia" w:cs="Segoe UI"/>
        </w:rPr>
        <w:t>(Public Health Agency of Sweden, n.d., Public Health Agency of Sweden, 2020a)</w:t>
      </w:r>
      <w:r w:rsidRPr="15681D6C">
        <w:rPr>
          <w:rFonts w:eastAsiaTheme="majorEastAsia" w:cs="Segoe UI"/>
        </w:rPr>
        <w:t xml:space="preserve">. This mechanism may incorporate elements of antibiotic value and stewardship, which would require changes to the current Health Technology Assessment (HTA) processes and enable the economic and social/health value of the antibiotic to be captured in this assessment (for example, see </w:t>
      </w:r>
      <w:r w:rsidRPr="007A5E49">
        <w:rPr>
          <w:rStyle w:val="CaptionLabel"/>
        </w:rPr>
        <w:t>Box</w:t>
      </w:r>
      <w:r w:rsidRPr="007A5E49">
        <w:rPr>
          <w:rStyle w:val="CaptionLabel"/>
          <w:rFonts w:ascii="Arial" w:hAnsi="Arial" w:cs="Arial"/>
        </w:rPr>
        <w:t> </w:t>
      </w:r>
      <w:r w:rsidRPr="007A5E49">
        <w:rPr>
          <w:rStyle w:val="CaptionLabel"/>
        </w:rPr>
        <w:t>3.2</w:t>
      </w:r>
      <w:r w:rsidRPr="15681D6C">
        <w:rPr>
          <w:rFonts w:eastAsiaTheme="majorEastAsia" w:cs="Segoe UI"/>
        </w:rPr>
        <w:t>).</w:t>
      </w:r>
    </w:p>
    <w:p w14:paraId="79D0EC90" w14:textId="77777777" w:rsidR="003A17AF" w:rsidRDefault="003A17AF" w:rsidP="003B00B3">
      <w:pPr>
        <w:pStyle w:val="ChapterHeading3"/>
      </w:pPr>
      <w:bookmarkStart w:id="113" w:name="_Toc183677705"/>
      <w:r w:rsidRPr="003A17AF">
        <w:t>How the mechanism shifts antibiotic funding from a cost focus to a focus on societal value</w:t>
      </w:r>
      <w:bookmarkEnd w:id="113"/>
    </w:p>
    <w:p w14:paraId="29A36170" w14:textId="3C814192" w:rsidR="00F2351B" w:rsidRDefault="00F2351B" w:rsidP="00E73C24">
      <w:r w:rsidRPr="00F2351B">
        <w:t xml:space="preserve">SSL can focus on areas of need or societal value (Moon and Erickson, 2019, Public Health Agency of Sweden, n.d., Public Health Agency of Sweden, 2020a). In implementing </w:t>
      </w:r>
      <w:bookmarkStart w:id="114" w:name="_Int_waci6Krg"/>
      <w:r w:rsidRPr="00F2351B">
        <w:t>a</w:t>
      </w:r>
      <w:bookmarkEnd w:id="114"/>
      <w:r w:rsidRPr="00F2351B">
        <w:t xml:space="preserve"> SSL, organisations (i.e., researchers, policy makers, industry and governments) would identify areas of antibiotic need through research, reporting and strategy development. These needs would need to be recognised by the funder (i.e., the funder would need to agree to fund SSL in an area of need proposed by the </w:t>
      </w:r>
      <w:r w:rsidR="77A78706">
        <w:t>priority setting</w:t>
      </w:r>
      <w:r w:rsidRPr="00F2351B">
        <w:t xml:space="preserve"> and reimbursement policy makers). As an example, the Public Health Agency of Sweden (PHAS) is delivering a pilot study of </w:t>
      </w:r>
      <w:bookmarkStart w:id="115" w:name="_Int_DZ2136kA"/>
      <w:r w:rsidRPr="00F2351B">
        <w:t>a</w:t>
      </w:r>
      <w:bookmarkEnd w:id="115"/>
      <w:r w:rsidRPr="00F2351B">
        <w:t xml:space="preserve"> SSL focused on the World Health Organisation’s (WHO) priority pathogens (see </w:t>
      </w:r>
      <w:r w:rsidRPr="15681D6C">
        <w:rPr>
          <w:rStyle w:val="CaptionLabel"/>
        </w:rPr>
        <w:t>Box</w:t>
      </w:r>
      <w:r w:rsidRPr="15681D6C">
        <w:rPr>
          <w:rStyle w:val="CaptionLabel"/>
          <w:rFonts w:ascii="Arial" w:hAnsi="Arial" w:cs="Arial"/>
        </w:rPr>
        <w:t> </w:t>
      </w:r>
      <w:r w:rsidRPr="15681D6C">
        <w:rPr>
          <w:rStyle w:val="CaptionLabel"/>
        </w:rPr>
        <w:t>3</w:t>
      </w:r>
      <w:r w:rsidRPr="00B06DBC">
        <w:rPr>
          <w:rStyle w:val="CaptionLabel"/>
        </w:rPr>
        <w:t>.1</w:t>
      </w:r>
      <w:r w:rsidRPr="00F2351B">
        <w:t xml:space="preserve">). The United Kingdom National Institute for Health and Care Excellence (NICE) and the National Health Service (NHS) are also implementing a pilot project that uses a hybrid of a subscription-based payment model and fully-de-linked market entry reward (see </w:t>
      </w:r>
      <w:r w:rsidRPr="15681D6C">
        <w:rPr>
          <w:rStyle w:val="CaptionLabel"/>
        </w:rPr>
        <w:t>Box</w:t>
      </w:r>
      <w:r w:rsidRPr="15681D6C">
        <w:rPr>
          <w:rStyle w:val="CaptionLabel"/>
          <w:rFonts w:ascii="Arial" w:hAnsi="Arial" w:cs="Arial"/>
        </w:rPr>
        <w:t> </w:t>
      </w:r>
      <w:r w:rsidRPr="15681D6C">
        <w:rPr>
          <w:rStyle w:val="CaptionLabel"/>
        </w:rPr>
        <w:t>3</w:t>
      </w:r>
      <w:r w:rsidRPr="00B06DBC">
        <w:rPr>
          <w:rStyle w:val="CaptionLabel"/>
        </w:rPr>
        <w:t>.2</w:t>
      </w:r>
      <w:r w:rsidRPr="00F2351B">
        <w:t>) (Dutescu and Hillier, 2021, Crabb et al., 2020, MTPConnect, 2020a, Gotham et al., 2021).</w:t>
      </w:r>
    </w:p>
    <w:p w14:paraId="764432A9" w14:textId="77777777" w:rsidR="00184E90" w:rsidRDefault="00184E90">
      <w:pPr>
        <w:ind w:left="0"/>
        <w:rPr>
          <w:rStyle w:val="CaptionLabel"/>
        </w:rPr>
      </w:pPr>
      <w:r>
        <w:rPr>
          <w:rStyle w:val="CaptionLabel"/>
        </w:rPr>
        <w:br w:type="page"/>
      </w:r>
    </w:p>
    <w:p w14:paraId="7785735E" w14:textId="3E0238A7" w:rsidR="003E5818" w:rsidRDefault="003966FE" w:rsidP="00E73C24">
      <w:pPr>
        <w:rPr>
          <w:rStyle w:val="CaptionLabel"/>
        </w:rPr>
      </w:pPr>
      <w:r w:rsidRPr="003966FE">
        <w:rPr>
          <w:rStyle w:val="CaptionLabel"/>
        </w:rPr>
        <w:t>Box</w:t>
      </w:r>
      <w:r w:rsidRPr="003966FE">
        <w:rPr>
          <w:rStyle w:val="CaptionLabel"/>
          <w:rFonts w:ascii="Arial" w:hAnsi="Arial" w:cs="Arial"/>
        </w:rPr>
        <w:t> </w:t>
      </w:r>
      <w:r w:rsidRPr="003966FE">
        <w:rPr>
          <w:rStyle w:val="CaptionLabel"/>
        </w:rPr>
        <w:t>3.1</w:t>
      </w:r>
      <w:r w:rsidRPr="003966FE">
        <w:rPr>
          <w:rStyle w:val="CaptionLabel"/>
        </w:rPr>
        <w:tab/>
      </w:r>
      <w:r w:rsidRPr="003966FE">
        <w:rPr>
          <w:rStyle w:val="CaptionLabel"/>
          <w:b w:val="0"/>
          <w:bCs/>
        </w:rPr>
        <w:t>Case study: Public Health Agency of Sweden pilot study</w:t>
      </w:r>
    </w:p>
    <w:tbl>
      <w:tblPr>
        <w:tblStyle w:val="TableGrid"/>
        <w:tblW w:w="0" w:type="auto"/>
        <w:tblInd w:w="1701" w:type="dxa"/>
        <w:shd w:val="clear" w:color="auto" w:fill="D9D9D9" w:themeFill="background1" w:themeFillShade="D9"/>
        <w:tblLook w:val="04A0" w:firstRow="1" w:lastRow="0" w:firstColumn="1" w:lastColumn="0" w:noHBand="0" w:noVBand="1"/>
      </w:tblPr>
      <w:tblGrid>
        <w:gridCol w:w="7315"/>
      </w:tblGrid>
      <w:tr w:rsidR="00005B4E" w:rsidRPr="00367E48" w14:paraId="051300A5" w14:textId="77777777" w:rsidTr="00005B4E">
        <w:tc>
          <w:tcPr>
            <w:tcW w:w="9016" w:type="dxa"/>
            <w:shd w:val="clear" w:color="auto" w:fill="D9D9D9" w:themeFill="background1" w:themeFillShade="D9"/>
          </w:tcPr>
          <w:p w14:paraId="5BBE86D4" w14:textId="10851893" w:rsidR="00005B4E" w:rsidRPr="00367E48" w:rsidRDefault="00005B4E" w:rsidP="00A44DAF">
            <w:pPr>
              <w:spacing w:before="160" w:after="160"/>
              <w:ind w:left="28"/>
              <w:rPr>
                <w:rFonts w:cs="Segoe UI"/>
                <w:color w:val="000100"/>
                <w:sz w:val="20"/>
                <w:szCs w:val="20"/>
              </w:rPr>
            </w:pPr>
            <w:r w:rsidRPr="00367E48">
              <w:rPr>
                <w:rFonts w:cs="Segoe UI"/>
                <w:color w:val="000100"/>
                <w:sz w:val="20"/>
                <w:szCs w:val="20"/>
              </w:rPr>
              <w:t>The PHAS is delivering a pilot study for a new service availability and reimbursement model. It is funded by PHAS and the Vinnova, the Swedish innovation agency. PHAS has partnered with four pharmaceutical companies and set a minimum guaranteed annual revenue per product for selected antibiotics, in exchange for a guaranteed volume of and timely access to supplies through warehousing arrangements (Public Health Agency of Sweden, n.d., Public Health Agency of Sweden, 2020a). The agreement does not change the prescription or payment of antibiotics by health care workers and users. The pilot focuses on the WHO’s critical priority pathogens and is set to conclude in 2022.</w:t>
            </w:r>
          </w:p>
          <w:p w14:paraId="17ED48EA" w14:textId="5D0C7D11" w:rsidR="00005B4E" w:rsidRPr="00367E48" w:rsidRDefault="00005B4E" w:rsidP="00A44DAF">
            <w:pPr>
              <w:spacing w:before="160" w:after="160"/>
              <w:ind w:left="28"/>
              <w:rPr>
                <w:rFonts w:cs="Segoe UI"/>
                <w:color w:val="000100"/>
                <w:sz w:val="20"/>
                <w:szCs w:val="20"/>
              </w:rPr>
            </w:pPr>
            <w:r w:rsidRPr="00367E48">
              <w:rPr>
                <w:rFonts w:cs="Segoe UI"/>
                <w:color w:val="000100"/>
                <w:sz w:val="20"/>
                <w:szCs w:val="20"/>
              </w:rPr>
              <w:t xml:space="preserve">An evaluation of the pilot will be conducted, focusing on antibiotic availability before and after implementation of the pilot, economic consequences of the pilot, the procurement </w:t>
            </w:r>
            <w:bookmarkStart w:id="116" w:name="_Int_3lkVCu0G"/>
            <w:r w:rsidRPr="00367E48">
              <w:rPr>
                <w:rFonts w:cs="Segoe UI"/>
                <w:color w:val="000100"/>
                <w:sz w:val="20"/>
                <w:szCs w:val="20"/>
              </w:rPr>
              <w:t>process</w:t>
            </w:r>
            <w:bookmarkEnd w:id="116"/>
            <w:r w:rsidRPr="00367E48">
              <w:rPr>
                <w:rFonts w:cs="Segoe UI"/>
                <w:color w:val="000100"/>
                <w:sz w:val="20"/>
                <w:szCs w:val="20"/>
              </w:rPr>
              <w:t xml:space="preserve"> and the interest of the pharmaceutical companies.</w:t>
            </w:r>
          </w:p>
        </w:tc>
      </w:tr>
    </w:tbl>
    <w:p w14:paraId="62F264E3" w14:textId="2476FB9A" w:rsidR="003966FE" w:rsidRPr="00BE2BF3" w:rsidRDefault="000D63FF" w:rsidP="000D63FF">
      <w:pPr>
        <w:rPr>
          <w:i/>
          <w:iCs/>
          <w:sz w:val="20"/>
          <w:szCs w:val="22"/>
        </w:rPr>
      </w:pPr>
      <w:r w:rsidRPr="00BE2BF3">
        <w:rPr>
          <w:i/>
          <w:iCs/>
          <w:sz w:val="20"/>
          <w:szCs w:val="22"/>
        </w:rPr>
        <w:t>Source: ACIL Allen, various sources (as referenced</w:t>
      </w:r>
      <w:r w:rsidR="00F951DC">
        <w:rPr>
          <w:i/>
          <w:iCs/>
          <w:sz w:val="20"/>
          <w:szCs w:val="22"/>
        </w:rPr>
        <w:t>)</w:t>
      </w:r>
    </w:p>
    <w:p w14:paraId="60E800F7" w14:textId="5D28DD92" w:rsidR="005930FF" w:rsidRPr="005930FF" w:rsidRDefault="005930FF" w:rsidP="005930FF">
      <w:r w:rsidRPr="005930FF">
        <w:t xml:space="preserve">SSL are typically funded by entities such as governments and not-for-profit donors who are interested in supporting novel antibiotics to reach the market. SSL set a pre-agreed amount for payment to manufacturers in a </w:t>
      </w:r>
      <w:bookmarkStart w:id="117" w:name="_Int_Jyo1Ag4X"/>
      <w:r w:rsidRPr="005930FF">
        <w:t>timeframe</w:t>
      </w:r>
      <w:bookmarkEnd w:id="117"/>
      <w:r w:rsidRPr="005930FF">
        <w:t xml:space="preserve"> (</w:t>
      </w:r>
      <w:r w:rsidRPr="00B06DBC">
        <w:t>Renwick et al., 2016</w:t>
      </w:r>
      <w:r w:rsidRPr="005930FF">
        <w:t xml:space="preserve">, </w:t>
      </w:r>
      <w:r w:rsidRPr="00B06DBC">
        <w:t>Moon and Erickson, 2019</w:t>
      </w:r>
      <w:r w:rsidRPr="005930FF">
        <w:t xml:space="preserve">, </w:t>
      </w:r>
      <w:r w:rsidRPr="00B06DBC">
        <w:t>Public Health Agency of Sweden, n.d.</w:t>
      </w:r>
      <w:r w:rsidRPr="005930FF">
        <w:t xml:space="preserve">, </w:t>
      </w:r>
      <w:r w:rsidRPr="00B06DBC">
        <w:t>Public Health Agency of Sweden, 2020a</w:t>
      </w:r>
      <w:r w:rsidRPr="005930FF">
        <w:t>). This agreement achieves the primary aims of creating financial certainty for i) funders, as they will know in advance the amount they will pay for accessing the antibiotic (</w:t>
      </w:r>
      <w:r w:rsidRPr="00B06DBC">
        <w:t>Liu, 2020</w:t>
      </w:r>
      <w:r w:rsidRPr="005930FF">
        <w:t>), as well as for ii) the antibiotic manufacturers, with a minimum guaranteed annual revenue at pre-agreed prices and payments linked to the manufacturer meeting agreed antibiotic performance and conservation criteria.</w:t>
      </w:r>
    </w:p>
    <w:p w14:paraId="3F79ED61" w14:textId="03C90994" w:rsidR="005930FF" w:rsidRPr="005930FF" w:rsidRDefault="005930FF" w:rsidP="005930FF">
      <w:r w:rsidRPr="005930FF">
        <w:t>As such, this aims to increase the market value of antibiotics, by supporting a shift from focus on the cost of the antibiotic toward the societal value produced by the antibiotic.</w:t>
      </w:r>
    </w:p>
    <w:p w14:paraId="4394806C" w14:textId="52811695" w:rsidR="005930FF" w:rsidRPr="005930FF" w:rsidRDefault="005930FF" w:rsidP="005930FF">
      <w:r w:rsidRPr="005930FF">
        <w:t xml:space="preserve">By creating this funding certainty, through reducing the funder’s financial liability for incentivising novel antibiotic production, this aims to incentivise funders to finance novel antibiotics. Further, manufacturers are not incentivised to sell antibiotics at scale because their revenue is not linked to sales and does not increase with increasing sales volume. This partial de-linkage reduces a manufacturer’s dependence on </w:t>
      </w:r>
      <w:bookmarkStart w:id="118" w:name="_Int_dixaVZgZ"/>
      <w:r w:rsidRPr="005930FF">
        <w:t>sales volume, and</w:t>
      </w:r>
      <w:bookmarkEnd w:id="118"/>
      <w:r w:rsidRPr="005930FF">
        <w:t xml:space="preserve"> aims to incentivise drug development and ongoing availability by guaranteeing an income stream.</w:t>
      </w:r>
    </w:p>
    <w:p w14:paraId="330F9570" w14:textId="3D4C253A" w:rsidR="005930FF" w:rsidRPr="005930FF" w:rsidRDefault="005930FF" w:rsidP="005930FF">
      <w:pPr>
        <w:rPr>
          <w:i/>
          <w:iCs/>
        </w:rPr>
      </w:pPr>
      <w:r w:rsidRPr="005930FF">
        <w:t>If SSL are linked to conservation conditions, manufacturers are actively disincentivised to increase their sales volume, as doing so would risk delivering poorer antibiotic performance and conservation outcomes, failing to meet the antibiotic performance and conservation criteria, and thereby forfeiting the subscription revenue. This mechanism encourages manufacturers to act in a way that improves antibiotic conservation.</w:t>
      </w:r>
    </w:p>
    <w:p w14:paraId="77CB67C9" w14:textId="77777777" w:rsidR="005372B1" w:rsidRDefault="005372B1" w:rsidP="000D63FF">
      <w:pPr>
        <w:rPr>
          <w:rStyle w:val="CaptionLabel"/>
        </w:rPr>
      </w:pPr>
      <w:r>
        <w:rPr>
          <w:rStyle w:val="CaptionLabel"/>
        </w:rPr>
        <w:br w:type="page"/>
      </w:r>
    </w:p>
    <w:p w14:paraId="5E1C4E6D" w14:textId="184C93C9" w:rsidR="00580D53" w:rsidRDefault="00BF062B" w:rsidP="000C113A">
      <w:pPr>
        <w:ind w:left="2874" w:hanging="1173"/>
        <w:rPr>
          <w:rStyle w:val="CaptionLabel"/>
        </w:rPr>
      </w:pPr>
      <w:r w:rsidRPr="00BF062B">
        <w:rPr>
          <w:rStyle w:val="CaptionLabel"/>
        </w:rPr>
        <w:t>Box</w:t>
      </w:r>
      <w:r w:rsidRPr="00BF062B">
        <w:rPr>
          <w:rStyle w:val="CaptionLabel"/>
          <w:rFonts w:ascii="Arial" w:hAnsi="Arial" w:cs="Arial"/>
        </w:rPr>
        <w:t> </w:t>
      </w:r>
      <w:r w:rsidRPr="00BF062B">
        <w:rPr>
          <w:rStyle w:val="CaptionLabel"/>
        </w:rPr>
        <w:t>3.2</w:t>
      </w:r>
      <w:r w:rsidRPr="00BF062B">
        <w:rPr>
          <w:rStyle w:val="CaptionLabel"/>
        </w:rPr>
        <w:tab/>
      </w:r>
      <w:r w:rsidRPr="00BF062B">
        <w:rPr>
          <w:rStyle w:val="CaptionLabel"/>
          <w:b w:val="0"/>
          <w:bCs/>
        </w:rPr>
        <w:t>Case study: National Institute for Health and Care Excellence and the National Health Service pilot</w:t>
      </w:r>
    </w:p>
    <w:tbl>
      <w:tblPr>
        <w:tblStyle w:val="TableGrid"/>
        <w:tblW w:w="0" w:type="auto"/>
        <w:tblInd w:w="1701" w:type="dxa"/>
        <w:shd w:val="clear" w:color="auto" w:fill="D9D9D9" w:themeFill="background1" w:themeFillShade="D9"/>
        <w:tblLook w:val="04A0" w:firstRow="1" w:lastRow="0" w:firstColumn="1" w:lastColumn="0" w:noHBand="0" w:noVBand="1"/>
      </w:tblPr>
      <w:tblGrid>
        <w:gridCol w:w="7315"/>
      </w:tblGrid>
      <w:tr w:rsidR="00A44DAF" w14:paraId="76EE3D8C" w14:textId="77777777" w:rsidTr="00A44DAF">
        <w:tc>
          <w:tcPr>
            <w:tcW w:w="9016" w:type="dxa"/>
            <w:shd w:val="clear" w:color="auto" w:fill="D9D9D9" w:themeFill="background1" w:themeFillShade="D9"/>
          </w:tcPr>
          <w:p w14:paraId="6DCE1634" w14:textId="4CCE3500" w:rsidR="00A44DAF" w:rsidRPr="00367E48" w:rsidRDefault="00A44DAF" w:rsidP="00A44DAF">
            <w:pPr>
              <w:spacing w:before="160" w:after="160"/>
              <w:ind w:left="28"/>
              <w:rPr>
                <w:rFonts w:cs="Segoe UI"/>
                <w:color w:val="000100"/>
                <w:sz w:val="20"/>
                <w:szCs w:val="20"/>
              </w:rPr>
            </w:pPr>
            <w:r w:rsidRPr="00367E48">
              <w:rPr>
                <w:rFonts w:cs="Segoe UI"/>
                <w:color w:val="000100"/>
                <w:sz w:val="20"/>
                <w:szCs w:val="20"/>
              </w:rPr>
              <w:t xml:space="preserve">The NICE and the NHS are implementing a pilot project that uses a hybrid of a subscription-based payment model and </w:t>
            </w:r>
            <w:bookmarkStart w:id="119" w:name="_Int_hHtHxhRZ"/>
            <w:r w:rsidRPr="00367E48">
              <w:rPr>
                <w:rFonts w:cs="Segoe UI"/>
                <w:color w:val="000100"/>
                <w:sz w:val="20"/>
                <w:szCs w:val="20"/>
              </w:rPr>
              <w:t>fully-de-</w:t>
            </w:r>
            <w:bookmarkEnd w:id="119"/>
            <w:r w:rsidRPr="00367E48">
              <w:rPr>
                <w:rFonts w:cs="Segoe UI"/>
                <w:color w:val="000100"/>
                <w:sz w:val="20"/>
                <w:szCs w:val="20"/>
              </w:rPr>
              <w:t>linked MERs (Dutescu and Hillier, 2021, Crabb et al., 2020, MTPConnect, 2020a, Gotham et al., 2021). Antibiotics undergo a HTA to determine their clinical value and the value of a multi-year contract, paid in yearly instalments. The annual payments are subject to the antibiotic’s performance over time, including supply, stewardship, manufacturing and environmental practices, monitoring and reporting and antimicrobial surveillance (Dutescu and Hillier, 2021, Crabb et al., 2020, MTPConnect, 2020a).</w:t>
            </w:r>
          </w:p>
          <w:p w14:paraId="42C411DE" w14:textId="1DD41692" w:rsidR="00A44DAF" w:rsidRPr="00367E48" w:rsidRDefault="00A44DAF" w:rsidP="00A44DAF">
            <w:pPr>
              <w:spacing w:before="160" w:after="160"/>
              <w:ind w:left="28"/>
              <w:rPr>
                <w:rFonts w:cs="Segoe UI"/>
                <w:color w:val="000100"/>
                <w:sz w:val="20"/>
                <w:szCs w:val="20"/>
              </w:rPr>
            </w:pPr>
            <w:r w:rsidRPr="00367E48">
              <w:rPr>
                <w:rFonts w:cs="Segoe UI"/>
                <w:color w:val="000100"/>
                <w:sz w:val="20"/>
                <w:szCs w:val="20"/>
              </w:rPr>
              <w:t xml:space="preserve">The Pilot project completed product selection in 2020, HTA in 2021 and commercial negotiations are set to be concluded in 2022. The proposed model would cap the maximum annual contract value at £10 million on a 3–10-year contract. If the United Kingdom’s contribution </w:t>
            </w:r>
            <w:bookmarkStart w:id="120" w:name="_Int_E4kMirUe"/>
            <w:r w:rsidRPr="00367E48">
              <w:rPr>
                <w:rFonts w:cs="Segoe UI"/>
                <w:color w:val="000100"/>
                <w:sz w:val="20"/>
                <w:szCs w:val="20"/>
              </w:rPr>
              <w:t>was</w:t>
            </w:r>
            <w:bookmarkEnd w:id="120"/>
            <w:r w:rsidRPr="00367E48">
              <w:rPr>
                <w:rFonts w:cs="Segoe UI"/>
                <w:color w:val="000100"/>
                <w:sz w:val="20"/>
                <w:szCs w:val="20"/>
              </w:rPr>
              <w:t xml:space="preserve"> matched by G20 countries, this could value this incentive at up to £3.3 billion (Crabb et al., 2020). Lessons could be learned from the pilot on how to appropriately consider the unpredictability of resistance, which is not adequately factored into Australian HTAs (Hillock, 2021, MTPConnect, 2020b). As the Pilot has not matured, the outcomes are unknown (Crabb et al., 2020, Gotham et al., 2021).</w:t>
            </w:r>
          </w:p>
        </w:tc>
      </w:tr>
    </w:tbl>
    <w:p w14:paraId="28672297" w14:textId="6C72A326" w:rsidR="00BF062B" w:rsidRPr="00BE2BF3" w:rsidRDefault="0031303E" w:rsidP="0031303E">
      <w:pPr>
        <w:rPr>
          <w:rStyle w:val="CaptionLabel"/>
          <w:i/>
          <w:iCs/>
          <w:sz w:val="20"/>
          <w:szCs w:val="22"/>
        </w:rPr>
      </w:pPr>
      <w:r w:rsidRPr="00BE2BF3">
        <w:rPr>
          <w:i/>
          <w:iCs/>
          <w:sz w:val="20"/>
          <w:szCs w:val="22"/>
        </w:rPr>
        <w:t>Source: ACIL Allen, various sources (as referenced)</w:t>
      </w:r>
    </w:p>
    <w:p w14:paraId="35F8684B" w14:textId="77777777" w:rsidR="003A17AF" w:rsidRDefault="003A17AF" w:rsidP="003B00B3">
      <w:pPr>
        <w:pStyle w:val="ChapterHeading3"/>
      </w:pPr>
      <w:bookmarkStart w:id="121" w:name="_Ref106197747"/>
      <w:bookmarkStart w:id="122" w:name="_Toc183677706"/>
      <w:r>
        <w:t>How the mechanism can be implemented in Australia</w:t>
      </w:r>
      <w:bookmarkEnd w:id="121"/>
      <w:bookmarkEnd w:id="122"/>
    </w:p>
    <w:p w14:paraId="4196178C" w14:textId="3A867C7F" w:rsidR="00D36AAA" w:rsidRPr="009A2C59" w:rsidRDefault="00D36AAA" w:rsidP="00D36AAA">
      <w:r w:rsidRPr="15681D6C">
        <w:rPr>
          <w:rFonts w:cs="Segoe UI"/>
        </w:rPr>
        <w:t xml:space="preserve">SSL is a pull (outcome based) mechanism that targets the antibiotic pipeline at Stage 5: Production, </w:t>
      </w:r>
      <w:bookmarkStart w:id="123" w:name="_Int_LYMi0uCg"/>
      <w:r w:rsidRPr="15681D6C">
        <w:rPr>
          <w:rFonts w:cs="Segoe UI"/>
        </w:rPr>
        <w:t>distribution</w:t>
      </w:r>
      <w:bookmarkEnd w:id="123"/>
      <w:r w:rsidRPr="15681D6C">
        <w:rPr>
          <w:rFonts w:cs="Segoe UI"/>
        </w:rPr>
        <w:t xml:space="preserve"> and </w:t>
      </w:r>
      <w:r w:rsidRPr="009A2C59">
        <w:t>marketing.</w:t>
      </w:r>
    </w:p>
    <w:p w14:paraId="361228E1" w14:textId="77777777" w:rsidR="00D36AAA" w:rsidRDefault="00D36AAA" w:rsidP="00D36AAA">
      <w:pPr>
        <w:rPr>
          <w:rFonts w:ascii="Segoe UI" w:hAnsi="Segoe UI"/>
          <w:sz w:val="18"/>
          <w:szCs w:val="18"/>
        </w:rPr>
      </w:pPr>
      <w:r w:rsidRPr="009A2C59">
        <w:t>SSL would allow the Australian Government</w:t>
      </w:r>
      <w:r>
        <w:rPr>
          <w:rFonts w:cs="Segoe UI"/>
          <w:szCs w:val="22"/>
        </w:rPr>
        <w:t xml:space="preserve"> to guarantee revenue for an antibiotic manufacturer, and secure timely access. This mechanism would also provide greater return on investment to antibiotic manufacturers. Australia can determine the subscription value based on the value of the antibiotic, and other factors such as exclusivity of access or stewardship arrangements. This could be undertaken in collaboration with other countries (under the same agreement or similar agreements) or pursued without collaboration. </w:t>
      </w:r>
    </w:p>
    <w:p w14:paraId="71B72377" w14:textId="32D24A64" w:rsidR="00D36AAA" w:rsidRPr="009A2C59" w:rsidRDefault="00D36AAA" w:rsidP="00D36AAA">
      <w:r>
        <w:rPr>
          <w:rFonts w:cs="Segoe UI"/>
          <w:szCs w:val="22"/>
        </w:rPr>
        <w:t xml:space="preserve">The implementation of this mechanism in Australia is described </w:t>
      </w:r>
      <w:r w:rsidRPr="009A2C59">
        <w:t>below.</w:t>
      </w:r>
    </w:p>
    <w:p w14:paraId="19D8835E" w14:textId="487C9ED7" w:rsidR="00D36AAA" w:rsidRPr="009A2C59" w:rsidRDefault="00D36AAA" w:rsidP="00BC5A0E">
      <w:r>
        <w:t xml:space="preserve">The Australian Government implemented a subscription model in 2015 to procure treatment for 104,000 Hepatitis C patients over five years </w:t>
      </w:r>
      <w:r w:rsidRPr="009C4E05">
        <w:t>(Moon and Erickson, 2019, MTPConnect, 2020a, Liu, 2020)</w:t>
      </w:r>
      <w:r>
        <w:t>. This involved price negotiation between reimbursement policy makers and manufacturers that guaranteed an income for the manufacturer. Approximately $1 billion was spent over five years in exchange for an unlimited volume of direct-acting antivirals from several manufacturers.</w:t>
      </w:r>
    </w:p>
    <w:p w14:paraId="22347FCC" w14:textId="6FE68701" w:rsidR="00D36AAA" w:rsidRPr="009A2C59" w:rsidRDefault="00D36AAA" w:rsidP="00D36AAA">
      <w:r w:rsidRPr="009A2C59">
        <w:t xml:space="preserve">In implementing the Australian Hepatitis C program, the Australian Government pays manufacturers for the prescribed medicines </w:t>
      </w:r>
      <w:bookmarkStart w:id="124" w:name="_Int_ljRdqsL9"/>
      <w:r w:rsidRPr="009A2C59">
        <w:t>on a monthly basis</w:t>
      </w:r>
      <w:bookmarkEnd w:id="124"/>
      <w:r w:rsidRPr="009A2C59">
        <w:t xml:space="preserve"> from the Pharmaceutical Benefits Scheme (PBS) budget. A portion of any excess in funding that exceeds the agreed annual limit is returned by manufacturers to the Australian Government’s general revenue as a rebate (not the PBS budget) </w:t>
      </w:r>
      <w:r w:rsidR="00BC5A0E" w:rsidRPr="009A2C59">
        <w:t>(Grebely et al., 2018)</w:t>
      </w:r>
      <w:r w:rsidRPr="009A2C59">
        <w:t>.</w:t>
      </w:r>
    </w:p>
    <w:p w14:paraId="1608FA10" w14:textId="79D61697" w:rsidR="00BC5A0E" w:rsidRPr="00BC5A0E" w:rsidRDefault="00BC5A0E" w:rsidP="00BC5A0E">
      <w:pPr>
        <w:rPr>
          <w:rFonts w:cs="Segoe UI"/>
          <w:szCs w:val="22"/>
        </w:rPr>
      </w:pPr>
      <w:r w:rsidRPr="00BC5A0E">
        <w:rPr>
          <w:rFonts w:cs="Segoe UI"/>
          <w:szCs w:val="22"/>
        </w:rPr>
        <w:t>Manufacturers and other stakeholders involved in the Australian Hepatitis C program received a range of benefits: lower per-patient prices for the drug, those that need medicines can access them due to more competitive pricing, funders received greater payment certainty about the overall cost (and use of public funds), manufacturers receive a “considerable financial reward for innovation and face reduced risk thanks to guaranteed revenue over 5 years” (Moon and Erickson, 2019). The program was economically feasible because the cost of drug manufacture is small relative to the drug price (Moon and Erickson, 2019).</w:t>
      </w:r>
    </w:p>
    <w:p w14:paraId="37759ACF" w14:textId="252D87FB" w:rsidR="00BC5A0E" w:rsidRDefault="00BC5A0E" w:rsidP="00BC5A0E">
      <w:pPr>
        <w:rPr>
          <w:rFonts w:cs="Segoe UI"/>
        </w:rPr>
      </w:pPr>
      <w:r w:rsidRPr="15681D6C">
        <w:rPr>
          <w:rFonts w:cs="Segoe UI"/>
        </w:rPr>
        <w:t xml:space="preserve">The program resulted in a significant, 10fold increase in the number of people treated per year compared to the previous decade (Moon and Erickson, 2019). The model was considered </w:t>
      </w:r>
      <w:bookmarkStart w:id="125" w:name="_Int_8jhpz3v5"/>
      <w:r w:rsidRPr="15681D6C">
        <w:rPr>
          <w:rFonts w:cs="Segoe UI"/>
        </w:rPr>
        <w:t>highly successful</w:t>
      </w:r>
      <w:bookmarkEnd w:id="125"/>
      <w:r w:rsidRPr="15681D6C">
        <w:rPr>
          <w:rFonts w:cs="Segoe UI"/>
        </w:rPr>
        <w:t xml:space="preserve"> and adaptable to other medical products (Moon and Erickson, 2019).</w:t>
      </w:r>
    </w:p>
    <w:p w14:paraId="3E7C65CF" w14:textId="7F90FC32" w:rsidR="00561E44" w:rsidRPr="003A17AF" w:rsidRDefault="00C350BF" w:rsidP="00BC5A0E">
      <w:r w:rsidRPr="00C350BF">
        <w:t>A similar approach could be applied to novel antibiotics. The Australian Government could negotiate with priority-setting policy makers and reimbursement policy makers to identify areas of need and suitable antibiotics for inclusion in the SSL. The Australian Government could tender for antibiotic manufacturers to identify suitable antibiotics, prices (as informed by a HTA performed by the Pharmaceutical Benefits Advisory Committee (PBAC)), volume and access arrangements. The antibiotics could then be paid for from the PBS budget.</w:t>
      </w:r>
    </w:p>
    <w:p w14:paraId="063BAEF6" w14:textId="77777777" w:rsidR="003A17AF" w:rsidRPr="003A17AF" w:rsidRDefault="003A17AF" w:rsidP="003B00B3">
      <w:pPr>
        <w:pStyle w:val="ChapterHeading3"/>
      </w:pPr>
      <w:bookmarkStart w:id="126" w:name="_Toc183677707"/>
      <w:r w:rsidRPr="003A17AF">
        <w:t>Risk to Government, barriers to implementation and mitigation strategies</w:t>
      </w:r>
      <w:bookmarkEnd w:id="126"/>
    </w:p>
    <w:p w14:paraId="72121957" w14:textId="6986E403" w:rsidR="00AE6A16" w:rsidRDefault="00AE6A16" w:rsidP="00AE6A16">
      <w:pPr>
        <w:rPr>
          <w:rFonts w:ascii="Segoe UI" w:hAnsi="Segoe UI"/>
          <w:sz w:val="18"/>
          <w:szCs w:val="18"/>
        </w:rPr>
      </w:pPr>
      <w:r>
        <w:rPr>
          <w:rFonts w:cs="Segoe UI"/>
          <w:szCs w:val="22"/>
        </w:rPr>
        <w:t>In implementing a mechanism, consideration should be made of the risk to Government, the ways in which the mechanism will be implemented, any barriers likely to be encountered and potential mitigation strategies. </w:t>
      </w:r>
    </w:p>
    <w:p w14:paraId="3B630EEC" w14:textId="79709C03" w:rsidR="00AE6A16" w:rsidRPr="009A2C59" w:rsidRDefault="00AE6A16" w:rsidP="00AE6A16">
      <w:pPr>
        <w:rPr>
          <w:rFonts w:cs="Segoe UI"/>
        </w:rPr>
      </w:pPr>
      <w:r w:rsidRPr="15681D6C">
        <w:rPr>
          <w:rFonts w:cs="Segoe UI"/>
        </w:rPr>
        <w:t xml:space="preserve">Through ACIL Allen’s review of relevant general literature, there are </w:t>
      </w:r>
      <w:bookmarkStart w:id="127" w:name="_Int_X1YUEGLq"/>
      <w:r w:rsidRPr="15681D6C">
        <w:rPr>
          <w:rFonts w:cs="Segoe UI"/>
        </w:rPr>
        <w:t>a number of</w:t>
      </w:r>
      <w:bookmarkEnd w:id="127"/>
      <w:r w:rsidRPr="15681D6C">
        <w:rPr>
          <w:rFonts w:cs="Segoe UI"/>
        </w:rPr>
        <w:t xml:space="preserve"> risks in delivering the SSL which are shared between the manufacturer and funder and are described below.</w:t>
      </w:r>
    </w:p>
    <w:p w14:paraId="6240585C" w14:textId="4BDBE1F7" w:rsidR="00AE6A16" w:rsidRPr="009A2C59" w:rsidRDefault="00AE6A16" w:rsidP="00AE6A16">
      <w:pPr>
        <w:rPr>
          <w:rFonts w:cs="Segoe UI"/>
        </w:rPr>
      </w:pPr>
      <w:r w:rsidRPr="15681D6C">
        <w:rPr>
          <w:rFonts w:cs="Segoe UI"/>
        </w:rPr>
        <w:t xml:space="preserve">There are governance and control risks for Government in implementing the mechanism. These exist for all procurement activities that involve government and include the effectiveness, safety, supply, </w:t>
      </w:r>
      <w:bookmarkStart w:id="128" w:name="_Int_f7x1XcJJ"/>
      <w:r w:rsidRPr="15681D6C">
        <w:rPr>
          <w:rFonts w:cs="Segoe UI"/>
        </w:rPr>
        <w:t>quality</w:t>
      </w:r>
      <w:bookmarkEnd w:id="128"/>
      <w:r w:rsidRPr="15681D6C">
        <w:rPr>
          <w:rFonts w:cs="Segoe UI"/>
        </w:rPr>
        <w:t xml:space="preserve"> and use of the antibiotic. Each of these factors may be heightened given the longer-term nature of the SSL arrangement (when compared to short-term procurement activities).</w:t>
      </w:r>
    </w:p>
    <w:p w14:paraId="3A63FFB2" w14:textId="25CF6219" w:rsidR="00BC5A0E" w:rsidRPr="00BC5A0E" w:rsidRDefault="00BC5A0E" w:rsidP="00BC5A0E">
      <w:pPr>
        <w:rPr>
          <w:rFonts w:cs="Segoe UI"/>
          <w:szCs w:val="22"/>
        </w:rPr>
      </w:pPr>
      <w:r w:rsidRPr="00BC5A0E">
        <w:rPr>
          <w:rFonts w:cs="Segoe UI"/>
          <w:szCs w:val="22"/>
        </w:rPr>
        <w:t>There are financial (and reputational) risks to both the manufacturer and funder of incorrectly estimating the volume of antibiotics required, or other factors involved in calculating the fixed payment (Liu, 2020). This risk may be managed through shorter-term arrangement and / or clauses that enable periodic negotiation / review of key contract parameters.</w:t>
      </w:r>
    </w:p>
    <w:p w14:paraId="0054BA2F" w14:textId="24E5FAB3" w:rsidR="00BC5A0E" w:rsidRDefault="00BC5A0E" w:rsidP="00BC5A0E">
      <w:pPr>
        <w:rPr>
          <w:rFonts w:cs="Segoe UI"/>
        </w:rPr>
      </w:pPr>
      <w:r w:rsidRPr="15681D6C">
        <w:rPr>
          <w:rFonts w:cs="Segoe UI"/>
        </w:rPr>
        <w:t xml:space="preserve">Where agreements are non-compulsory, such as the Australian Hepatitis C model (see section 3.1.3), the model must be beneficial for the funder and manufacturer for the agreement to be attractive. As noted by Moon and Erickson (2019), “if the lump-sum amount </w:t>
      </w:r>
      <w:bookmarkStart w:id="129" w:name="_Int_Ncjxjx16"/>
      <w:r w:rsidRPr="15681D6C">
        <w:rPr>
          <w:rFonts w:cs="Segoe UI"/>
        </w:rPr>
        <w:t>was</w:t>
      </w:r>
      <w:bookmarkEnd w:id="129"/>
      <w:r w:rsidRPr="15681D6C">
        <w:rPr>
          <w:rFonts w:cs="Segoe UI"/>
        </w:rPr>
        <w:t xml:space="preserve"> too low, firms could simply have refused to supply the Australian market. The agreement’s existence suggests that firms found it more attractive than the best alternative” (Moon and Erickson, 2019).</w:t>
      </w:r>
    </w:p>
    <w:p w14:paraId="2D1FB4AC" w14:textId="086D293F" w:rsidR="00AE6A16" w:rsidRPr="009A2C59" w:rsidRDefault="00AE6A16" w:rsidP="00BC5A0E">
      <w:pPr>
        <w:rPr>
          <w:rFonts w:cs="Segoe UI"/>
          <w:szCs w:val="22"/>
        </w:rPr>
      </w:pPr>
      <w:r>
        <w:rPr>
          <w:rFonts w:cs="Segoe UI"/>
          <w:szCs w:val="22"/>
        </w:rPr>
        <w:t>In implementing this mechanism, the Government would need to balance the funding amount to ensure it was achieving value for money and sufficiently incentivising the manufacturers to take part in the agreement. The agreement would also need to consider the need to adjust payment amounts, in the instance that there are changes in the volume of antibiotics required or other factors involved in calculating the fixed payment.</w:t>
      </w:r>
    </w:p>
    <w:p w14:paraId="73F25B00" w14:textId="5ED409F6" w:rsidR="00BC5A0E" w:rsidRDefault="00BC5A0E" w:rsidP="00AE6A16">
      <w:pPr>
        <w:rPr>
          <w:rFonts w:cs="Segoe UI"/>
        </w:rPr>
      </w:pPr>
      <w:r w:rsidRPr="15681D6C">
        <w:rPr>
          <w:rFonts w:cs="Segoe UI"/>
        </w:rPr>
        <w:t xml:space="preserve">SSL require successful development of an antibiotic </w:t>
      </w:r>
      <w:bookmarkStart w:id="130" w:name="_Int_hYzuexKb"/>
      <w:r w:rsidRPr="15681D6C">
        <w:rPr>
          <w:rFonts w:cs="Segoe UI"/>
        </w:rPr>
        <w:t>in order for</w:t>
      </w:r>
      <w:bookmarkEnd w:id="130"/>
      <w:r w:rsidRPr="15681D6C">
        <w:rPr>
          <w:rFonts w:cs="Segoe UI"/>
        </w:rPr>
        <w:t xml:space="preserve"> the manufacturer to access the income stream and recuperate costs for R&amp;D (Renwick et al., 2016, Moon and Erickson, 2019, Public Health Agency of Sweden, n.d., Public Health Agency of Sweden, 2020a). ACIL Allen’s consideration of relevant general literature finds that making SSL dependent on successful development creates a risk that manufacturers will not be compensated for their effort. This is a risk for the manufacturers and is mitigated by sustaining investment in the develop an antibiotic to improve the likelihood an antibiotic will be successfully developed.</w:t>
      </w:r>
    </w:p>
    <w:p w14:paraId="220CC32A" w14:textId="637D829B" w:rsidR="00BC5A0E" w:rsidRPr="009A2C59" w:rsidRDefault="00BC5A0E" w:rsidP="004D6E2C">
      <w:bookmarkStart w:id="131" w:name="_Toc111800165"/>
      <w:bookmarkStart w:id="132" w:name="_Toc183591568"/>
      <w:bookmarkStart w:id="133" w:name="_Toc183610549"/>
      <w:bookmarkStart w:id="134" w:name="_Toc183611181"/>
      <w:r w:rsidRPr="00BC5A0E">
        <w:t xml:space="preserve">Barriers to implementation include designing an appropriate funding agreement, raising awareness of the </w:t>
      </w:r>
      <w:bookmarkStart w:id="135" w:name="_Int_JwydGyDX"/>
      <w:r w:rsidRPr="00BC5A0E">
        <w:t>mechanism</w:t>
      </w:r>
      <w:bookmarkEnd w:id="135"/>
      <w:r w:rsidRPr="00BC5A0E">
        <w:t xml:space="preserve"> and securing sufficient numbers of high quality and competitive tenders from manufacturers (given Australia’s limited current pharmaceutical manufacturing capacity). There may also need to be amendments to the HTA process to appropriately consider the unpredictability of resistance. Australia </w:t>
      </w:r>
      <w:bookmarkStart w:id="136" w:name="_Int_O5tnseRK"/>
      <w:r w:rsidRPr="00BC5A0E">
        <w:t>has the opportunity to</w:t>
      </w:r>
      <w:bookmarkEnd w:id="136"/>
      <w:r w:rsidRPr="00BC5A0E">
        <w:t xml:space="preserve"> learn from the current trials – the NICE Pilot Study is currently ongoing and the PHAS will be evaluated following the conclusion of the pilot in 2022 (Public Health Agency of Sweden, n.d.).</w:t>
      </w:r>
    </w:p>
    <w:p w14:paraId="7CA5DBC4" w14:textId="7A1C12DE" w:rsidR="003A17AF" w:rsidRDefault="003A17AF" w:rsidP="003A17AF">
      <w:pPr>
        <w:pStyle w:val="ChapterHeading2"/>
      </w:pPr>
      <w:bookmarkStart w:id="137" w:name="_Toc183677708"/>
      <w:r w:rsidRPr="005B1FBC">
        <w:t>Accelerated assessment and approval</w:t>
      </w:r>
      <w:r>
        <w:t xml:space="preserve"> (AAA)</w:t>
      </w:r>
      <w:bookmarkEnd w:id="131"/>
      <w:bookmarkEnd w:id="132"/>
      <w:bookmarkEnd w:id="133"/>
      <w:bookmarkEnd w:id="134"/>
      <w:bookmarkEnd w:id="137"/>
    </w:p>
    <w:p w14:paraId="01ECF53A" w14:textId="77777777" w:rsidR="003A17AF" w:rsidRDefault="003A17AF" w:rsidP="003B00B3">
      <w:pPr>
        <w:pStyle w:val="ChapterHeading3"/>
      </w:pPr>
      <w:bookmarkStart w:id="138" w:name="_Toc183677709"/>
      <w:r>
        <w:t>Overview of the mechanism</w:t>
      </w:r>
      <w:bookmarkEnd w:id="138"/>
    </w:p>
    <w:p w14:paraId="7A8871D5" w14:textId="77777777" w:rsidR="003A17AF" w:rsidRDefault="003A17AF" w:rsidP="003A17AF">
      <w:r w:rsidRPr="004851B1">
        <w:t xml:space="preserve">Accelerated assessment and approval </w:t>
      </w:r>
      <w:r>
        <w:t xml:space="preserve">(AAA) </w:t>
      </w:r>
      <w:r w:rsidRPr="004851B1">
        <w:t xml:space="preserve">provides fast-tracking and priority reviews for antibiotics. This reduces the length of drug registration and market approval for antibiotics that meet certain specifications. The accelerated assessment can also be provided in the form of a priority review voucher following approval of an antibiotic. This can then be sold or transferred to other products within the </w:t>
      </w:r>
      <w:r>
        <w:t>manufacturer’s</w:t>
      </w:r>
      <w:r w:rsidRPr="004851B1">
        <w:t xml:space="preserve"> portfolio.</w:t>
      </w:r>
    </w:p>
    <w:p w14:paraId="5F83E853" w14:textId="77777777" w:rsidR="003A17AF" w:rsidRDefault="003A17AF" w:rsidP="003A17AF">
      <w:pPr>
        <w:rPr>
          <w:lang w:eastAsia="en-AU"/>
        </w:rPr>
      </w:pPr>
      <w:r w:rsidRPr="00C53571">
        <w:t>This mechanism aims to address the barrier of long and onerous review and approval processes and get antibiotics to market faster.</w:t>
      </w:r>
      <w:r w:rsidRPr="00874B53">
        <w:rPr>
          <w:lang w:eastAsia="en-AU"/>
        </w:rPr>
        <w:t xml:space="preserve"> </w:t>
      </w:r>
      <w:r>
        <w:rPr>
          <w:lang w:eastAsia="en-AU"/>
        </w:rPr>
        <w:t xml:space="preserve">AAA target stages that require approval, including clinical trials, </w:t>
      </w:r>
      <w:bookmarkStart w:id="139" w:name="_Int_cAyvJlph"/>
      <w:r>
        <w:rPr>
          <w:lang w:eastAsia="en-AU"/>
        </w:rPr>
        <w:t>registration</w:t>
      </w:r>
      <w:bookmarkEnd w:id="139"/>
      <w:r>
        <w:rPr>
          <w:lang w:eastAsia="en-AU"/>
        </w:rPr>
        <w:t xml:space="preserve"> and market approval. It also</w:t>
      </w:r>
      <w:r w:rsidRPr="002A12AD">
        <w:rPr>
          <w:lang w:eastAsia="en-AU"/>
        </w:rPr>
        <w:t xml:space="preserve"> aims to promote cooperation between </w:t>
      </w:r>
      <w:r>
        <w:t xml:space="preserve">manufacturers </w:t>
      </w:r>
      <w:r w:rsidRPr="002A12AD">
        <w:rPr>
          <w:lang w:eastAsia="en-AU"/>
        </w:rPr>
        <w:t>and government approval agencies.</w:t>
      </w:r>
    </w:p>
    <w:p w14:paraId="627490F1" w14:textId="77777777" w:rsidR="003A17AF" w:rsidRDefault="003A17AF" w:rsidP="003B00B3">
      <w:pPr>
        <w:pStyle w:val="ChapterHeading3"/>
      </w:pPr>
      <w:bookmarkStart w:id="140" w:name="_Toc183677710"/>
      <w:r>
        <w:t>How the mechanism shifts antibiotic funding from a cost focus to a focus on societal value</w:t>
      </w:r>
      <w:bookmarkEnd w:id="140"/>
    </w:p>
    <w:p w14:paraId="0B00BE4D" w14:textId="6108527E" w:rsidR="00AC2CE2" w:rsidRDefault="00AC2CE2" w:rsidP="00AC2CE2">
      <w:r>
        <w:t>The primary aim of the mechanism is to address regulatory hurdles to bringing drugs to market while maintaining high quality and safety (Sansom et al., 2017). In doing so, it aims to directly streamline administrative burden and reduce duration of and requirements for approval for antibiotics. It does not directly incentivise investment in R&amp;D or the development of novel antibiotics, rather to coordinate assessment and approval once an antibiotic has been developed.</w:t>
      </w:r>
    </w:p>
    <w:p w14:paraId="7C37F205" w14:textId="175191FA" w:rsidR="00AC2CE2" w:rsidRDefault="00AC2CE2" w:rsidP="00AC2CE2">
      <w:r>
        <w:t>However, AAA may reduce the timeframe that late-stage researchers and/or manufacturers need to wait between the development of an antibiotic and the antibiotic’s release to the market and may reduce the administrative burden and other costs and requirements for approval for antibiotics (Renwick et al., 2016). Although approvals may still be rejected these will likely happen sooner than under previous arrangements and potentially at lower cost to the applicant (Mossialos et al., 2010). This may allow for additional funding to be invested in R&amp;D, which may lead to more value for society (i.e., from improved quality or diversity of antibiotics available).</w:t>
      </w:r>
    </w:p>
    <w:p w14:paraId="732D9498" w14:textId="757DF549" w:rsidR="00195C39" w:rsidRDefault="00195C39" w:rsidP="00AC2CE2">
      <w:r>
        <w:t xml:space="preserve">For manufacturers, the antibiotic’s market entry is when they can begin to generate revenue through sales (assuming they are not participating in some other mechanism that impacts the timing of manufacturers’ receipt of revenue). AAA work by reducing the time between development and market approval, thereby reducing the time required before the manufacturer can generate revenue through sales. As such, manufacturers are </w:t>
      </w:r>
      <w:r w:rsidRPr="00DE6869">
        <w:t xml:space="preserve">indirectly </w:t>
      </w:r>
      <w:r>
        <w:t xml:space="preserve">incentivised </w:t>
      </w:r>
      <w:r w:rsidRPr="00DE6869">
        <w:t xml:space="preserve">to attract and sustain funding </w:t>
      </w:r>
      <w:r>
        <w:t xml:space="preserve">to complete development of antibiotics to </w:t>
      </w:r>
      <w:r w:rsidRPr="00DE6869">
        <w:t>receive the benefits of the mechanism</w:t>
      </w:r>
      <w:r>
        <w:t xml:space="preserve"> and generate sale revenue earlier / reduce their financial risk.</w:t>
      </w:r>
    </w:p>
    <w:p w14:paraId="36AA79BD" w14:textId="2F59F45F" w:rsidR="00195C39" w:rsidRDefault="00195C39" w:rsidP="00195C39">
      <w:pPr>
        <w:rPr>
          <w:lang w:eastAsia="en-AU"/>
        </w:rPr>
      </w:pPr>
      <w:r>
        <w:rPr>
          <w:lang w:eastAsia="en-AU"/>
        </w:rPr>
        <w:t xml:space="preserve">The </w:t>
      </w:r>
      <w:r>
        <w:t>mechanism</w:t>
      </w:r>
      <w:r w:rsidRPr="00123982">
        <w:t xml:space="preserve"> </w:t>
      </w:r>
      <w:r>
        <w:t>does</w:t>
      </w:r>
      <w:r w:rsidRPr="00123982">
        <w:rPr>
          <w:lang w:eastAsia="en-AU"/>
        </w:rPr>
        <w:t xml:space="preserve"> </w:t>
      </w:r>
      <w:r w:rsidRPr="00DE6869">
        <w:rPr>
          <w:lang w:eastAsia="en-AU"/>
        </w:rPr>
        <w:t xml:space="preserve">not </w:t>
      </w:r>
      <w:r>
        <w:rPr>
          <w:lang w:eastAsia="en-AU"/>
        </w:rPr>
        <w:t>focus on the cost of antibiotic development, the cost of antibiotics once on the market, nor the societal value of the antibiotics. However, by implementing the mechanism and investing in streamlining the regulatory processes, there is an implicit recognition (which applies to all mechanisms identified in this study) that antibiotics contribute value to society and there is benefit in improving the accessibility of antibiotics.</w:t>
      </w:r>
    </w:p>
    <w:p w14:paraId="450D1E81" w14:textId="0800E995" w:rsidR="00195C39" w:rsidRDefault="00195C39" w:rsidP="00195C39">
      <w:r>
        <w:t xml:space="preserve">An example of implementation of this mechanism is provided in </w:t>
      </w:r>
      <w:r>
        <w:fldChar w:fldCharType="begin"/>
      </w:r>
      <w:r>
        <w:instrText xml:space="preserve"> REF _Ref106208700 \h  \* MERGEFORMAT </w:instrText>
      </w:r>
      <w:r>
        <w:fldChar w:fldCharType="separate"/>
      </w:r>
      <w:r w:rsidR="00585CBF">
        <w:rPr>
          <w:b/>
          <w:bCs/>
          <w:lang w:val="en-US"/>
        </w:rPr>
        <w:t>Error! Reference source not found.</w:t>
      </w:r>
      <w:r>
        <w:fldChar w:fldCharType="end"/>
      </w:r>
      <w:r>
        <w:t xml:space="preserve">. The </w:t>
      </w:r>
      <w:r w:rsidRPr="00C53571">
        <w:t>U.S. F</w:t>
      </w:r>
      <w:r>
        <w:t>ood and Drug Administration’s</w:t>
      </w:r>
      <w:r w:rsidRPr="00C53571">
        <w:t xml:space="preserve"> Limited Population Antibacterial Drug (LPAD) Approval pathway</w:t>
      </w:r>
      <w:r>
        <w:t xml:space="preserve"> targets </w:t>
      </w:r>
      <w:r w:rsidRPr="00BD68F7">
        <w:t xml:space="preserve">antibacterial and antifungal drugs </w:t>
      </w:r>
      <w:r>
        <w:t>that are used to</w:t>
      </w:r>
      <w:r w:rsidRPr="00BD68F7">
        <w:t xml:space="preserve"> treat serious or life-threatening infections in limited populations of patients with unmet needs.</w:t>
      </w:r>
      <w:r>
        <w:t xml:space="preserve"> As such, this may improve society’s access to high-value drugs </w:t>
      </w:r>
      <w:r w:rsidR="00AC2CE2" w:rsidRPr="00AC2CE2">
        <w:t>(U.S. Food and Drug Administration, 2020)</w:t>
      </w:r>
      <w:r>
        <w:t>.</w:t>
      </w:r>
    </w:p>
    <w:p w14:paraId="72B4724C" w14:textId="2B1FFBCE" w:rsidR="00195C39" w:rsidRDefault="009428BB" w:rsidP="00212DE5">
      <w:pPr>
        <w:ind w:left="2874" w:hanging="1173"/>
        <w:rPr>
          <w:rStyle w:val="CaptionLabel"/>
        </w:rPr>
      </w:pPr>
      <w:r w:rsidRPr="009428BB">
        <w:rPr>
          <w:rStyle w:val="CaptionLabel"/>
        </w:rPr>
        <w:t>Box</w:t>
      </w:r>
      <w:r w:rsidRPr="009428BB">
        <w:rPr>
          <w:rStyle w:val="CaptionLabel"/>
          <w:rFonts w:ascii="Arial" w:hAnsi="Arial" w:cs="Arial"/>
        </w:rPr>
        <w:t> </w:t>
      </w:r>
      <w:r w:rsidRPr="009428BB">
        <w:rPr>
          <w:rStyle w:val="CaptionLabel"/>
        </w:rPr>
        <w:t>3.3</w:t>
      </w:r>
      <w:r w:rsidR="009F1E02">
        <w:rPr>
          <w:rStyle w:val="CaptionLabel"/>
        </w:rPr>
        <w:t xml:space="preserve"> </w:t>
      </w:r>
      <w:r w:rsidR="00212DE5">
        <w:rPr>
          <w:rStyle w:val="CaptionLabel"/>
        </w:rPr>
        <w:tab/>
      </w:r>
      <w:r w:rsidRPr="009428BB">
        <w:rPr>
          <w:rStyle w:val="CaptionLabel"/>
          <w:b w:val="0"/>
          <w:bCs/>
        </w:rPr>
        <w:t>Case study: the U.S. FDA Limited Population Antibacterial Drug Approval pathway</w:t>
      </w:r>
    </w:p>
    <w:tbl>
      <w:tblPr>
        <w:tblStyle w:val="TableGrid"/>
        <w:tblW w:w="0" w:type="auto"/>
        <w:tblInd w:w="1701" w:type="dxa"/>
        <w:tblLook w:val="04A0" w:firstRow="1" w:lastRow="0" w:firstColumn="1" w:lastColumn="0" w:noHBand="0" w:noVBand="1"/>
      </w:tblPr>
      <w:tblGrid>
        <w:gridCol w:w="7315"/>
      </w:tblGrid>
      <w:tr w:rsidR="00223FD5" w:rsidRPr="003F571F" w14:paraId="205FCD08" w14:textId="77777777" w:rsidTr="00223FD5">
        <w:tc>
          <w:tcPr>
            <w:tcW w:w="9016" w:type="dxa"/>
            <w:shd w:val="clear" w:color="auto" w:fill="D9D9D9" w:themeFill="background1" w:themeFillShade="D9"/>
          </w:tcPr>
          <w:p w14:paraId="43FB49A1" w14:textId="766F5EC1" w:rsidR="00223FD5" w:rsidRPr="003F571F" w:rsidRDefault="00223FD5" w:rsidP="00223FD5">
            <w:pPr>
              <w:spacing w:before="160" w:after="160"/>
              <w:ind w:left="28"/>
              <w:rPr>
                <w:rFonts w:cs="Segoe UI"/>
                <w:color w:val="000100"/>
                <w:sz w:val="20"/>
                <w:szCs w:val="20"/>
              </w:rPr>
            </w:pPr>
            <w:r w:rsidRPr="003F571F">
              <w:rPr>
                <w:rFonts w:cs="Segoe UI"/>
                <w:color w:val="000100"/>
                <w:sz w:val="20"/>
                <w:szCs w:val="20"/>
              </w:rPr>
              <w:t>An example of this mechanism is the U.S. FDA Limited Population Antibacterial Drug (LPAD) Approval pathway (U.S. Food and Drug Administration, 2020). This is a streamlined clinical assessment process that allows antibiotics’ safety and efficacy to be studied using smaller, faster, and less expensive clinical trials than typically required. This allows patients without appropriate treatments to receive early access to promising new antibiotics.</w:t>
            </w:r>
          </w:p>
          <w:p w14:paraId="1A4470CB" w14:textId="0A497E24" w:rsidR="00223FD5" w:rsidRPr="003F571F" w:rsidRDefault="00223FD5" w:rsidP="00223FD5">
            <w:pPr>
              <w:spacing w:before="160" w:after="160"/>
              <w:ind w:left="28"/>
              <w:rPr>
                <w:rFonts w:cs="Segoe UI"/>
                <w:color w:val="000100"/>
                <w:sz w:val="20"/>
                <w:szCs w:val="20"/>
              </w:rPr>
            </w:pPr>
            <w:r w:rsidRPr="003F571F">
              <w:rPr>
                <w:rFonts w:cs="Segoe UI"/>
                <w:color w:val="000100"/>
                <w:sz w:val="20"/>
                <w:szCs w:val="20"/>
              </w:rPr>
              <w:t>To be eligible, antibiotics need to target rare and deadly pathogens and approval would be restricted to use in specific pathogens and cohorts. It is designed to be used in limited populations with unmet needs. Drugs approved under this pathway must be clearly labelled and advertised with the statement “Limited Population”, to designate that they have been approved using limited population clinical trials (U.S. Food and Drug Administration, 2020).</w:t>
            </w:r>
          </w:p>
          <w:p w14:paraId="4EA7E447" w14:textId="4078EA78" w:rsidR="00223FD5" w:rsidRPr="003F571F" w:rsidRDefault="00223FD5" w:rsidP="00223FD5">
            <w:pPr>
              <w:spacing w:before="160" w:after="160"/>
              <w:ind w:left="28"/>
              <w:rPr>
                <w:rFonts w:cs="Segoe UI"/>
                <w:color w:val="000100"/>
                <w:sz w:val="20"/>
                <w:szCs w:val="20"/>
              </w:rPr>
            </w:pPr>
            <w:r w:rsidRPr="003F571F">
              <w:rPr>
                <w:rFonts w:cs="Segoe UI"/>
                <w:color w:val="000100"/>
                <w:sz w:val="20"/>
                <w:szCs w:val="20"/>
              </w:rPr>
              <w:t xml:space="preserve">The LPAD was added to the </w:t>
            </w:r>
            <w:r w:rsidRPr="003F571F">
              <w:rPr>
                <w:rFonts w:cs="Segoe UI"/>
                <w:i/>
                <w:iCs/>
                <w:color w:val="000100"/>
                <w:sz w:val="20"/>
                <w:szCs w:val="20"/>
              </w:rPr>
              <w:t>Federal Food, Drug, and Cosmetic (FD&amp;C) Act</w:t>
            </w:r>
            <w:r w:rsidRPr="003F571F">
              <w:rPr>
                <w:rFonts w:cs="Segoe UI"/>
                <w:color w:val="000100"/>
                <w:sz w:val="20"/>
                <w:szCs w:val="20"/>
              </w:rPr>
              <w:t xml:space="preserve"> through section 3042 of the </w:t>
            </w:r>
            <w:r w:rsidRPr="003F571F">
              <w:rPr>
                <w:rFonts w:cs="Segoe UI"/>
                <w:i/>
                <w:iCs/>
                <w:color w:val="000100"/>
                <w:sz w:val="20"/>
                <w:szCs w:val="20"/>
              </w:rPr>
              <w:t>21st Century Cures Act (section 506(h) of the FD&amp;C Act)</w:t>
            </w:r>
            <w:r w:rsidRPr="003F571F">
              <w:rPr>
                <w:rFonts w:cs="Segoe UI"/>
                <w:color w:val="000100"/>
                <w:sz w:val="20"/>
                <w:szCs w:val="20"/>
              </w:rPr>
              <w:t xml:space="preserve"> (U.S. Food and Drug Administration, 2020).</w:t>
            </w:r>
          </w:p>
          <w:p w14:paraId="19ED4B0A" w14:textId="79C7CAB1" w:rsidR="00223FD5" w:rsidRPr="003F571F" w:rsidRDefault="00223FD5" w:rsidP="00223FD5">
            <w:pPr>
              <w:spacing w:before="160" w:after="160"/>
              <w:ind w:left="28"/>
              <w:rPr>
                <w:rFonts w:cs="Segoe UI"/>
                <w:color w:val="000100"/>
                <w:sz w:val="20"/>
                <w:szCs w:val="20"/>
              </w:rPr>
            </w:pPr>
            <w:r w:rsidRPr="003F571F">
              <w:rPr>
                <w:rFonts w:cs="Segoe UI"/>
                <w:color w:val="000100"/>
                <w:sz w:val="20"/>
                <w:szCs w:val="20"/>
              </w:rPr>
              <w:t>FDA approved the first drug under the LPAD pathway in 2018, Arikayce, which provides for the treatment of a bacterial-induced lung disease in patients that cannot be treated using conventional therapies (U.S. Food and Drug Administration, 2020).</w:t>
            </w:r>
          </w:p>
          <w:p w14:paraId="7791686B" w14:textId="00B7E4FC" w:rsidR="00223FD5" w:rsidRPr="003F571F" w:rsidRDefault="00223FD5" w:rsidP="00223FD5">
            <w:pPr>
              <w:spacing w:before="160" w:after="160"/>
              <w:ind w:left="28"/>
              <w:rPr>
                <w:rFonts w:cs="Segoe UI"/>
                <w:color w:val="000100"/>
                <w:sz w:val="20"/>
                <w:szCs w:val="20"/>
              </w:rPr>
            </w:pPr>
            <w:r w:rsidRPr="003F571F">
              <w:rPr>
                <w:rFonts w:cs="Segoe UI"/>
                <w:color w:val="000100"/>
                <w:sz w:val="20"/>
                <w:szCs w:val="20"/>
              </w:rPr>
              <w:t>Such a mechanisms could be applied in Australia for antibiotics that have not yet been granted market approval, but for which there may be benefit to patients for which no other treatment options exists.</w:t>
            </w:r>
          </w:p>
        </w:tc>
      </w:tr>
    </w:tbl>
    <w:p w14:paraId="313FAF1C" w14:textId="338175DA" w:rsidR="00195C39" w:rsidRPr="00BE2BF3" w:rsidRDefault="001E54A0" w:rsidP="001E54A0">
      <w:pPr>
        <w:rPr>
          <w:i/>
          <w:iCs/>
          <w:sz w:val="20"/>
          <w:szCs w:val="22"/>
        </w:rPr>
      </w:pPr>
      <w:r w:rsidRPr="00BE2BF3">
        <w:rPr>
          <w:i/>
          <w:iCs/>
          <w:sz w:val="20"/>
          <w:szCs w:val="22"/>
        </w:rPr>
        <w:t>Source: ACIL Allen, various sources (as referenced)</w:t>
      </w:r>
    </w:p>
    <w:p w14:paraId="788A8C8D" w14:textId="0892FB8C" w:rsidR="001E54A0" w:rsidRDefault="001E54A0" w:rsidP="003B00B3">
      <w:pPr>
        <w:pStyle w:val="ChapterHeading3"/>
      </w:pPr>
      <w:bookmarkStart w:id="141" w:name="_Toc183677711"/>
      <w:r w:rsidRPr="001E54A0">
        <w:t>How the mechanism can be implemented in Australia</w:t>
      </w:r>
      <w:bookmarkEnd w:id="141"/>
    </w:p>
    <w:p w14:paraId="7CC42527" w14:textId="28857FD9" w:rsidR="00EC4627" w:rsidRPr="00895C5B" w:rsidRDefault="00EC4627" w:rsidP="00EC4627">
      <w:pPr>
        <w:rPr>
          <w:lang w:eastAsia="en-AU"/>
        </w:rPr>
      </w:pPr>
      <w:r>
        <w:rPr>
          <w:rFonts w:cs="Segoe UI"/>
          <w:szCs w:val="22"/>
        </w:rPr>
        <w:t xml:space="preserve">AAA is a pull (regulatory based) mechanism that targets the antibiotic pipeline at Stage 3: Market </w:t>
      </w:r>
      <w:r w:rsidRPr="00895C5B">
        <w:rPr>
          <w:lang w:eastAsia="en-AU"/>
        </w:rPr>
        <w:t>approval.</w:t>
      </w:r>
    </w:p>
    <w:p w14:paraId="0BD24B06" w14:textId="28BA1B8B" w:rsidR="00EC4627" w:rsidRPr="00895C5B" w:rsidRDefault="00EC4627" w:rsidP="00EC4627">
      <w:pPr>
        <w:rPr>
          <w:lang w:eastAsia="en-AU"/>
        </w:rPr>
      </w:pPr>
      <w:r>
        <w:rPr>
          <w:rFonts w:cs="Segoe UI"/>
          <w:szCs w:val="22"/>
        </w:rPr>
        <w:t xml:space="preserve">Priority-setting policy makers in the Australian Government have a role in identifying whether there is a need for AAA and how this can be incorporated into Australia’s regulatory system. This would consider factors such as the burden of the existing processes, regulatory processes that could be accelerated (i.e., clinical safety, clinical effectiveness and / or market access) need to shorten time to access new medications, the relative costs and benefits of reviewing, designing and implementing new processes, and any risk associated with shorter </w:t>
      </w:r>
      <w:r w:rsidRPr="00895C5B">
        <w:rPr>
          <w:lang w:eastAsia="en-AU"/>
        </w:rPr>
        <w:t>timeframes.</w:t>
      </w:r>
    </w:p>
    <w:p w14:paraId="1D94D06A" w14:textId="06BF7758" w:rsidR="00EC4627" w:rsidRPr="00895C5B" w:rsidRDefault="00EC4627" w:rsidP="00EC4627">
      <w:pPr>
        <w:rPr>
          <w:lang w:eastAsia="en-AU"/>
        </w:rPr>
      </w:pPr>
      <w:r w:rsidRPr="00895C5B">
        <w:rPr>
          <w:lang w:eastAsia="en-AU"/>
        </w:rPr>
        <w:t xml:space="preserve">The 2015 </w:t>
      </w:r>
      <w:r w:rsidRPr="00C0747E">
        <w:rPr>
          <w:i/>
          <w:iCs/>
          <w:lang w:eastAsia="en-AU"/>
        </w:rPr>
        <w:t>Expert Review of Medicines and Medical Devices Regulation</w:t>
      </w:r>
      <w:r w:rsidRPr="00895C5B">
        <w:rPr>
          <w:lang w:eastAsia="en-AU"/>
        </w:rPr>
        <w:t xml:space="preserve"> examined Australia's medicines and medical devices regulatory framework and processes with a focus on identifying opportunities to remove or streamline unnecessary, duplicative, or ineffective regulation (without impacts on safety or quality) and to enhance the regulatory framework to be able to respond well to global development, manufacture, marketing and regulation trends </w:t>
      </w:r>
      <w:r w:rsidR="00AC2CE2" w:rsidRPr="00895C5B">
        <w:rPr>
          <w:lang w:eastAsia="en-AU"/>
        </w:rPr>
        <w:t>(Sansom et al., 2017)</w:t>
      </w:r>
      <w:r w:rsidRPr="00895C5B">
        <w:rPr>
          <w:lang w:eastAsia="en-AU"/>
        </w:rPr>
        <w:t>.</w:t>
      </w:r>
    </w:p>
    <w:p w14:paraId="710C44ED" w14:textId="7A522842" w:rsidR="00EC4627" w:rsidRPr="00895C5B" w:rsidRDefault="00EC4627" w:rsidP="00EC4627">
      <w:pPr>
        <w:rPr>
          <w:lang w:eastAsia="en-AU"/>
        </w:rPr>
      </w:pPr>
      <w:r w:rsidRPr="00895C5B">
        <w:rPr>
          <w:lang w:eastAsia="en-AU"/>
        </w:rPr>
        <w:t>In Australia, the TGA is responsible for conducting assessment and approval processes and would be responsible for making any changes to processes. The acceleration process would need to be carefully designed to ensure its fitness for purpose and operation are sound.</w:t>
      </w:r>
    </w:p>
    <w:p w14:paraId="7EBD30CE" w14:textId="40B75C0B" w:rsidR="00EC4627" w:rsidRPr="00895C5B" w:rsidRDefault="00EC4627" w:rsidP="00EC4627">
      <w:pPr>
        <w:rPr>
          <w:lang w:eastAsia="en-AU"/>
        </w:rPr>
      </w:pPr>
      <w:r>
        <w:rPr>
          <w:rFonts w:cs="Segoe UI"/>
          <w:szCs w:val="22"/>
        </w:rPr>
        <w:t xml:space="preserve">For example, should an accelerated process be adopted, they would need to specify the criteria that need to be satisfied for the process to be triggered. Regulators may also need to consider how many antibiotics are granted an accelerated process at any one time to prevent potential delays. By extension, a cap on the number of antibiotics being accelerated would promote the integrity of an accelerated process rather than risking the ‘accelerated’ process being slowed down to what is currently </w:t>
      </w:r>
      <w:r w:rsidRPr="00895C5B">
        <w:rPr>
          <w:lang w:eastAsia="en-AU"/>
        </w:rPr>
        <w:t>standard.</w:t>
      </w:r>
    </w:p>
    <w:p w14:paraId="724366FE" w14:textId="5FDECE22" w:rsidR="00AC2CE2" w:rsidRPr="00AC2CE2" w:rsidRDefault="00AC2CE2" w:rsidP="00AC2CE2">
      <w:pPr>
        <w:rPr>
          <w:rFonts w:cs="Segoe UI"/>
          <w:szCs w:val="22"/>
        </w:rPr>
      </w:pPr>
      <w:r w:rsidRPr="00AC2CE2">
        <w:rPr>
          <w:rFonts w:cs="Segoe UI"/>
          <w:szCs w:val="22"/>
        </w:rPr>
        <w:t xml:space="preserve">Following the 2015 </w:t>
      </w:r>
      <w:r w:rsidRPr="00C0747E">
        <w:rPr>
          <w:rFonts w:cs="Segoe UI"/>
          <w:i/>
          <w:iCs/>
          <w:szCs w:val="22"/>
        </w:rPr>
        <w:t>Expert Review of Medicines and Medical Devices Regulation</w:t>
      </w:r>
      <w:r w:rsidRPr="00AC2CE2">
        <w:rPr>
          <w:rFonts w:cs="Segoe UI"/>
          <w:szCs w:val="22"/>
        </w:rPr>
        <w:t>, the TGA implemented a number of changes to existing approval processes including a new provisional approval pathway to streamline approval (by up to 2 years) for promising new medicines with major therapeutic benefit, creation of a priority review pathway for prescription medicines (up to 3 months shorter), introduction of a notification process for minor changes to low risk drugs and to allow for better use of assessments made by comparable international regulators (Therapeutic Goods Administration, 2018). This aims to remove or streamline unnecessary, duplicative, or ineffective regulation and to enhance the regulatory framework.</w:t>
      </w:r>
    </w:p>
    <w:p w14:paraId="3EDF243B" w14:textId="3EB596FC" w:rsidR="00AC2CE2" w:rsidRDefault="00AC2CE2" w:rsidP="00AC2CE2">
      <w:pPr>
        <w:rPr>
          <w:rFonts w:cs="Segoe UI"/>
          <w:szCs w:val="22"/>
        </w:rPr>
      </w:pPr>
      <w:r w:rsidRPr="00AC2CE2">
        <w:rPr>
          <w:rFonts w:cs="Segoe UI"/>
          <w:szCs w:val="22"/>
        </w:rPr>
        <w:t>These efforts may yield some benefit to the prospects of novel antibiotic development in Australia. Most of these reforms have been implemented, but their impact has not been evaluated. MTPConnect’s industry consultation report on AMR, Fighting Superbugs, highlights a number of regulatory pathways and recommends accelerating the Pharmaceutical Benefits Advisory Committee review processes (Therapeutic Goods Administration, 2020, MTPConnect, 2020a).</w:t>
      </w:r>
    </w:p>
    <w:p w14:paraId="5C2F07CE" w14:textId="576E287F" w:rsidR="00731B48" w:rsidRPr="00731B48" w:rsidRDefault="00731B48" w:rsidP="00AC2CE2">
      <w:r w:rsidRPr="00731B48">
        <w:rPr>
          <w:rFonts w:cs="Segoe UI"/>
          <w:szCs w:val="22"/>
        </w:rPr>
        <w:t>Pursuing related initiatives may result in duplicated effort and therefore these reforms should be evaluated before further changes are considered.</w:t>
      </w:r>
    </w:p>
    <w:p w14:paraId="00AB34F9" w14:textId="38148001" w:rsidR="004C3E08" w:rsidRPr="004C3E08" w:rsidRDefault="004C3E08" w:rsidP="003B00B3">
      <w:pPr>
        <w:pStyle w:val="ChapterHeading3"/>
      </w:pPr>
      <w:bookmarkStart w:id="142" w:name="_Toc183677712"/>
      <w:r w:rsidRPr="004C3E08">
        <w:t>Risk to Government, barriers to implementation and mitigation strategies</w:t>
      </w:r>
      <w:bookmarkEnd w:id="142"/>
    </w:p>
    <w:p w14:paraId="1580B842" w14:textId="7D3BED86" w:rsidR="008B28BD" w:rsidRPr="00870AD2" w:rsidRDefault="008B28BD" w:rsidP="008B28BD">
      <w:pPr>
        <w:rPr>
          <w:rFonts w:cs="Segoe UI"/>
          <w:szCs w:val="22"/>
        </w:rPr>
      </w:pPr>
      <w:r w:rsidRPr="008B28BD">
        <w:rPr>
          <w:rFonts w:eastAsiaTheme="majorEastAsia" w:cs="Segoe UI"/>
          <w:szCs w:val="22"/>
        </w:rPr>
        <w:t xml:space="preserve">In implementing a mechanism, consideration should be made of the risk to Government, the ways in which the mechanism will be implemented, any barriers likely to be encountered and potential mitigation </w:t>
      </w:r>
      <w:r w:rsidRPr="00870AD2">
        <w:rPr>
          <w:rFonts w:cs="Segoe UI"/>
          <w:szCs w:val="22"/>
        </w:rPr>
        <w:t>strategies.</w:t>
      </w:r>
    </w:p>
    <w:p w14:paraId="161951A6" w14:textId="7F141766" w:rsidR="000A6A0C" w:rsidRDefault="000A6A0C" w:rsidP="008B28BD">
      <w:pPr>
        <w:rPr>
          <w:rFonts w:eastAsiaTheme="majorEastAsia" w:cs="Segoe UI"/>
          <w:szCs w:val="22"/>
        </w:rPr>
      </w:pPr>
      <w:r w:rsidRPr="000A6A0C">
        <w:rPr>
          <w:rFonts w:eastAsiaTheme="majorEastAsia" w:cs="Segoe UI"/>
          <w:szCs w:val="22"/>
        </w:rPr>
        <w:t>There is a reputational risk to the Australian Government with implementing any changes to accelerate the assessment and approval process. Public communication of any reforms to regulatory pathways would need to manage perceptions of changes to quality and safety and promote awareness of the value in speeding up access to antibiotics (Renwick et al., 2016, U.S. Food and Drug Administration, 2020, Therapeutic Goods Administration, 2018, Somer, 2021).</w:t>
      </w:r>
    </w:p>
    <w:p w14:paraId="0001572B" w14:textId="4CACE8CF" w:rsidR="008B28BD" w:rsidRPr="00870AD2" w:rsidRDefault="000A6A0C" w:rsidP="008B28BD">
      <w:pPr>
        <w:rPr>
          <w:rFonts w:eastAsiaTheme="majorEastAsia" w:cs="Segoe UI"/>
          <w:szCs w:val="22"/>
        </w:rPr>
      </w:pPr>
      <w:r w:rsidRPr="000A6A0C">
        <w:rPr>
          <w:rFonts w:eastAsiaTheme="majorEastAsia" w:cs="Segoe UI"/>
          <w:szCs w:val="22"/>
        </w:rPr>
        <w:t>Further, some research indicates that AAA may increase the costs incurred by the public for expedited review and funding of antibiotics, particularly where more resources are dedicated to undertaking the review when compared to standard review processes (Renwick et al., 2016). Renwick et al. (2016) also noted that any compromise in the safety and efficacy of the process, may increase the cost to the Government and public. AAA of antibiotics could also increase the time taken to approve non-antibiotic drugs that are not being prioritised according to the date of application for approval (Renwick et al., 2016). These factors would need to be considered by Government during the design phases and communication activities with the public (given the heightened public health risk) in order to understand and mitigate any potential financial and reputational risk</w:t>
      </w:r>
      <w:r w:rsidR="005E2EA6">
        <w:rPr>
          <w:rFonts w:eastAsiaTheme="majorEastAsia" w:cs="Segoe UI"/>
          <w:szCs w:val="22"/>
        </w:rPr>
        <w:t>.</w:t>
      </w:r>
    </w:p>
    <w:p w14:paraId="01D10623" w14:textId="206C19B4" w:rsidR="008B28BD" w:rsidRPr="008B28BD" w:rsidRDefault="008B28BD" w:rsidP="008B28BD">
      <w:pPr>
        <w:pStyle w:val="ChapterHeading2"/>
      </w:pPr>
      <w:bookmarkStart w:id="143" w:name="_Toc183591569"/>
      <w:bookmarkStart w:id="144" w:name="_Toc183610550"/>
      <w:bookmarkStart w:id="145" w:name="_Toc183611182"/>
      <w:bookmarkStart w:id="146" w:name="_Toc183677713"/>
      <w:r w:rsidRPr="008B28BD">
        <w:t>Advance Market Commitments (AMC)</w:t>
      </w:r>
      <w:bookmarkEnd w:id="143"/>
      <w:bookmarkEnd w:id="144"/>
      <w:bookmarkEnd w:id="145"/>
      <w:bookmarkEnd w:id="146"/>
    </w:p>
    <w:p w14:paraId="3B0640A7" w14:textId="522AD3D2" w:rsidR="00EC4627" w:rsidRDefault="008B28BD" w:rsidP="003B00B3">
      <w:pPr>
        <w:pStyle w:val="ChapterHeading3"/>
      </w:pPr>
      <w:bookmarkStart w:id="147" w:name="_Toc183677714"/>
      <w:r w:rsidRPr="008B28BD">
        <w:t>Overview of the mechanism</w:t>
      </w:r>
      <w:bookmarkEnd w:id="147"/>
    </w:p>
    <w:p w14:paraId="10600CF4" w14:textId="6E22D352" w:rsidR="0034794B" w:rsidRPr="0034794B" w:rsidRDefault="0034794B" w:rsidP="00783008">
      <w:r w:rsidRPr="0034794B">
        <w:t>Advanced Market Commitments (AMCs) are pre-market, legally binding contracts between an antibiotic researcher and/or manufacturer and a funder (typically a government or financial entity) to guarantee a viable market for a product once it is developed (Leoni, 2019). The AMC sets out an agreement where the funder agrees to the future purchase of a set amount of drug that meets prespecified criteria at a pre-specified price upon successful development of the drug (Ardal et al., 2018). The transfer of funding occurs after the product reaches the market (Leoni, 2019).</w:t>
      </w:r>
    </w:p>
    <w:p w14:paraId="4FDDB0D3" w14:textId="33483C9B" w:rsidR="0034794B" w:rsidRPr="0034794B" w:rsidRDefault="0034794B" w:rsidP="00783008">
      <w:r w:rsidRPr="0034794B">
        <w:t>AMCs aim to reimburse a manufacturer for the value of the antibiotic at pre-agreed prices, while providing the antibiotic at a subsidised price to end users to facilitate equity of access (Ardal et al., 2018, World Bank and GAVI Alliance, 2012, Leoni, 2019).</w:t>
      </w:r>
    </w:p>
    <w:p w14:paraId="06D573BC" w14:textId="7549E816" w:rsidR="0034794B" w:rsidRPr="0034794B" w:rsidRDefault="0034794B" w:rsidP="00783008">
      <w:r w:rsidRPr="0034794B">
        <w:t>Governance arrangements are established between the antibiotic manufacturer and funder. The arrangements vary based on the nature of the agreement, and could include a contract-based arrangement between the stakeholders and an independent scientific committee to assess whether the antibiotic products qualify for financial rewards (Ferraro et al., 2017a). Arrangements could also cover the effectiveness, safety, supply, quality and use of the antibiotic.</w:t>
      </w:r>
    </w:p>
    <w:p w14:paraId="5D179BB9" w14:textId="1AD3711F" w:rsidR="0034794B" w:rsidRPr="007245FB" w:rsidRDefault="0034794B" w:rsidP="00783008">
      <w:r w:rsidRPr="0034794B">
        <w:t>AMCs implemented to date have sought to increase uptake of the drug (i.e., increase usage of vaccines). As such, if AMCs were to be used to incentivise antibiotic development, this would need to consider antibiotic consumption and stewardship (Simpkin et al., 2017).</w:t>
      </w:r>
    </w:p>
    <w:p w14:paraId="6ED09C14" w14:textId="2C393138" w:rsidR="007245FB" w:rsidRPr="00870AD2" w:rsidRDefault="007245FB" w:rsidP="007245FB">
      <w:r w:rsidRPr="007245FB">
        <w:rPr>
          <w:rFonts w:eastAsiaTheme="majorEastAsia" w:cs="Segoe UI"/>
          <w:szCs w:val="22"/>
        </w:rPr>
        <w:t xml:space="preserve">AMCs </w:t>
      </w:r>
      <w:r w:rsidRPr="00870AD2">
        <w:t>are often used in combination with direct payment mechanisms, such as R&amp;D grants and funding.</w:t>
      </w:r>
    </w:p>
    <w:p w14:paraId="284BBAB6" w14:textId="2921EBDD" w:rsidR="00EC4627" w:rsidRPr="000F5282" w:rsidRDefault="000F5282" w:rsidP="003B00B3">
      <w:pPr>
        <w:pStyle w:val="ChapterHeading3"/>
      </w:pPr>
      <w:bookmarkStart w:id="148" w:name="_Toc183677715"/>
      <w:r w:rsidRPr="000F5282">
        <w:t>How the mechanism shifts antibiotic funding from a cost focus to a focus on societal value</w:t>
      </w:r>
      <w:bookmarkEnd w:id="148"/>
    </w:p>
    <w:p w14:paraId="4E64607C" w14:textId="156251CF" w:rsidR="00B242EE" w:rsidRPr="00B242EE" w:rsidRDefault="000F5282" w:rsidP="00B242EE">
      <w:pPr>
        <w:rPr>
          <w:rFonts w:eastAsiaTheme="majorEastAsia" w:cs="Segoe UI"/>
          <w:szCs w:val="22"/>
        </w:rPr>
      </w:pPr>
      <w:r w:rsidRPr="000F5282">
        <w:rPr>
          <w:rFonts w:eastAsiaTheme="majorEastAsia" w:cs="Segoe UI"/>
          <w:szCs w:val="22"/>
        </w:rPr>
        <w:t xml:space="preserve">A </w:t>
      </w:r>
      <w:r w:rsidR="00B242EE" w:rsidRPr="00B242EE">
        <w:rPr>
          <w:rFonts w:eastAsiaTheme="majorEastAsia" w:cs="Segoe UI"/>
          <w:szCs w:val="22"/>
        </w:rPr>
        <w:t>core feature of AMCs is their role in improving the market value of antibiotics (i.e., the sales price), and fundamentally shifting the focus of antibiotic funding from a cost focus to the value antibiotics contribute to society. AMCs aim to reimburse a manufacturer for the value of the antibiotic (at pre-agreed prices), but provide the antibiotic at a subsidised price to end users (to facilitate equity of access) (World Bank and GAVI Alliance, 2012, Leoni, 2019). AMCs support the process of bringing antibiotics to market and ongoing availability by guaranteeing an income stream to ensure the ongoing availability of antibiotics.</w:t>
      </w:r>
    </w:p>
    <w:p w14:paraId="15A5B1BD" w14:textId="45B636C3" w:rsidR="00B242EE" w:rsidRDefault="00B242EE" w:rsidP="00B242EE">
      <w:pPr>
        <w:rPr>
          <w:rFonts w:eastAsiaTheme="majorEastAsia" w:cs="Segoe UI"/>
          <w:szCs w:val="22"/>
        </w:rPr>
      </w:pPr>
      <w:r w:rsidRPr="00B242EE">
        <w:rPr>
          <w:rFonts w:eastAsiaTheme="majorEastAsia" w:cs="Segoe UI"/>
          <w:szCs w:val="22"/>
        </w:rPr>
        <w:t>AMCs have been used to address high-priority areas “based on essential requirements rather than actual results” with the potential to provide more societal value, including pneumonia and COVID19 (Cernuschi et al., 2011, GAVI, 2021b, Federal Reserve Bank of San Francisco &amp; Nonprofit Finance Feed, 2018).</w:t>
      </w:r>
    </w:p>
    <w:p w14:paraId="096E7D1F" w14:textId="7A5FB0FA" w:rsidR="000F5282" w:rsidRDefault="000F5282" w:rsidP="000F5282">
      <w:pPr>
        <w:rPr>
          <w:rFonts w:eastAsiaTheme="majorEastAsia" w:cs="Segoe UI"/>
          <w:szCs w:val="22"/>
        </w:rPr>
      </w:pPr>
      <w:r w:rsidRPr="000F5282">
        <w:rPr>
          <w:rFonts w:eastAsiaTheme="majorEastAsia" w:cs="Segoe UI"/>
          <w:szCs w:val="22"/>
        </w:rPr>
        <w:t xml:space="preserve">AMCs have been successfully used to incentivise development of pneumococcal and COVID-19 vaccines (see </w:t>
      </w:r>
      <w:r w:rsidRPr="00F74210">
        <w:rPr>
          <w:rStyle w:val="CaptionLabel"/>
        </w:rPr>
        <w:t>Box</w:t>
      </w:r>
      <w:r w:rsidRPr="00F74210">
        <w:rPr>
          <w:rStyle w:val="CaptionLabel"/>
          <w:rFonts w:ascii="Arial" w:hAnsi="Arial" w:cs="Arial"/>
        </w:rPr>
        <w:t> </w:t>
      </w:r>
      <w:r w:rsidRPr="00F74210">
        <w:rPr>
          <w:rStyle w:val="CaptionLabel"/>
        </w:rPr>
        <w:t>3.4</w:t>
      </w:r>
      <w:r w:rsidRPr="000F5282">
        <w:rPr>
          <w:rFonts w:eastAsiaTheme="majorEastAsia" w:cs="Segoe UI"/>
          <w:szCs w:val="22"/>
        </w:rPr>
        <w:t>) yet are only theoretical for antibiotics.</w:t>
      </w:r>
    </w:p>
    <w:p w14:paraId="46B8E20E" w14:textId="4415545E" w:rsidR="00C3610F" w:rsidRDefault="00C3610F" w:rsidP="000F5282">
      <w:pPr>
        <w:rPr>
          <w:rStyle w:val="CaptionLabel"/>
          <w:b w:val="0"/>
          <w:bCs/>
        </w:rPr>
      </w:pPr>
      <w:r w:rsidRPr="00C3610F">
        <w:rPr>
          <w:rStyle w:val="CaptionLabel"/>
        </w:rPr>
        <w:t>Box</w:t>
      </w:r>
      <w:r w:rsidRPr="00C3610F">
        <w:rPr>
          <w:rStyle w:val="CaptionLabel"/>
          <w:rFonts w:ascii="Arial" w:hAnsi="Arial" w:cs="Arial"/>
        </w:rPr>
        <w:t> </w:t>
      </w:r>
      <w:r w:rsidRPr="00C3610F">
        <w:rPr>
          <w:rStyle w:val="CaptionLabel"/>
        </w:rPr>
        <w:t>3.4</w:t>
      </w:r>
      <w:r w:rsidRPr="00C3610F">
        <w:rPr>
          <w:rStyle w:val="CaptionLabel"/>
        </w:rPr>
        <w:tab/>
      </w:r>
      <w:r w:rsidRPr="00C3610F">
        <w:rPr>
          <w:rStyle w:val="CaptionLabel"/>
          <w:b w:val="0"/>
          <w:bCs/>
        </w:rPr>
        <w:t>Global applications of AMCs</w:t>
      </w:r>
    </w:p>
    <w:tbl>
      <w:tblPr>
        <w:tblStyle w:val="TableGrid"/>
        <w:tblW w:w="0" w:type="auto"/>
        <w:tblInd w:w="1701" w:type="dxa"/>
        <w:tblLook w:val="04A0" w:firstRow="1" w:lastRow="0" w:firstColumn="1" w:lastColumn="0" w:noHBand="0" w:noVBand="1"/>
      </w:tblPr>
      <w:tblGrid>
        <w:gridCol w:w="7315"/>
      </w:tblGrid>
      <w:tr w:rsidR="00F74210" w:rsidRPr="00AC2DD6" w14:paraId="292004B4" w14:textId="77777777" w:rsidTr="007F1343">
        <w:tc>
          <w:tcPr>
            <w:tcW w:w="9016" w:type="dxa"/>
            <w:shd w:val="clear" w:color="auto" w:fill="D9D9D9" w:themeFill="background1" w:themeFillShade="D9"/>
          </w:tcPr>
          <w:p w14:paraId="6C9F3FFD" w14:textId="01526335" w:rsidR="00F74210" w:rsidRPr="00AC2DD6" w:rsidRDefault="00F74210" w:rsidP="007F1343">
            <w:pPr>
              <w:spacing w:before="160" w:after="160"/>
              <w:ind w:left="28"/>
              <w:rPr>
                <w:rFonts w:cs="Segoe UI"/>
                <w:color w:val="000100"/>
                <w:sz w:val="20"/>
                <w:szCs w:val="20"/>
              </w:rPr>
            </w:pPr>
            <w:r w:rsidRPr="00AC2DD6">
              <w:rPr>
                <w:rFonts w:cs="Segoe UI"/>
                <w:color w:val="000100"/>
                <w:sz w:val="20"/>
                <w:szCs w:val="20"/>
              </w:rPr>
              <w:t>Gavi, the Vaccine Alliance (GAVI) is a public-private partnership focused on immunisation in low- and middle-income countries. It received US$1.5 billion funding to fund a pilot AMC for pneumococcal vaccine from the governments of Italy, the United Kingdom, Canada, the Russian Federation, Norway and the Bill &amp; Melinda Gates Foundation. The pilot AMC aimed to incentivise researchers and manufacturers to make pre-existing vaccines already available in high income countries available in low and middle income countries (Cernuschi et al., 2011).</w:t>
            </w:r>
          </w:p>
          <w:p w14:paraId="3466D0DC" w14:textId="3C59C003" w:rsidR="00F74210" w:rsidRPr="00AC2DD6" w:rsidRDefault="00F74210" w:rsidP="007F1343">
            <w:pPr>
              <w:spacing w:before="160" w:after="160"/>
              <w:ind w:left="28"/>
              <w:rPr>
                <w:rFonts w:cs="Segoe UI"/>
                <w:color w:val="000100"/>
                <w:sz w:val="20"/>
                <w:szCs w:val="20"/>
              </w:rPr>
            </w:pPr>
            <w:r w:rsidRPr="00AC2DD6">
              <w:rPr>
                <w:rFonts w:cs="Segoe UI"/>
                <w:color w:val="000100"/>
                <w:sz w:val="20"/>
                <w:szCs w:val="20"/>
              </w:rPr>
              <w:t>This example differs from antibiotic development as the aim of the AMC is to increase usage of vaccines rather than establish access but maintain stewardship of antibiotics. However, the example highlights the potential role of AMCs in creating markets for medical products. Researchers noted the need for AMCs to have a robust contract, an appropriate value of precommitted funding, and the need for an independent scientific committee to assess whether a vaccine qualified and the range of rewards available to various market entrants (Ferraro et al., 2017a).</w:t>
            </w:r>
          </w:p>
          <w:p w14:paraId="73E16657" w14:textId="5A280596" w:rsidR="00F74210" w:rsidRPr="00AC2DD6" w:rsidRDefault="00F74210" w:rsidP="007F1343">
            <w:pPr>
              <w:spacing w:before="160" w:after="160"/>
              <w:ind w:left="28"/>
              <w:rPr>
                <w:rFonts w:cs="Segoe UI"/>
                <w:sz w:val="20"/>
                <w:szCs w:val="20"/>
              </w:rPr>
            </w:pPr>
            <w:r w:rsidRPr="00AC2DD6">
              <w:rPr>
                <w:rFonts w:cs="Segoe UI"/>
                <w:color w:val="000100"/>
                <w:sz w:val="20"/>
                <w:szCs w:val="20"/>
              </w:rPr>
              <w:t>Another recent example of AMCs is the COVAX Facility arrangement operated by GAVI. More than 180 countries and economies supported the COVAX AMC in order to provide a global response to the COVID-19 pandemic based on rapid, fair and equitable access to vaccines (GAVI, 2021a). In June 2021, US$9.6 billion was secured for vaccine procurement, allowing the COVAX AMC to purchase 1.8</w:t>
            </w:r>
            <w:r w:rsidRPr="00AC2DD6">
              <w:rPr>
                <w:rFonts w:ascii="Arial" w:hAnsi="Arial" w:cs="Arial"/>
                <w:color w:val="000100"/>
                <w:sz w:val="20"/>
                <w:szCs w:val="20"/>
              </w:rPr>
              <w:t> </w:t>
            </w:r>
            <w:r w:rsidRPr="00AC2DD6">
              <w:rPr>
                <w:rFonts w:cs="Segoe UI"/>
                <w:color w:val="000100"/>
                <w:sz w:val="20"/>
                <w:szCs w:val="20"/>
              </w:rPr>
              <w:t>billion fully subsidised doses (GAVI, 2021a). However, the conditions for this AMC vary from antibiotic development as, for the COVID-19 vaccine, there was a huge immediate and medium-term market potential for successful vaccines, significant urgency and an almost unlimited volume of vaccines required. Australia contributed $123 million to the COVAX Facility (Dalzell, 2020).</w:t>
            </w:r>
          </w:p>
        </w:tc>
      </w:tr>
    </w:tbl>
    <w:p w14:paraId="0CE13E2F" w14:textId="4C6B24CE" w:rsidR="007245FB" w:rsidRPr="00BE2BF3" w:rsidRDefault="00197CDA" w:rsidP="00197CDA">
      <w:pPr>
        <w:rPr>
          <w:i/>
          <w:iCs/>
          <w:sz w:val="20"/>
          <w:szCs w:val="22"/>
        </w:rPr>
      </w:pPr>
      <w:r w:rsidRPr="00BE2BF3">
        <w:rPr>
          <w:i/>
          <w:iCs/>
          <w:sz w:val="20"/>
          <w:szCs w:val="22"/>
        </w:rPr>
        <w:t>Source: ACIL Allen, various sources (as referenced)</w:t>
      </w:r>
    </w:p>
    <w:p w14:paraId="71A5EB16" w14:textId="456FE075" w:rsidR="00197CDA" w:rsidRPr="00197CDA" w:rsidRDefault="00197CDA" w:rsidP="003B00B3">
      <w:pPr>
        <w:pStyle w:val="ChapterHeading3"/>
      </w:pPr>
      <w:bookmarkStart w:id="149" w:name="_Toc183677716"/>
      <w:r w:rsidRPr="00197CDA">
        <w:t>How the mechanism can be implemented in Australia</w:t>
      </w:r>
      <w:bookmarkEnd w:id="149"/>
    </w:p>
    <w:p w14:paraId="0538B038" w14:textId="7002B860" w:rsidR="00197CDA" w:rsidRPr="00197CDA" w:rsidRDefault="00197CDA" w:rsidP="00197CDA">
      <w:r w:rsidRPr="00197CDA">
        <w:t>AMCs is a pull (outcome based) mechanism that targets the antibiotic pipeline at Stage 1: Discovery and translational research, Stage 2: Clinical research and trials (including testing of antibiotic candidates), Stage 4: Pricing and reimbursement, and Stage 5: Production, distribution and marketing (final stages of regulatory approval and where manufacturing capacity is being established).</w:t>
      </w:r>
    </w:p>
    <w:p w14:paraId="6ACD0652" w14:textId="3E8D1896" w:rsidR="00197CDA" w:rsidRPr="00197CDA" w:rsidRDefault="00197CDA" w:rsidP="00197CDA">
      <w:r w:rsidRPr="00197CDA">
        <w:t>Priority-setting policy makers in Australia and internationally would identify priorities for AMCs through research, reporting and strategy development. This would need to be recognised by the funder (i.e., the funder would need to agree to fund an AMC in an area of need proposed by the priority-setting policy makers).</w:t>
      </w:r>
    </w:p>
    <w:p w14:paraId="75D337DA" w14:textId="48E8BDA4" w:rsidR="00BF79FC" w:rsidRDefault="00BF79FC" w:rsidP="00BF79FC">
      <w:pPr>
        <w:rPr>
          <w:lang w:eastAsia="en-AU"/>
        </w:rPr>
      </w:pPr>
      <w:r>
        <w:t xml:space="preserve">AMCs are typically funded by entities such as governments and </w:t>
      </w:r>
      <w:r>
        <w:rPr>
          <w:lang w:eastAsia="en-AU"/>
        </w:rPr>
        <w:t>not-for-profit donors</w:t>
      </w:r>
      <w:r>
        <w:t>, who are interested in supporting R&amp;D to achieve social and health outcomes. As such, they are prepared to pay more than the market price for any resulting antibiotic reaching the market, to “</w:t>
      </w:r>
      <w:r w:rsidRPr="00522ACA">
        <w:t>compensate companies for capital-intensive R&amp;D, regulatory approval, and manufacturing capacity</w:t>
      </w:r>
      <w:r>
        <w:t xml:space="preserve">” </w:t>
      </w:r>
      <w:r w:rsidR="003575D3" w:rsidRPr="003575D3">
        <w:t>(Federal Reserve Bank of San Francisco &amp; Nonprofit Finance Feed, 2018)</w:t>
      </w:r>
      <w:r>
        <w:t xml:space="preserve">. AMCs set a pre-agreed amount for the subsidy they will pay manufacturers. This subsidy agreement creates financial certainty for funders, as they will know in advance the amount they will pay for the antibiotic. This limits the funder’s financial liability for subsidising antibiotic development and aims to incentivise their investment in R&amp;D. </w:t>
      </w:r>
      <w:r>
        <w:rPr>
          <w:lang w:eastAsia="en-AU"/>
        </w:rPr>
        <w:t>In Australia, the funder could be a combination of the Australian Government, industry and not-for-profit donors.</w:t>
      </w:r>
    </w:p>
    <w:p w14:paraId="61C37517" w14:textId="627CE65B" w:rsidR="00197CDA" w:rsidRPr="00197CDA" w:rsidRDefault="00197CDA" w:rsidP="00197CDA">
      <w:r w:rsidRPr="00197CDA">
        <w:t>AMCs are used where the costs of R&amp;D are higher than the potential return once the product reaches the market. In such cases, there is no commercial incentive to develop a product without an advanced commitment to purchase the product. The guaranteed revenue stream alleviates researchers’ financial risk that their antibiotics will not generate adequate revenue upon market entry. This reduced risk aims to stimulate antibiotic R&amp;D, incentivise early- and late-stage researchers to participate in R&amp;D, attract and sustain funding to develop an antibiotic and ensure antibiotics reach the market.</w:t>
      </w:r>
    </w:p>
    <w:p w14:paraId="2C011385" w14:textId="4EC8553A" w:rsidR="002E66F3" w:rsidRPr="002E66F3" w:rsidRDefault="002E66F3" w:rsidP="002E66F3">
      <w:pPr>
        <w:rPr>
          <w:szCs w:val="22"/>
        </w:rPr>
      </w:pPr>
      <w:r w:rsidRPr="002E66F3">
        <w:rPr>
          <w:rFonts w:cs="Segoe UI"/>
          <w:szCs w:val="22"/>
        </w:rPr>
        <w:t>AMCs provide financial certainty to early- and late-stage researchers, and protect against low market returns to manufacturers through a guaranteed revenue stream for successful antibiotic development. This guaranteed market/revenue stream is currently lacking in Australia. This is a major current challenge for the development of new antibiotics which could be directly addressed by offering a greater return on investment to small and established pharmaceutical companies and other funders compared with alternate use of resources. Australia has prominent national funding bodies (e.g. the National Health and Medical Research Council, Medical Research Future Fund, Cooperative Research Centres) and a well-defined regulatory landscape which could be leveraged to facilitate this mechanism.</w:t>
      </w:r>
    </w:p>
    <w:p w14:paraId="4056A9E9" w14:textId="142C1F9A" w:rsidR="002E66F3" w:rsidRPr="002E66F3" w:rsidRDefault="002E66F3" w:rsidP="002E66F3">
      <w:pPr>
        <w:rPr>
          <w:szCs w:val="22"/>
        </w:rPr>
      </w:pPr>
      <w:r w:rsidRPr="002E66F3">
        <w:rPr>
          <w:rFonts w:cs="Segoe UI"/>
          <w:szCs w:val="22"/>
        </w:rPr>
        <w:t xml:space="preserve">Even if manufacturers did not receive any of the AMC subsidy (i.e., where manufacturers manufacture the antibiotic but did not develop the antibiotic nor participate in the AMC), they would still benefit through being able to produce and sell a new product. Being able to manufacture a new antibiotic provides an additional revenue stream for manufacturers. Manufacturers may also be entitled to patent rights, which would ensure exclusivity over production for an agreed period. Through providing manufacturers with more opportunities to sell novel antibiotics, AMCs incentivise manufacturers to produce novel antibiotics </w:t>
      </w:r>
      <w:r w:rsidR="003575D3" w:rsidRPr="003575D3">
        <w:rPr>
          <w:rFonts w:cs="Segoe UI"/>
          <w:szCs w:val="22"/>
        </w:rPr>
        <w:t>(Ferraro et al., 2017a)</w:t>
      </w:r>
      <w:r w:rsidRPr="002E66F3">
        <w:rPr>
          <w:rFonts w:cs="Segoe UI"/>
          <w:szCs w:val="22"/>
        </w:rPr>
        <w:t>.</w:t>
      </w:r>
    </w:p>
    <w:p w14:paraId="57C12C41" w14:textId="7BC51E6C" w:rsidR="002E66F3" w:rsidRPr="002E66F3" w:rsidRDefault="002E66F3" w:rsidP="002E66F3">
      <w:pPr>
        <w:rPr>
          <w:szCs w:val="22"/>
        </w:rPr>
      </w:pPr>
      <w:r w:rsidRPr="002E66F3">
        <w:rPr>
          <w:rFonts w:cs="Segoe UI"/>
          <w:szCs w:val="22"/>
        </w:rPr>
        <w:t>The Australian Government could collaborate with international governments to leverage processes and insights on AMCs, and procure antibiotics for the Australian market.</w:t>
      </w:r>
    </w:p>
    <w:p w14:paraId="77651AA0" w14:textId="77777777" w:rsidR="00712D80" w:rsidRDefault="00712D80" w:rsidP="003B00B3">
      <w:pPr>
        <w:pStyle w:val="ChapterHeading3"/>
      </w:pPr>
      <w:bookmarkStart w:id="150" w:name="_Toc183677717"/>
      <w:r w:rsidRPr="00712D80">
        <w:t>Risk to Government, barriers to implementation and mitigation strategies</w:t>
      </w:r>
      <w:bookmarkEnd w:id="150"/>
    </w:p>
    <w:p w14:paraId="72067A17" w14:textId="5E0CF43C" w:rsidR="00712D80" w:rsidRPr="008B4541" w:rsidRDefault="00712D80" w:rsidP="00712D80">
      <w:pPr>
        <w:rPr>
          <w:rFonts w:cs="Segoe UI"/>
          <w:szCs w:val="22"/>
        </w:rPr>
      </w:pPr>
      <w:r w:rsidRPr="00712D80">
        <w:rPr>
          <w:rFonts w:eastAsiaTheme="majorEastAsia" w:cs="Segoe UI"/>
          <w:szCs w:val="22"/>
        </w:rPr>
        <w:t xml:space="preserve">This section considers the risk to Government in implementing a mechanism, any barriers likely to be encountered and potential mitigation </w:t>
      </w:r>
      <w:r w:rsidRPr="008B4541">
        <w:rPr>
          <w:rFonts w:cs="Segoe UI"/>
          <w:szCs w:val="22"/>
        </w:rPr>
        <w:t>strategies.</w:t>
      </w:r>
    </w:p>
    <w:p w14:paraId="7D86BEEF" w14:textId="5AAE26AF" w:rsidR="00712D80" w:rsidRPr="008B4541" w:rsidRDefault="00712D80" w:rsidP="00712D80">
      <w:pPr>
        <w:rPr>
          <w:rFonts w:eastAsiaTheme="majorEastAsia" w:cs="Segoe UI"/>
          <w:szCs w:val="22"/>
        </w:rPr>
      </w:pPr>
      <w:r w:rsidRPr="00712D80">
        <w:rPr>
          <w:rFonts w:eastAsiaTheme="majorEastAsia" w:cs="Segoe UI"/>
          <w:szCs w:val="22"/>
        </w:rPr>
        <w:t>In the instance where the Australian Government funded an AMC, reputational risk would be shared between the Australian Government and the manufacturer. The Australian Government would vet manufacturers prior to agreements being made and establish governance arrangements with the antibiotic manufacturer. This has the potential to mitigate the financial and reputational risks to Government from implementing the AMC.</w:t>
      </w:r>
    </w:p>
    <w:p w14:paraId="3557DD52" w14:textId="5A6F07C8" w:rsidR="00712D80" w:rsidRPr="008B4541" w:rsidRDefault="00712D80" w:rsidP="00712D80">
      <w:pPr>
        <w:rPr>
          <w:rFonts w:eastAsiaTheme="majorEastAsia" w:cs="Segoe UI"/>
          <w:szCs w:val="22"/>
        </w:rPr>
      </w:pPr>
      <w:r w:rsidRPr="00712D80">
        <w:rPr>
          <w:rFonts w:eastAsiaTheme="majorEastAsia" w:cs="Segoe UI"/>
          <w:szCs w:val="22"/>
        </w:rPr>
        <w:t xml:space="preserve">AMCs also lower the financial risk for researchers/manufacturers by guaranteeing an ongoing revenue stream </w:t>
      </w:r>
      <w:r w:rsidR="002209BE" w:rsidRPr="002209BE">
        <w:rPr>
          <w:rFonts w:eastAsiaTheme="majorEastAsia" w:cs="Segoe UI"/>
          <w:szCs w:val="22"/>
        </w:rPr>
        <w:t>(Renwick et al., 2016)</w:t>
      </w:r>
      <w:r w:rsidRPr="00712D80">
        <w:rPr>
          <w:rFonts w:eastAsiaTheme="majorEastAsia" w:cs="Segoe UI"/>
          <w:szCs w:val="22"/>
        </w:rPr>
        <w:t>.</w:t>
      </w:r>
    </w:p>
    <w:p w14:paraId="06D26E6E" w14:textId="078D9EAD" w:rsidR="00712D80" w:rsidRPr="008B4541" w:rsidRDefault="00712D80" w:rsidP="00712D80">
      <w:pPr>
        <w:rPr>
          <w:rFonts w:eastAsiaTheme="majorEastAsia" w:cs="Segoe UI"/>
          <w:szCs w:val="22"/>
        </w:rPr>
      </w:pPr>
      <w:r w:rsidRPr="00712D80">
        <w:rPr>
          <w:rFonts w:eastAsiaTheme="majorEastAsia" w:cs="Segoe UI"/>
          <w:szCs w:val="22"/>
        </w:rPr>
        <w:t xml:space="preserve">Renwick et al. (2016) note that AMCs do not require significant changes in regulatory statutes or laws in order to be implemented </w:t>
      </w:r>
      <w:r w:rsidR="002209BE" w:rsidRPr="002209BE">
        <w:rPr>
          <w:rFonts w:eastAsiaTheme="majorEastAsia" w:cs="Segoe UI"/>
          <w:szCs w:val="22"/>
        </w:rPr>
        <w:t>(Renwick et al., 2016)</w:t>
      </w:r>
      <w:r w:rsidRPr="00712D80">
        <w:rPr>
          <w:rFonts w:eastAsiaTheme="majorEastAsia" w:cs="Segoe UI"/>
          <w:szCs w:val="22"/>
        </w:rPr>
        <w:t>. While a detailed assessment would need to be undertaken in an Australian context to confirm these findings, this has the potential to reduce the regulatory burden on the Australian Government from implementing an AMC.</w:t>
      </w:r>
    </w:p>
    <w:p w14:paraId="51E32B0E" w14:textId="0F290D50" w:rsidR="00712D80" w:rsidRPr="008B4541" w:rsidRDefault="00712D80" w:rsidP="00712D80">
      <w:pPr>
        <w:rPr>
          <w:rFonts w:eastAsiaTheme="majorEastAsia" w:cs="Segoe UI"/>
          <w:szCs w:val="22"/>
        </w:rPr>
      </w:pPr>
      <w:r w:rsidRPr="00712D80">
        <w:rPr>
          <w:rFonts w:eastAsiaTheme="majorEastAsia" w:cs="Segoe UI"/>
          <w:szCs w:val="22"/>
        </w:rPr>
        <w:t>ACIL Allen’s assessment of the literature has identified some risks to implementing AMCs some of which would impact Government.</w:t>
      </w:r>
    </w:p>
    <w:p w14:paraId="5C72CB80" w14:textId="660EE801" w:rsidR="002209BE" w:rsidRPr="002209BE" w:rsidRDefault="002209BE" w:rsidP="002209BE">
      <w:pPr>
        <w:rPr>
          <w:rFonts w:eastAsiaTheme="majorEastAsia" w:cs="Segoe UI"/>
          <w:szCs w:val="22"/>
        </w:rPr>
      </w:pPr>
      <w:r w:rsidRPr="002209BE">
        <w:rPr>
          <w:rFonts w:eastAsiaTheme="majorEastAsia" w:cs="Segoe UI"/>
          <w:szCs w:val="22"/>
        </w:rPr>
        <w:t>For example, the 2018 Drive-AB report notes that AMCs have the potential to make antibiotic development a more attractive business, through purchasing commitments (Ardal et al., 2018). As such, “either the price per unit has to be extremely high or excessive quantities will be produced” (Ardal et al., 2018). The authors argue that Market Entry Rewards are “a stronger incentive since it is not tied to units [i.e. unit price of the developed antibiotic]” (Ardal et al., 2018). However, AMCs may also maintain artificially high prices for antibiotics in some countries, which could restrict patient access to antibiotics (Renwick et al., 2016). This issue may be less relevant in Australia, particularly if the mechanism is not funded from patient fees (i.e., government funding).</w:t>
      </w:r>
    </w:p>
    <w:p w14:paraId="4100D9E1" w14:textId="08D0C4FF" w:rsidR="002209BE" w:rsidRDefault="002209BE" w:rsidP="002209BE">
      <w:pPr>
        <w:rPr>
          <w:rFonts w:eastAsiaTheme="majorEastAsia" w:cs="Segoe UI"/>
          <w:szCs w:val="22"/>
        </w:rPr>
      </w:pPr>
      <w:r w:rsidRPr="002209BE">
        <w:rPr>
          <w:rFonts w:eastAsiaTheme="majorEastAsia" w:cs="Segoe UI"/>
          <w:szCs w:val="22"/>
        </w:rPr>
        <w:t>There is also a potential for significant financial risk for early- and late-stage researchers as AMCs require successful development to access the income stream and recuperate costs for R&amp;D (Renwick et al., 2016).</w:t>
      </w:r>
    </w:p>
    <w:p w14:paraId="7787F5FE" w14:textId="1125C34E" w:rsidR="00712D80" w:rsidRPr="008B4541" w:rsidRDefault="00712D80" w:rsidP="002209BE">
      <w:pPr>
        <w:rPr>
          <w:rFonts w:eastAsiaTheme="majorEastAsia" w:cs="Segoe UI"/>
          <w:szCs w:val="22"/>
        </w:rPr>
      </w:pPr>
      <w:r w:rsidRPr="00712D80">
        <w:rPr>
          <w:rFonts w:eastAsiaTheme="majorEastAsia" w:cs="Segoe UI"/>
          <w:szCs w:val="22"/>
        </w:rPr>
        <w:t xml:space="preserve">Further, if AMCs are not tied to volume of antibiotics sold, then manufacturers are incentivised to increase sales volume, which could contribute to ABR </w:t>
      </w:r>
      <w:r w:rsidR="002209BE" w:rsidRPr="002209BE">
        <w:rPr>
          <w:rFonts w:eastAsiaTheme="majorEastAsia" w:cs="Segoe UI"/>
          <w:szCs w:val="22"/>
        </w:rPr>
        <w:t>(Renwick et al., 2016)</w:t>
      </w:r>
      <w:r w:rsidRPr="00712D80">
        <w:rPr>
          <w:rFonts w:eastAsiaTheme="majorEastAsia" w:cs="Segoe UI"/>
          <w:szCs w:val="22"/>
        </w:rPr>
        <w:t xml:space="preserve">. As such, in designing any governance arrangements, Government would need to consider the value of additional controls to manage how and when antibiotics are used. This would incorporate elements of antibiotic stewardship. For example, as noted in </w:t>
      </w:r>
      <w:r w:rsidRPr="00292E8E">
        <w:rPr>
          <w:rStyle w:val="CaptionLabel"/>
        </w:rPr>
        <w:t>Box</w:t>
      </w:r>
      <w:r w:rsidRPr="00292E8E">
        <w:rPr>
          <w:rStyle w:val="CaptionLabel"/>
          <w:rFonts w:ascii="Arial" w:hAnsi="Arial" w:cs="Arial"/>
        </w:rPr>
        <w:t> </w:t>
      </w:r>
      <w:r w:rsidRPr="00292E8E">
        <w:rPr>
          <w:rStyle w:val="CaptionLabel"/>
        </w:rPr>
        <w:t>3.4</w:t>
      </w:r>
      <w:r w:rsidRPr="00712D80">
        <w:rPr>
          <w:rFonts w:eastAsiaTheme="majorEastAsia" w:cs="Segoe UI"/>
          <w:szCs w:val="22"/>
        </w:rPr>
        <w:t>, the aim of the pneumococcal vaccine AMC is to increase usage of vaccines. An antibiotic AMC would need to consider approaches to maintaining stewardship of antibiotics.</w:t>
      </w:r>
    </w:p>
    <w:p w14:paraId="35F507D0" w14:textId="6490E3AA" w:rsidR="00712D80" w:rsidRPr="008B4541" w:rsidRDefault="00712D80" w:rsidP="00712D80">
      <w:pPr>
        <w:rPr>
          <w:rFonts w:eastAsiaTheme="majorEastAsia" w:cs="Segoe UI"/>
          <w:szCs w:val="22"/>
        </w:rPr>
      </w:pPr>
      <w:r w:rsidRPr="00712D80">
        <w:rPr>
          <w:rFonts w:eastAsiaTheme="majorEastAsia" w:cs="Segoe UI"/>
          <w:szCs w:val="22"/>
        </w:rPr>
        <w:t>These factors would need to be considered in designing and implementing an AMC to mitigate the reputational risk to Government.</w:t>
      </w:r>
    </w:p>
    <w:p w14:paraId="05B6DA5A" w14:textId="257AEF77" w:rsidR="00197CDA" w:rsidRDefault="00DE72EA" w:rsidP="00DE72EA">
      <w:pPr>
        <w:pStyle w:val="ChapterHeading2"/>
      </w:pPr>
      <w:bookmarkStart w:id="151" w:name="_Toc183591570"/>
      <w:bookmarkStart w:id="152" w:name="_Toc183610551"/>
      <w:bookmarkStart w:id="153" w:name="_Toc183611183"/>
      <w:bookmarkStart w:id="154" w:name="_Toc183677718"/>
      <w:r w:rsidRPr="00DE72EA">
        <w:t>Strategic Antibiotic Reserve (SAR)</w:t>
      </w:r>
      <w:bookmarkEnd w:id="151"/>
      <w:bookmarkEnd w:id="152"/>
      <w:bookmarkEnd w:id="153"/>
      <w:bookmarkEnd w:id="154"/>
    </w:p>
    <w:p w14:paraId="1BD9B450" w14:textId="7841619F" w:rsidR="00DE72EA" w:rsidRDefault="00DE72EA" w:rsidP="00DE72EA">
      <w:r w:rsidRPr="00DE72EA">
        <w:t>This mechanism is poorly described and predominantly referenced in earlier journal papers due to limited recently published descriptions of its operation. Clear instances of the use of Strategic Antibiotic Reserves (SARs) could not be identified.</w:t>
      </w:r>
    </w:p>
    <w:p w14:paraId="24E16945" w14:textId="7F4B1635" w:rsidR="005472B0" w:rsidRPr="00E159EF" w:rsidRDefault="005472B0" w:rsidP="003B00B3">
      <w:pPr>
        <w:pStyle w:val="ChapterHeading3"/>
      </w:pPr>
      <w:bookmarkStart w:id="155" w:name="_Toc183677719"/>
      <w:r w:rsidRPr="00E159EF">
        <w:t>Overview of the mechanism</w:t>
      </w:r>
      <w:bookmarkEnd w:id="155"/>
    </w:p>
    <w:p w14:paraId="52DE425D" w14:textId="55D80E19" w:rsidR="00F41695" w:rsidRPr="00F41695" w:rsidRDefault="00F41695" w:rsidP="00F41695">
      <w:pPr>
        <w:rPr>
          <w:szCs w:val="22"/>
        </w:rPr>
      </w:pPr>
      <w:r w:rsidRPr="00F41695">
        <w:rPr>
          <w:szCs w:val="22"/>
        </w:rPr>
        <w:t>An SAR involves a contractual arrangement between governments and manufacturers where a single or group of governments buy or license the patent for an important first-in-class antibiotic to hold it in reserve for the future, or for instances of the most urgent and serious infection cases (Outterson, 2009, Kesselheim and Outterson, 2011). The manufacturer forgoes their right to freely market and sell the antibiotic in return for the payment.</w:t>
      </w:r>
    </w:p>
    <w:p w14:paraId="33A4BDEE" w14:textId="5CA1C074" w:rsidR="00F41695" w:rsidRPr="00F41695" w:rsidRDefault="00F41695" w:rsidP="00F41695">
      <w:pPr>
        <w:rPr>
          <w:szCs w:val="22"/>
        </w:rPr>
      </w:pPr>
      <w:r w:rsidRPr="00F41695">
        <w:rPr>
          <w:szCs w:val="22"/>
        </w:rPr>
        <w:t>Having multiple antibiotics on the market at the same time increases the chance that resistance will develop across the antibiotics, leaving patients without treatment options. A specific benefit of SAR is that antibiotics are kept in reserve, which helps to delay the emergence of resistant strains (Fair and Tor, 2014).</w:t>
      </w:r>
    </w:p>
    <w:p w14:paraId="54A9FAFE" w14:textId="44610725" w:rsidR="00F41695" w:rsidRDefault="00F41695" w:rsidP="00F41695">
      <w:pPr>
        <w:rPr>
          <w:szCs w:val="22"/>
        </w:rPr>
      </w:pPr>
      <w:r w:rsidRPr="00F41695">
        <w:rPr>
          <w:szCs w:val="22"/>
        </w:rPr>
        <w:t>SAR payments need to be comparable to the potential revenue that could be generated through standard sales (Renwick et al., 2016).</w:t>
      </w:r>
    </w:p>
    <w:p w14:paraId="17F1BF65" w14:textId="595BEA96" w:rsidR="0013087B" w:rsidRPr="00E159EF" w:rsidRDefault="0013087B" w:rsidP="003B00B3">
      <w:pPr>
        <w:pStyle w:val="ChapterHeading3"/>
      </w:pPr>
      <w:bookmarkStart w:id="156" w:name="_Toc183677720"/>
      <w:r w:rsidRPr="00E159EF">
        <w:t>How the mechanism shifts antibiotic funding from a cost focus to a focus on societal value</w:t>
      </w:r>
      <w:bookmarkEnd w:id="156"/>
    </w:p>
    <w:p w14:paraId="30485065" w14:textId="364355A8" w:rsidR="0013087B" w:rsidRPr="0013087B" w:rsidRDefault="0013087B" w:rsidP="0013087B">
      <w:r w:rsidRPr="0013087B">
        <w:rPr>
          <w:szCs w:val="22"/>
        </w:rPr>
        <w:t>A key feature of SARs is that they aim to provide value-based payments once antibiotics are developed and ensure an ongoing market/revenue stream for manufacturers and ongoing availability of antibiotics. In that way, they are similar to AMCs in seeking to support the market access and ongoing availability of antibiotics. They address the major barrier of financial viability for manufactures by increasing the revenue manufactures can earn (when compared to traditional sales arrangements), and therefore support the development of novel antibiotics.</w:t>
      </w:r>
    </w:p>
    <w:p w14:paraId="60BFE284" w14:textId="5039EDB7" w:rsidR="007018D2" w:rsidRPr="007018D2" w:rsidRDefault="007018D2" w:rsidP="007018D2">
      <w:pPr>
        <w:rPr>
          <w:szCs w:val="22"/>
        </w:rPr>
      </w:pPr>
      <w:r w:rsidRPr="007018D2">
        <w:rPr>
          <w:szCs w:val="22"/>
        </w:rPr>
        <w:t>SARs keep antibiotics in reserve and therefore aim to help to delay the emergence of resistant strains (Fair and Tor, 2014). By targeting future antibiotic needs and the most urgent and serious infection cases (Outterson, 2009), SARs aim to focus on areas of highest societal need, where the largest value can be generated. SARs also de-link the antibiotic’s revenue from market sales, with payment made to the researcher or manufacturer based on the value the antibiotic contributes. This aims to foster more effective antibiotic stewardship (Ardal et al., 2017).</w:t>
      </w:r>
    </w:p>
    <w:p w14:paraId="3E35F809" w14:textId="07508170" w:rsidR="007018D2" w:rsidRDefault="007018D2" w:rsidP="007018D2">
      <w:pPr>
        <w:rPr>
          <w:szCs w:val="22"/>
        </w:rPr>
      </w:pPr>
      <w:r w:rsidRPr="007018D2">
        <w:rPr>
          <w:szCs w:val="22"/>
        </w:rPr>
        <w:t>SARs require successful development of an antibiotic in order for the manufacturer to access the income stream and recuperate costs of R&amp;D, and thereby aim to stimulate R&amp;D that results in successful development of an antibiotic with a high societal value (Renwick et al., 2016).</w:t>
      </w:r>
    </w:p>
    <w:p w14:paraId="551A104C" w14:textId="36826AC6" w:rsidR="0013087B" w:rsidRPr="0013087B" w:rsidRDefault="0013087B" w:rsidP="007018D2">
      <w:r w:rsidRPr="0013087B">
        <w:rPr>
          <w:szCs w:val="22"/>
        </w:rPr>
        <w:t xml:space="preserve">Clear instances of the use of SARs could not be identified. However, the vancomycin was often referred to as a case study of an unintentional SAR. This is overviewed in </w:t>
      </w:r>
      <w:r w:rsidRPr="00B840F3">
        <w:rPr>
          <w:rStyle w:val="CaptionLabel"/>
        </w:rPr>
        <w:t>Box</w:t>
      </w:r>
      <w:r w:rsidRPr="00B840F3">
        <w:rPr>
          <w:rStyle w:val="CaptionLabel"/>
          <w:rFonts w:ascii="Arial" w:hAnsi="Arial" w:cs="Arial"/>
        </w:rPr>
        <w:t> </w:t>
      </w:r>
      <w:r w:rsidRPr="00B840F3">
        <w:rPr>
          <w:rStyle w:val="CaptionLabel"/>
        </w:rPr>
        <w:t>3.5</w:t>
      </w:r>
      <w:r w:rsidRPr="0013087B">
        <w:rPr>
          <w:szCs w:val="22"/>
        </w:rPr>
        <w:t>.</w:t>
      </w:r>
    </w:p>
    <w:p w14:paraId="3C662EC9" w14:textId="31C309FF" w:rsidR="0013087B" w:rsidRDefault="00D55F9D" w:rsidP="005472B0">
      <w:pPr>
        <w:rPr>
          <w:rStyle w:val="CaptionLabel"/>
          <w:b w:val="0"/>
          <w:bCs/>
        </w:rPr>
      </w:pPr>
      <w:r w:rsidRPr="00D55F9D">
        <w:rPr>
          <w:rStyle w:val="CaptionLabel"/>
        </w:rPr>
        <w:t>Box</w:t>
      </w:r>
      <w:r w:rsidRPr="00D55F9D">
        <w:rPr>
          <w:rStyle w:val="CaptionLabel"/>
          <w:rFonts w:ascii="Arial" w:hAnsi="Arial" w:cs="Arial"/>
        </w:rPr>
        <w:t> </w:t>
      </w:r>
      <w:r w:rsidRPr="00D55F9D">
        <w:rPr>
          <w:rStyle w:val="CaptionLabel"/>
        </w:rPr>
        <w:t>3.5</w:t>
      </w:r>
      <w:r w:rsidRPr="00D55F9D">
        <w:rPr>
          <w:rStyle w:val="CaptionLabel"/>
        </w:rPr>
        <w:tab/>
      </w:r>
      <w:r w:rsidRPr="00D55F9D">
        <w:rPr>
          <w:rStyle w:val="CaptionLabel"/>
          <w:b w:val="0"/>
          <w:bCs/>
        </w:rPr>
        <w:t>Case study: unintentional use of a SAR with vancomycin</w:t>
      </w:r>
    </w:p>
    <w:tbl>
      <w:tblPr>
        <w:tblStyle w:val="TableGrid"/>
        <w:tblW w:w="0" w:type="auto"/>
        <w:tblInd w:w="1701" w:type="dxa"/>
        <w:tblLook w:val="04A0" w:firstRow="1" w:lastRow="0" w:firstColumn="1" w:lastColumn="0" w:noHBand="0" w:noVBand="1"/>
      </w:tblPr>
      <w:tblGrid>
        <w:gridCol w:w="7315"/>
      </w:tblGrid>
      <w:tr w:rsidR="00B840F3" w:rsidRPr="00074FF2" w14:paraId="787ECC43" w14:textId="77777777" w:rsidTr="00B840F3">
        <w:tc>
          <w:tcPr>
            <w:tcW w:w="9016" w:type="dxa"/>
            <w:shd w:val="clear" w:color="auto" w:fill="D9D9D9" w:themeFill="background1" w:themeFillShade="D9"/>
          </w:tcPr>
          <w:p w14:paraId="183E98BE" w14:textId="390D6912" w:rsidR="00B840F3" w:rsidRPr="00074FF2" w:rsidRDefault="00B840F3" w:rsidP="00B840F3">
            <w:pPr>
              <w:spacing w:before="160" w:after="160"/>
              <w:ind w:left="28"/>
              <w:rPr>
                <w:rFonts w:cs="Segoe UI"/>
                <w:color w:val="000100"/>
                <w:sz w:val="20"/>
                <w:szCs w:val="20"/>
              </w:rPr>
            </w:pPr>
            <w:r w:rsidRPr="00074FF2">
              <w:rPr>
                <w:rFonts w:cs="Segoe UI"/>
                <w:color w:val="000100"/>
                <w:sz w:val="20"/>
                <w:szCs w:val="20"/>
              </w:rPr>
              <w:t>Vancomycin, an antibiotic used to treat penicillin resistant infections, was initially conserved following its introduction in 1958 (Outterson, 2009). It was first thought to cause toxicities and its use was restricted in the 1960s and 1970s.</w:t>
            </w:r>
          </w:p>
          <w:p w14:paraId="693384E9" w14:textId="5284B3C6" w:rsidR="00B840F3" w:rsidRPr="00074FF2" w:rsidRDefault="00B840F3" w:rsidP="00B840F3">
            <w:pPr>
              <w:spacing w:before="160" w:after="160"/>
              <w:ind w:left="28"/>
              <w:rPr>
                <w:rFonts w:cs="Segoe UI"/>
                <w:color w:val="000100"/>
                <w:sz w:val="20"/>
                <w:szCs w:val="20"/>
              </w:rPr>
            </w:pPr>
            <w:r w:rsidRPr="00074FF2">
              <w:rPr>
                <w:rFonts w:cs="Segoe UI"/>
                <w:color w:val="000100"/>
                <w:sz w:val="20"/>
                <w:szCs w:val="20"/>
              </w:rPr>
              <w:t>This unintentional conservation prolonged the efficacy of the antibiotic in treating resistant infections. Some researchers have identified this as a signal of the potential success of using SARs where multiple antibiotics are developed for the same infection (Outterson, 2009).</w:t>
            </w:r>
          </w:p>
        </w:tc>
      </w:tr>
    </w:tbl>
    <w:p w14:paraId="10360BBE" w14:textId="4446F38A" w:rsidR="00D55F9D" w:rsidRPr="00BE2BF3" w:rsidRDefault="005E273C" w:rsidP="005E273C">
      <w:pPr>
        <w:rPr>
          <w:rStyle w:val="CaptionLabel"/>
          <w:i/>
          <w:iCs/>
          <w:sz w:val="20"/>
          <w:szCs w:val="22"/>
        </w:rPr>
      </w:pPr>
      <w:r w:rsidRPr="00BE2BF3">
        <w:rPr>
          <w:i/>
          <w:iCs/>
          <w:sz w:val="20"/>
          <w:szCs w:val="22"/>
        </w:rPr>
        <w:t>Source: ACIL Allen, various sources (as referenced)</w:t>
      </w:r>
    </w:p>
    <w:p w14:paraId="1969848D" w14:textId="7AACE9EE" w:rsidR="00740383" w:rsidRPr="00740383" w:rsidRDefault="00740383" w:rsidP="003B00B3">
      <w:pPr>
        <w:pStyle w:val="ChapterHeading3"/>
      </w:pPr>
      <w:bookmarkStart w:id="157" w:name="_Toc183677721"/>
      <w:r w:rsidRPr="00740383">
        <w:t>How the mechanism can be implemented in Australia</w:t>
      </w:r>
      <w:bookmarkEnd w:id="157"/>
    </w:p>
    <w:p w14:paraId="000ED7D7" w14:textId="56974B51" w:rsidR="00740383" w:rsidRDefault="00740383" w:rsidP="00740383">
      <w:r>
        <w:rPr>
          <w:szCs w:val="22"/>
        </w:rPr>
        <w:t>SAR is a pull (outcome based) mechanism that targets the antibiotic pipeline at Stage 4: Pricing and reimbursement and Stage 5: Production, distribution and marketing.</w:t>
      </w:r>
    </w:p>
    <w:p w14:paraId="547AF293" w14:textId="74C72E10" w:rsidR="00740383" w:rsidRDefault="00740383" w:rsidP="00740383">
      <w:r>
        <w:rPr>
          <w:szCs w:val="22"/>
        </w:rPr>
        <w:t>A SAR would allow the Australian Government to control access to a first-in-class antibiotic once it is developed, ensuring accessibility. However, noting the likely cost of SARs, the Australian Government may be best placed contributing to international efforts to hold antibiotics in reserve (i.e., stockpiled), rather than implementing a SAR individually. Therefore, this mechanism is likely best viewed as having the potential for Australia to assist with an international initiative only.</w:t>
      </w:r>
    </w:p>
    <w:p w14:paraId="112F3AD9" w14:textId="47DABA82" w:rsidR="007018D2" w:rsidRPr="007018D2" w:rsidRDefault="007018D2" w:rsidP="007018D2">
      <w:pPr>
        <w:rPr>
          <w:szCs w:val="22"/>
        </w:rPr>
      </w:pPr>
      <w:r w:rsidRPr="007018D2">
        <w:rPr>
          <w:szCs w:val="22"/>
        </w:rPr>
        <w:t>SARs could be used by priority-setting policy makers to identify high priority molecules (i.e., components of antibiotics) to hold in reserve (Outterson et al.). These priorities would be identified by organisations (i.e., policy makers, researchers and governments) through research, reporting and strategy development, as recognised by the funder (i.e., the funder would need to agree to fund the SAR in an area of need proposed by the prioritysetting policy makers).</w:t>
      </w:r>
    </w:p>
    <w:p w14:paraId="23815AEA" w14:textId="2D31E87E" w:rsidR="007018D2" w:rsidRDefault="007018D2" w:rsidP="007018D2">
      <w:pPr>
        <w:rPr>
          <w:szCs w:val="22"/>
        </w:rPr>
      </w:pPr>
      <w:r w:rsidRPr="007018D2">
        <w:rPr>
          <w:szCs w:val="22"/>
        </w:rPr>
        <w:t>Funders would secure control over the antibiotic price through negotiation with the manufacturer (Renwick et al., 2016). This would be based on the assessed value of the antibiotic.</w:t>
      </w:r>
    </w:p>
    <w:p w14:paraId="13FB46D6" w14:textId="6EB0E663" w:rsidR="00740383" w:rsidRDefault="00740383" w:rsidP="007018D2">
      <w:r>
        <w:rPr>
          <w:szCs w:val="22"/>
        </w:rPr>
        <w:t>A key implementation initiative would require the Australian Government to contribute to the identification of high priority molecules and support funding arrangements and price negotiations to secure the antibiotics in reserve.</w:t>
      </w:r>
    </w:p>
    <w:p w14:paraId="29D949EC" w14:textId="3258FAC9" w:rsidR="00740383" w:rsidRDefault="007018D2" w:rsidP="00740383">
      <w:r w:rsidRPr="007018D2">
        <w:rPr>
          <w:szCs w:val="22"/>
        </w:rPr>
        <w:t>SARs withhold developed novel antibiotics from entering the market. While this negatively impacts manufacturers’ ability to generate revenue from the antibiotic, the SAR provides a value-based payment to the manufacturer. This compensation for the manufacturer’s prohibition from introducing the antibiotic to the market should be high enough to mitigate the forgone revenue (Renwick et al., 2016).</w:t>
      </w:r>
    </w:p>
    <w:p w14:paraId="0FF5B5D5" w14:textId="186452F8" w:rsidR="00740383" w:rsidRDefault="00740383" w:rsidP="00740383">
      <w:r>
        <w:rPr>
          <w:szCs w:val="22"/>
        </w:rPr>
        <w:t>The effect of the SAR depends on how much is paid to the manufacturer. If the SAR payment is greater than the expected sales revenue the manufacturer would have received, then the manufacturer is financially incentivised to participate in the mechanism. Conversely, if the SAR payment is less than the expected sales revenue, the SAR does not directly incentivise manufacturers to withhold antibiotics from the market, and instead removes a direct disincentive for manufacturers to produce but not sell them.</w:t>
      </w:r>
    </w:p>
    <w:p w14:paraId="604D70B6" w14:textId="5BCFABD7" w:rsidR="00740383" w:rsidRDefault="00740383" w:rsidP="00740383">
      <w:r>
        <w:rPr>
          <w:szCs w:val="22"/>
        </w:rPr>
        <w:t>As noted above, these factors are likely to prohibit the Australian Government from operating such a mechanism independently.</w:t>
      </w:r>
    </w:p>
    <w:p w14:paraId="135B0B0C" w14:textId="49003657" w:rsidR="005472B0" w:rsidRDefault="00B91572" w:rsidP="003B00B3">
      <w:pPr>
        <w:pStyle w:val="ChapterHeading3"/>
      </w:pPr>
      <w:bookmarkStart w:id="158" w:name="_Toc183677722"/>
      <w:r w:rsidRPr="00B91572">
        <w:t>Risk to Government, barriers to implementation and mitigation strategies</w:t>
      </w:r>
      <w:bookmarkEnd w:id="158"/>
    </w:p>
    <w:p w14:paraId="6892C0F2" w14:textId="7B1BDE75" w:rsidR="00B91572" w:rsidRPr="00CE18C5" w:rsidRDefault="00B91572" w:rsidP="00B91572">
      <w:pPr>
        <w:rPr>
          <w:szCs w:val="22"/>
        </w:rPr>
      </w:pPr>
      <w:r w:rsidRPr="00B91572">
        <w:rPr>
          <w:rFonts w:eastAsiaTheme="majorEastAsia" w:cs="Segoe UI"/>
          <w:szCs w:val="22"/>
        </w:rPr>
        <w:t xml:space="preserve">In implementing a mechanism, Government needs to consider any risks and barriers likely to be encountered, and potential </w:t>
      </w:r>
      <w:r w:rsidRPr="00CE18C5">
        <w:rPr>
          <w:szCs w:val="22"/>
        </w:rPr>
        <w:t>mitigation strategies.</w:t>
      </w:r>
    </w:p>
    <w:p w14:paraId="6100FE6C" w14:textId="77321DD8" w:rsidR="00B91572" w:rsidRPr="00CE18C5" w:rsidRDefault="00B91572" w:rsidP="00B91572">
      <w:pPr>
        <w:rPr>
          <w:szCs w:val="22"/>
        </w:rPr>
      </w:pPr>
      <w:r w:rsidRPr="00CE18C5">
        <w:rPr>
          <w:szCs w:val="22"/>
        </w:rPr>
        <w:t>SARs provide value-based payments to manufacturers. While this does require successful development to access the income stream and recuperate costs for R&amp;D, ACIL Allen’s assessment of relevant general literature suggests that as SARs would be implemented following successful product development, there would be a lower risk that the funding did not achieve the intended outcomes. This helps mitigate the financial and reputational risk incurred by Government in supporting only successfully developed antibiotics. In contrast, this could also create unacceptable financial risks for the researcher, which could limit their involvement in the R&amp;D.</w:t>
      </w:r>
    </w:p>
    <w:p w14:paraId="7E2D4E65" w14:textId="58AFE4AC" w:rsidR="00B91572" w:rsidRPr="00CE18C5" w:rsidRDefault="00B91572" w:rsidP="00B91572">
      <w:pPr>
        <w:rPr>
          <w:szCs w:val="22"/>
        </w:rPr>
      </w:pPr>
      <w:r w:rsidRPr="00CE18C5">
        <w:rPr>
          <w:szCs w:val="22"/>
        </w:rPr>
        <w:t>ACIL Allen’s assessment of relevant general literature notes that reputational risk would be shared between the manufacturer and funder (e.g. Government), with the manufacturer vetted by funders prior to agreements being made. This also provides the opportunity for Government to define the governance arrangements to best mitigate risks to success of the SAR.</w:t>
      </w:r>
    </w:p>
    <w:p w14:paraId="70245C82" w14:textId="6EE48867" w:rsidR="007018D2" w:rsidRPr="007018D2" w:rsidRDefault="007018D2" w:rsidP="007018D2">
      <w:pPr>
        <w:rPr>
          <w:rFonts w:eastAsiaTheme="majorEastAsia" w:cs="Segoe UI"/>
          <w:szCs w:val="22"/>
        </w:rPr>
      </w:pPr>
      <w:r w:rsidRPr="007018D2">
        <w:rPr>
          <w:rFonts w:eastAsiaTheme="majorEastAsia" w:cs="Segoe UI"/>
          <w:szCs w:val="22"/>
        </w:rPr>
        <w:t>SARs require large amounts of public funds to buy the first-in-class antibiotic, which may not be feasible for governments and/or not-for-profit donors. Funding agreements would be difficult to negotiate (Outterson et al.). As a result, the Australian Government would likely need to support, rather than independently operate and fund, a SAR (see section 3.3.4).</w:t>
      </w:r>
    </w:p>
    <w:p w14:paraId="587BF0D9" w14:textId="2387D803" w:rsidR="00B91572" w:rsidRPr="00CE18C5" w:rsidRDefault="007018D2" w:rsidP="007018D2">
      <w:pPr>
        <w:rPr>
          <w:rFonts w:eastAsiaTheme="majorEastAsia" w:cs="Segoe UI"/>
          <w:szCs w:val="22"/>
        </w:rPr>
      </w:pPr>
      <w:r w:rsidRPr="007018D2">
        <w:rPr>
          <w:rFonts w:eastAsiaTheme="majorEastAsia" w:cs="Segoe UI"/>
          <w:szCs w:val="22"/>
        </w:rPr>
        <w:t>There is a risk that resistance develops during the period that the antibiotic is being held in reserve, which reduces the effectiveness of the antibiotic and the value for money from the mechanism (Renwick et al., 2016). This financial risk would be better distributed across multiple funding bodies.</w:t>
      </w:r>
    </w:p>
    <w:p w14:paraId="25D3AD05" w14:textId="3AB3B217" w:rsidR="00B91572" w:rsidRPr="00CE18C5" w:rsidRDefault="00B91572" w:rsidP="00B91572">
      <w:pPr>
        <w:rPr>
          <w:rFonts w:eastAsiaTheme="majorEastAsia" w:cs="Segoe UI"/>
          <w:szCs w:val="22"/>
        </w:rPr>
      </w:pPr>
      <w:r w:rsidRPr="00B91572">
        <w:rPr>
          <w:rFonts w:eastAsiaTheme="majorEastAsia" w:cs="Segoe UI"/>
          <w:szCs w:val="22"/>
        </w:rPr>
        <w:t>Furthermore, SARs may raise ethical issues (and reputational risk), in the event where an antibiotic treatment is available but only reserved for Australian use (if the arrangement was implemented to impose this condition). Overcoming this requires international collaboration to determine eligibility of access and to determine an equitable funding arrangement.</w:t>
      </w:r>
    </w:p>
    <w:p w14:paraId="44A159C7" w14:textId="1AC3ED81" w:rsidR="00B91572" w:rsidRPr="00CE18C5" w:rsidRDefault="00B91572" w:rsidP="00B91572">
      <w:pPr>
        <w:rPr>
          <w:rFonts w:eastAsiaTheme="majorEastAsia" w:cs="Segoe UI"/>
          <w:szCs w:val="22"/>
        </w:rPr>
      </w:pPr>
      <w:r w:rsidRPr="00B91572">
        <w:rPr>
          <w:rFonts w:eastAsiaTheme="majorEastAsia" w:cs="Segoe UI"/>
          <w:szCs w:val="22"/>
        </w:rPr>
        <w:t>SARs’ requirement for manufacturers not to release antibiotics to the market may appear irregular to competition regulators. While manufacturers may be following the conditions of a SAR they have made with government, regulators may interpret their behaviour as anti-competitive. For example, this suspicion may arise because withholding supply of a product may take place where either one or few suppliers agree to set artificially high prices (collusion). To address this risk, regulators (such as the Australian Competition &amp; Consumer Commission) need to be informed of the SAR and to consider any relevant manufacturers’ actions in that context.</w:t>
      </w:r>
    </w:p>
    <w:p w14:paraId="66A495AC" w14:textId="697B3CD6" w:rsidR="00B91572" w:rsidRDefault="00DE005E" w:rsidP="00DE005E">
      <w:pPr>
        <w:pStyle w:val="ChapterHeading2"/>
      </w:pPr>
      <w:bookmarkStart w:id="159" w:name="_Toc183591571"/>
      <w:bookmarkStart w:id="160" w:name="_Toc183610552"/>
      <w:bookmarkStart w:id="161" w:name="_Toc183611184"/>
      <w:bookmarkStart w:id="162" w:name="_Toc183677723"/>
      <w:r w:rsidRPr="00DE005E">
        <w:t>Value-based pricing/reimbursement and pay-for-performance (VBP)</w:t>
      </w:r>
      <w:bookmarkEnd w:id="159"/>
      <w:bookmarkEnd w:id="160"/>
      <w:bookmarkEnd w:id="161"/>
      <w:bookmarkEnd w:id="162"/>
    </w:p>
    <w:p w14:paraId="0B1522CF" w14:textId="37D9C8D1" w:rsidR="00DE005E" w:rsidRDefault="00DE005E" w:rsidP="003B00B3">
      <w:pPr>
        <w:pStyle w:val="ChapterHeading3"/>
      </w:pPr>
      <w:bookmarkStart w:id="163" w:name="_Toc183677724"/>
      <w:r w:rsidRPr="00DE005E">
        <w:t>Overview of the mechanism</w:t>
      </w:r>
      <w:bookmarkEnd w:id="163"/>
    </w:p>
    <w:p w14:paraId="14E1764F" w14:textId="53EAD33C" w:rsidR="00D06C6B" w:rsidRPr="00CE18C5" w:rsidRDefault="00D06C6B" w:rsidP="00D06C6B">
      <w:pPr>
        <w:rPr>
          <w:rFonts w:eastAsiaTheme="majorEastAsia" w:cs="Segoe UI"/>
          <w:szCs w:val="22"/>
        </w:rPr>
      </w:pPr>
      <w:r>
        <w:rPr>
          <w:rFonts w:cs="Segoe UI"/>
          <w:szCs w:val="22"/>
        </w:rPr>
        <w:t xml:space="preserve">Value-based pricing, value-based reimbursement and pay-for-performance (VBP) are pricing mechanisms designed to support pricing of antibiotics in line with the public health value that antibiotics contribute by setting a guaranteed price for certain antibiotics across set countries </w:t>
      </w:r>
      <w:r w:rsidR="007018D2" w:rsidRPr="007018D2">
        <w:rPr>
          <w:rFonts w:cs="Segoe UI"/>
          <w:szCs w:val="22"/>
        </w:rPr>
        <w:t>(Lum et al., 2018)</w:t>
      </w:r>
      <w:r>
        <w:rPr>
          <w:rFonts w:cs="Segoe UI"/>
          <w:szCs w:val="22"/>
        </w:rPr>
        <w:t xml:space="preserve">. VBP is a </w:t>
      </w:r>
      <w:r w:rsidRPr="00CE18C5">
        <w:rPr>
          <w:rFonts w:eastAsiaTheme="majorEastAsia" w:cs="Segoe UI"/>
          <w:szCs w:val="22"/>
        </w:rPr>
        <w:t>cooperative agreement across government regulators and health authorities and antibiotic manufacturers.</w:t>
      </w:r>
    </w:p>
    <w:p w14:paraId="2884657B" w14:textId="72B68F91" w:rsidR="00D06C6B" w:rsidRPr="00CE18C5" w:rsidRDefault="00D06C6B" w:rsidP="00D06C6B">
      <w:pPr>
        <w:rPr>
          <w:rFonts w:eastAsiaTheme="majorEastAsia" w:cs="Segoe UI"/>
          <w:szCs w:val="22"/>
        </w:rPr>
      </w:pPr>
      <w:r w:rsidRPr="00CE18C5">
        <w:rPr>
          <w:rFonts w:eastAsiaTheme="majorEastAsia" w:cs="Segoe UI"/>
          <w:szCs w:val="22"/>
        </w:rPr>
        <w:t xml:space="preserve">The value of antibiotics may be determined based on a country’s HTA of the drug’s value to society and the ongoing utility of the antibiotic, considering appropriate antibiotic stewardship. VBP increase the price of the antibiotic, thereby reducing imperative for sales volume. It delinks the reimbursement of the antibiotic from its sale price and volume </w:t>
      </w:r>
      <w:r w:rsidR="007018D2" w:rsidRPr="00CE18C5">
        <w:rPr>
          <w:rFonts w:eastAsiaTheme="majorEastAsia" w:cs="Segoe UI"/>
          <w:szCs w:val="22"/>
        </w:rPr>
        <w:t>(Renwick et al., 2016, Vogler et al., 2021)</w:t>
      </w:r>
      <w:r w:rsidRPr="00CE18C5">
        <w:rPr>
          <w:rFonts w:eastAsiaTheme="majorEastAsia" w:cs="Segoe UI"/>
          <w:szCs w:val="22"/>
        </w:rPr>
        <w:t>.</w:t>
      </w:r>
    </w:p>
    <w:p w14:paraId="0B157E81" w14:textId="01CD258D" w:rsidR="00DE005E" w:rsidRPr="00CE18C5" w:rsidRDefault="00D06C6B" w:rsidP="00D06C6B">
      <w:pPr>
        <w:rPr>
          <w:rFonts w:eastAsiaTheme="majorEastAsia" w:cs="Segoe UI"/>
          <w:szCs w:val="22"/>
        </w:rPr>
      </w:pPr>
      <w:r w:rsidRPr="00CE18C5">
        <w:rPr>
          <w:rFonts w:eastAsiaTheme="majorEastAsia" w:cs="Segoe UI"/>
          <w:szCs w:val="22"/>
        </w:rPr>
        <w:t>Governance and procurement</w:t>
      </w:r>
      <w:r>
        <w:rPr>
          <w:rFonts w:cs="Segoe UI"/>
          <w:szCs w:val="22"/>
        </w:rPr>
        <w:t xml:space="preserve"> arrangements are established between the antibiotic manufacturer and funder. The arrangements vary based on the nature of the agreement, and typically involve competitive procurement processes and ongoing performance and reporting </w:t>
      </w:r>
      <w:r w:rsidRPr="00CE18C5">
        <w:rPr>
          <w:rFonts w:eastAsiaTheme="majorEastAsia" w:cs="Segoe UI"/>
          <w:szCs w:val="22"/>
        </w:rPr>
        <w:t>requirements.</w:t>
      </w:r>
    </w:p>
    <w:p w14:paraId="0F5D4F3C" w14:textId="36263D9B" w:rsidR="00DE005E" w:rsidRDefault="00DE005E" w:rsidP="003B00B3">
      <w:pPr>
        <w:pStyle w:val="ChapterHeading3"/>
      </w:pPr>
      <w:bookmarkStart w:id="164" w:name="_Toc183677725"/>
      <w:r w:rsidRPr="00DE005E">
        <w:t>How the mechanism shifts antibiotic funding from a cost focus to a focus on societal value</w:t>
      </w:r>
      <w:bookmarkEnd w:id="164"/>
    </w:p>
    <w:p w14:paraId="78553163" w14:textId="4238B442" w:rsidR="00123EFC" w:rsidRPr="00CE18C5" w:rsidRDefault="00123EFC" w:rsidP="00123EFC">
      <w:pPr>
        <w:rPr>
          <w:rFonts w:eastAsiaTheme="majorEastAsia" w:cs="Segoe UI"/>
          <w:szCs w:val="22"/>
        </w:rPr>
      </w:pPr>
      <w:r w:rsidRPr="00123EFC">
        <w:rPr>
          <w:rFonts w:eastAsiaTheme="majorEastAsia" w:cs="Segoe UI"/>
          <w:szCs w:val="22"/>
        </w:rPr>
        <w:t xml:space="preserve">VBP offer a new reimbursement and procurement model that redefines the value of antibiotics to better incentivise researchers and/or manufacturers to attract and sustain funding in order to develop an antibiotic and bring it to market. It provides a dedicated income stream for researchers and/or manufacturers. This income or reimbursement of the antibiotic is de-linked from its sale price and volume. As such, this directly aims to improve the pricing of antibiotics to better reflect the public health value they contribute to society </w:t>
      </w:r>
      <w:r w:rsidR="00467702" w:rsidRPr="00467702">
        <w:rPr>
          <w:rFonts w:eastAsiaTheme="majorEastAsia" w:cs="Segoe UI"/>
          <w:szCs w:val="22"/>
        </w:rPr>
        <w:t>(Renwick et al., 2016)</w:t>
      </w:r>
      <w:r w:rsidRPr="00123EFC">
        <w:rPr>
          <w:rFonts w:eastAsiaTheme="majorEastAsia" w:cs="Segoe UI"/>
          <w:color w:val="000000"/>
          <w:szCs w:val="22"/>
          <w:shd w:val="clear" w:color="auto" w:fill="FFFFFF"/>
        </w:rPr>
        <w:t xml:space="preserve">. Pricing is </w:t>
      </w:r>
      <w:r w:rsidRPr="00123EFC">
        <w:rPr>
          <w:rFonts w:eastAsiaTheme="majorEastAsia" w:cs="Segoe UI"/>
          <w:szCs w:val="22"/>
        </w:rPr>
        <w:t>determined through a HTA that allows for better reflection of the benefits delivered beyond the field of antibiotics. This will include determining an appropriate modelling methodology to capture the public health value of antibiotics that can be applied to augment current HTA valuations. Such efforts should include a review of the current NICE trial, as this involved adaptation to the HTA process to better capture the public health value of antibiotics.</w:t>
      </w:r>
    </w:p>
    <w:p w14:paraId="77548D0F" w14:textId="14681AA0" w:rsidR="00123EFC" w:rsidRPr="00CE18C5" w:rsidRDefault="00123EFC" w:rsidP="00123EFC">
      <w:pPr>
        <w:rPr>
          <w:rFonts w:eastAsiaTheme="majorEastAsia" w:cs="Segoe UI"/>
          <w:szCs w:val="22"/>
        </w:rPr>
      </w:pPr>
      <w:r w:rsidRPr="00123EFC">
        <w:rPr>
          <w:rFonts w:eastAsiaTheme="majorEastAsia" w:cs="Segoe UI"/>
          <w:szCs w:val="22"/>
        </w:rPr>
        <w:t xml:space="preserve">Higher antibiotic prices can incentivise innovation in areas of larger market potential (e.g., broad spectrum rather than narrow spectrum antibiotics), reduce the use of antibiotics and improve antibiotic stewardship </w:t>
      </w:r>
      <w:r w:rsidR="00467702" w:rsidRPr="00CE18C5">
        <w:rPr>
          <w:rFonts w:eastAsiaTheme="majorEastAsia" w:cs="Segoe UI"/>
          <w:szCs w:val="22"/>
        </w:rPr>
        <w:t>(Renwick et al., 2016)</w:t>
      </w:r>
      <w:r w:rsidRPr="00123EFC">
        <w:rPr>
          <w:rFonts w:eastAsiaTheme="majorEastAsia" w:cs="Segoe UI"/>
          <w:szCs w:val="22"/>
        </w:rPr>
        <w:t>. VBP can also lead to higher antibiotic prices, which can incentivise innovation in areas of larger market potential (e.g., broad spectrum rather than narrow spectrum antibiotics) and thereby reduce the use of antibiotics and improve antibiotic stewardship. These all have the potential to deliver higher value to society.</w:t>
      </w:r>
    </w:p>
    <w:p w14:paraId="01B48073" w14:textId="78D22D02" w:rsidR="00123EFC" w:rsidRPr="00CE18C5" w:rsidRDefault="00123EFC" w:rsidP="00123EFC">
      <w:pPr>
        <w:rPr>
          <w:rFonts w:eastAsiaTheme="majorEastAsia" w:cs="Segoe UI"/>
          <w:szCs w:val="22"/>
        </w:rPr>
      </w:pPr>
      <w:r w:rsidRPr="00123EFC">
        <w:rPr>
          <w:rFonts w:eastAsiaTheme="majorEastAsia" w:cs="Segoe UI"/>
          <w:szCs w:val="22"/>
        </w:rPr>
        <w:t>VBP also promote cooperation across researchers, government regulators and health authorities and antibiotic manufacturers. This has the potential lead to better alignment of priorities and outcomes for society (i.e. through targeting of high-priority pathogens and antibiotics).</w:t>
      </w:r>
    </w:p>
    <w:p w14:paraId="34F439BC" w14:textId="77777777" w:rsidR="00F97DCF" w:rsidRPr="00F97DCF" w:rsidRDefault="00F97DCF" w:rsidP="00F97DCF">
      <w:pPr>
        <w:rPr>
          <w:rFonts w:eastAsiaTheme="majorEastAsia" w:cs="Segoe UI"/>
          <w:szCs w:val="22"/>
        </w:rPr>
      </w:pPr>
      <w:r w:rsidRPr="00F97DCF">
        <w:rPr>
          <w:rFonts w:eastAsiaTheme="majorEastAsia" w:cs="Segoe UI"/>
          <w:szCs w:val="22"/>
        </w:rPr>
        <w:t xml:space="preserve">VBP was recently identified by the G7 Finance Ministers as a key approach to revitalising the antibiotic development pipeline. National and/or regional plans for antimicrobial valuation, procurement, payment and/or reimbursement were deemed necessary to “help secure a sustainable supply of high-quality, effective, and clinically necessary new and existing antimicrobials for human medicine” (G7 United Kingdom Department of Health &amp; Social Care, 2021). The AMR Industry Alliance also commits to “progress incentives, such as lump-sum payments, insurance models and novel IP mechanisms that reflect the societal value of new antibiotics and vaccines and will attract further investment in R&amp;D” (Allergan, 2016). </w:t>
      </w:r>
    </w:p>
    <w:p w14:paraId="7DD1777E" w14:textId="0F94125E" w:rsidR="00123EFC" w:rsidRDefault="002D6031" w:rsidP="002D6031">
      <w:pPr>
        <w:rPr>
          <w:rFonts w:eastAsiaTheme="majorEastAsia" w:cs="Segoe UI"/>
          <w:szCs w:val="22"/>
        </w:rPr>
      </w:pPr>
      <w:r w:rsidRPr="00123EFC">
        <w:rPr>
          <w:rFonts w:eastAsiaTheme="majorEastAsia" w:cs="Segoe UI"/>
          <w:szCs w:val="22"/>
        </w:rPr>
        <w:t xml:space="preserve">Other countries also operate VBP models, for example, the United States (see </w:t>
      </w:r>
      <w:r w:rsidRPr="00A229DC">
        <w:rPr>
          <w:rStyle w:val="CaptionLabel"/>
        </w:rPr>
        <w:t>Box</w:t>
      </w:r>
      <w:r w:rsidRPr="00A229DC">
        <w:rPr>
          <w:rStyle w:val="CaptionLabel"/>
          <w:rFonts w:ascii="Arial" w:hAnsi="Arial" w:cs="Arial"/>
        </w:rPr>
        <w:t> </w:t>
      </w:r>
      <w:r w:rsidRPr="00A229DC">
        <w:rPr>
          <w:rStyle w:val="CaptionLabel"/>
        </w:rPr>
        <w:t>3.6</w:t>
      </w:r>
      <w:r w:rsidRPr="00123EFC">
        <w:rPr>
          <w:rFonts w:eastAsiaTheme="majorEastAsia" w:cs="Segoe UI"/>
          <w:szCs w:val="22"/>
        </w:rPr>
        <w:t xml:space="preserve">) and United Kingdom. In the United Kingdom, the NICE and NHS Pilot project (see </w:t>
      </w:r>
      <w:r w:rsidRPr="00A229DC">
        <w:rPr>
          <w:rStyle w:val="CaptionLabel"/>
        </w:rPr>
        <w:t>Box</w:t>
      </w:r>
      <w:r w:rsidRPr="00A229DC">
        <w:rPr>
          <w:rStyle w:val="CaptionLabel"/>
          <w:rFonts w:ascii="Arial" w:hAnsi="Arial" w:cs="Arial"/>
        </w:rPr>
        <w:t> </w:t>
      </w:r>
      <w:r w:rsidRPr="00A229DC">
        <w:rPr>
          <w:rStyle w:val="CaptionLabel"/>
        </w:rPr>
        <w:t>3.2</w:t>
      </w:r>
      <w:r w:rsidRPr="00123EFC">
        <w:rPr>
          <w:rFonts w:eastAsiaTheme="majorEastAsia" w:cs="Segoe UI"/>
          <w:szCs w:val="22"/>
        </w:rPr>
        <w:t xml:space="preserve">) </w:t>
      </w:r>
      <w:r w:rsidR="00F97DCF" w:rsidRPr="00F97DCF">
        <w:rPr>
          <w:rFonts w:eastAsiaTheme="majorEastAsia" w:cs="Segoe UI"/>
          <w:szCs w:val="22"/>
        </w:rPr>
        <w:t>uses value-based pricing, with antibiotics undergoing a HTA to determine their clinical value and the value of a multi-year contract. The annual payments are subject to the antibiotic</w:t>
      </w:r>
      <w:r w:rsidR="00F97DCF" w:rsidRPr="00F97DCF">
        <w:rPr>
          <w:rFonts w:eastAsiaTheme="majorEastAsia" w:cs="Arial Narrow"/>
          <w:szCs w:val="22"/>
        </w:rPr>
        <w:t>’</w:t>
      </w:r>
      <w:r w:rsidR="00F97DCF" w:rsidRPr="00F97DCF">
        <w:rPr>
          <w:rFonts w:eastAsiaTheme="majorEastAsia" w:cs="Segoe UI"/>
          <w:szCs w:val="22"/>
        </w:rPr>
        <w:t>s performance over time, including supply, stewardship, manufacturing and environmental practices, monitoring and reporting and antimicrobial surveillance (Dutescu and Hillier, 2021, Crabb et al., 2020, MTPConnect, 2020a).</w:t>
      </w:r>
    </w:p>
    <w:p w14:paraId="0FFEC955" w14:textId="3E91671B" w:rsidR="00123EFC" w:rsidRDefault="00746C7E" w:rsidP="00123EFC">
      <w:pPr>
        <w:rPr>
          <w:rStyle w:val="CaptionLabel"/>
        </w:rPr>
      </w:pPr>
      <w:r w:rsidRPr="00746C7E">
        <w:rPr>
          <w:rStyle w:val="CaptionLabel"/>
        </w:rPr>
        <w:t>Box</w:t>
      </w:r>
      <w:r w:rsidRPr="00746C7E">
        <w:rPr>
          <w:rStyle w:val="CaptionLabel"/>
          <w:rFonts w:ascii="Arial" w:hAnsi="Arial" w:cs="Arial"/>
        </w:rPr>
        <w:t> </w:t>
      </w:r>
      <w:r w:rsidRPr="00746C7E">
        <w:rPr>
          <w:rStyle w:val="CaptionLabel"/>
        </w:rPr>
        <w:t>3.6</w:t>
      </w:r>
      <w:r w:rsidRPr="00746C7E">
        <w:rPr>
          <w:rStyle w:val="CaptionLabel"/>
        </w:rPr>
        <w:tab/>
      </w:r>
      <w:r w:rsidRPr="00746C7E">
        <w:rPr>
          <w:rStyle w:val="CaptionLabel"/>
          <w:b w:val="0"/>
          <w:bCs/>
        </w:rPr>
        <w:t>U.S. new technology add-on payments</w:t>
      </w:r>
    </w:p>
    <w:tbl>
      <w:tblPr>
        <w:tblStyle w:val="TableGrid"/>
        <w:tblW w:w="0" w:type="auto"/>
        <w:tblInd w:w="1701" w:type="dxa"/>
        <w:tblLook w:val="04A0" w:firstRow="1" w:lastRow="0" w:firstColumn="1" w:lastColumn="0" w:noHBand="0" w:noVBand="1"/>
      </w:tblPr>
      <w:tblGrid>
        <w:gridCol w:w="7315"/>
      </w:tblGrid>
      <w:tr w:rsidR="00A229DC" w:rsidRPr="0094187A" w14:paraId="5EB42BA3" w14:textId="77777777" w:rsidTr="00A229DC">
        <w:tc>
          <w:tcPr>
            <w:tcW w:w="9016" w:type="dxa"/>
            <w:shd w:val="clear" w:color="auto" w:fill="D9D9D9" w:themeFill="background1" w:themeFillShade="D9"/>
          </w:tcPr>
          <w:p w14:paraId="54E134D1" w14:textId="448FE112" w:rsidR="00A229DC" w:rsidRPr="0094187A" w:rsidRDefault="00A229DC" w:rsidP="00A229DC">
            <w:pPr>
              <w:spacing w:before="160" w:after="160"/>
              <w:ind w:left="28"/>
              <w:rPr>
                <w:rFonts w:cs="Segoe UI"/>
                <w:color w:val="000100"/>
                <w:sz w:val="20"/>
                <w:szCs w:val="20"/>
              </w:rPr>
            </w:pPr>
            <w:r w:rsidRPr="0094187A">
              <w:rPr>
                <w:rFonts w:cs="Segoe UI"/>
                <w:color w:val="000100"/>
                <w:sz w:val="20"/>
                <w:szCs w:val="20"/>
              </w:rPr>
              <w:t>New technology add-on payments (NTAP) is a U.S. hospital reimbursement plan that allows manufacturers to apply for special NTAP designations for new drugs. This allows for additional government-funded payments to be made to hospitals when using drugs that are not yet included in Diagnosis Related Group (DRG) rates, which set the amount that Medicare pays hospitals for products and services provided (Fetter and Freeman, 1986, Manz et al., 2020). This provides incentives for hospitals to adopt new antibiotics and allows for newly approved antibiotics to be appropriately reimbursed. This is critical as DRGs can take 2-3 years to be revised and incorporate new drugs and devices. The payment is based on the newness of the antibiotic, clinical benefit and cost. NTAP reimburses up to 65 per cent of the cost of NTAP-approved drugs (Manz et al., 2020).</w:t>
            </w:r>
          </w:p>
        </w:tc>
      </w:tr>
    </w:tbl>
    <w:p w14:paraId="00292F5F" w14:textId="6B2D512B" w:rsidR="001C7990" w:rsidRPr="00A229DC" w:rsidRDefault="00951519" w:rsidP="00951519">
      <w:pPr>
        <w:rPr>
          <w:rStyle w:val="CaptionLabel"/>
          <w:i/>
          <w:iCs/>
          <w:sz w:val="20"/>
          <w:szCs w:val="20"/>
        </w:rPr>
      </w:pPr>
      <w:r w:rsidRPr="00A229DC">
        <w:rPr>
          <w:i/>
          <w:iCs/>
          <w:sz w:val="20"/>
          <w:szCs w:val="22"/>
        </w:rPr>
        <w:t>Source: ACIL Allen, various sources (as referenced)</w:t>
      </w:r>
    </w:p>
    <w:p w14:paraId="1DFD71C2" w14:textId="32FD0D1A" w:rsidR="00D62FF7" w:rsidRDefault="00CB7CE9" w:rsidP="00123EFC">
      <w:pPr>
        <w:rPr>
          <w:bCs/>
          <w:color w:val="000100"/>
        </w:rPr>
      </w:pPr>
      <w:r w:rsidRPr="00CB7CE9">
        <w:rPr>
          <w:rStyle w:val="CaptionLabel"/>
        </w:rPr>
        <w:t>Box</w:t>
      </w:r>
      <w:r w:rsidRPr="00CB7CE9">
        <w:rPr>
          <w:rStyle w:val="CaptionLabel"/>
          <w:rFonts w:ascii="Arial" w:hAnsi="Arial" w:cs="Arial"/>
        </w:rPr>
        <w:t> </w:t>
      </w:r>
      <w:r w:rsidRPr="00CB7CE9">
        <w:rPr>
          <w:rStyle w:val="CaptionLabel"/>
        </w:rPr>
        <w:t>3.7</w:t>
      </w:r>
      <w:r w:rsidRPr="00CB7CE9">
        <w:rPr>
          <w:b/>
          <w:color w:val="000100"/>
        </w:rPr>
        <w:t xml:space="preserve"> </w:t>
      </w:r>
      <w:r w:rsidRPr="00CB7CE9">
        <w:rPr>
          <w:bCs/>
          <w:color w:val="000100"/>
        </w:rPr>
        <w:t>outlines a proposed global effort to deliver a reimbursement mechanism.</w:t>
      </w:r>
    </w:p>
    <w:p w14:paraId="30EC7BBB" w14:textId="77777777" w:rsidR="00D62FF7" w:rsidRDefault="00D62FF7">
      <w:pPr>
        <w:ind w:left="0"/>
        <w:rPr>
          <w:bCs/>
          <w:color w:val="000100"/>
        </w:rPr>
      </w:pPr>
      <w:r>
        <w:rPr>
          <w:bCs/>
          <w:color w:val="000100"/>
        </w:rPr>
        <w:br w:type="page"/>
      </w:r>
    </w:p>
    <w:p w14:paraId="6D751E47" w14:textId="04BC6454" w:rsidR="00746C7E" w:rsidRDefault="00746C7E" w:rsidP="00123EFC">
      <w:pPr>
        <w:rPr>
          <w:bCs/>
          <w:color w:val="000100"/>
        </w:rPr>
      </w:pPr>
      <w:r w:rsidRPr="00951519">
        <w:rPr>
          <w:rStyle w:val="CaptionLabel"/>
        </w:rPr>
        <w:t>Box</w:t>
      </w:r>
      <w:r w:rsidRPr="00951519">
        <w:rPr>
          <w:rStyle w:val="CaptionLabel"/>
          <w:rFonts w:ascii="Arial" w:hAnsi="Arial" w:cs="Arial"/>
        </w:rPr>
        <w:t> </w:t>
      </w:r>
      <w:r w:rsidRPr="00951519">
        <w:rPr>
          <w:rStyle w:val="CaptionLabel"/>
        </w:rPr>
        <w:t>3.7</w:t>
      </w:r>
      <w:r w:rsidRPr="00746C7E">
        <w:rPr>
          <w:b/>
          <w:color w:val="000100"/>
        </w:rPr>
        <w:tab/>
      </w:r>
      <w:r w:rsidRPr="00951519">
        <w:rPr>
          <w:bCs/>
          <w:color w:val="000100"/>
        </w:rPr>
        <w:t>Antibiotic Health Impact Fund</w:t>
      </w:r>
    </w:p>
    <w:tbl>
      <w:tblPr>
        <w:tblStyle w:val="TableGrid"/>
        <w:tblW w:w="0" w:type="auto"/>
        <w:tblInd w:w="1701" w:type="dxa"/>
        <w:tblLook w:val="04A0" w:firstRow="1" w:lastRow="0" w:firstColumn="1" w:lastColumn="0" w:noHBand="0" w:noVBand="1"/>
      </w:tblPr>
      <w:tblGrid>
        <w:gridCol w:w="7315"/>
      </w:tblGrid>
      <w:tr w:rsidR="00A229DC" w:rsidRPr="0094187A" w14:paraId="1AA12A7E" w14:textId="77777777" w:rsidTr="00A229DC">
        <w:tc>
          <w:tcPr>
            <w:tcW w:w="9016" w:type="dxa"/>
            <w:shd w:val="clear" w:color="auto" w:fill="D9D9D9" w:themeFill="background1" w:themeFillShade="D9"/>
          </w:tcPr>
          <w:p w14:paraId="52BB5FB9" w14:textId="4A618DF5" w:rsidR="00A229DC" w:rsidRPr="0094187A" w:rsidRDefault="00A229DC" w:rsidP="00A229DC">
            <w:pPr>
              <w:spacing w:before="160" w:after="160"/>
              <w:ind w:left="28"/>
              <w:rPr>
                <w:rFonts w:cs="Segoe UI"/>
                <w:color w:val="000100"/>
                <w:sz w:val="20"/>
                <w:szCs w:val="20"/>
              </w:rPr>
            </w:pPr>
            <w:r w:rsidRPr="0094187A">
              <w:rPr>
                <w:rFonts w:cs="Segoe UI"/>
                <w:color w:val="000100"/>
                <w:sz w:val="20"/>
                <w:szCs w:val="20"/>
              </w:rPr>
              <w:t>The Antibiotic Health Impact Fund (AHIF) is a proposal to provide rewards/reimbursements for researchers or manufacturers retrospectively based on the calculated health benefits delivered by the antibiotic (Morel, 2011, Outterson et al., Hollis and Pogge, 2008, Fukuda-Parr and Ariana, 2011, Renwick et al., 2016). Antibiotics are sold at or near cost, ensuring access to low- and middle-income people and countries. While the lower cost has the potential to lead to higher consumption, unnecessary use of the antibiotic would be monitored, and the value of the reward/reimbursement would be proportionally reduced if unnecessary use occurs.</w:t>
            </w:r>
          </w:p>
          <w:p w14:paraId="1B580414" w14:textId="44EF92FE" w:rsidR="00A229DC" w:rsidRPr="0094187A" w:rsidRDefault="00A229DC" w:rsidP="00A229DC">
            <w:pPr>
              <w:spacing w:before="160" w:after="160"/>
              <w:ind w:left="28"/>
              <w:rPr>
                <w:rFonts w:cs="Segoe UI"/>
                <w:color w:val="000100"/>
                <w:sz w:val="20"/>
                <w:szCs w:val="20"/>
              </w:rPr>
            </w:pPr>
            <w:r w:rsidRPr="0094187A">
              <w:rPr>
                <w:rFonts w:cs="Segoe UI"/>
                <w:color w:val="000100"/>
                <w:sz w:val="20"/>
                <w:szCs w:val="20"/>
              </w:rPr>
              <w:t>The reward would be financed by governments and other donors (i.e., not-for-profits) and the size of the reward would be determined by the market, where all registered products share in the Quality Adjusted Life Years (QALYs) saved by the antibiotic. For example, if a total of 10 million QALYs are saved, and one product/manufacturer contributed to 10 per cent of those QALYs, then they would be rewarded with 10 per cent of the payment. If the payments are high, more manufacturers will register products to share in the payments (Hollis and Pogge, 2008).</w:t>
            </w:r>
          </w:p>
        </w:tc>
      </w:tr>
    </w:tbl>
    <w:p w14:paraId="0FA33D49" w14:textId="35E6E8A6" w:rsidR="00123EFC" w:rsidRPr="00A229DC" w:rsidRDefault="00276353" w:rsidP="00276353">
      <w:pPr>
        <w:rPr>
          <w:i/>
          <w:iCs/>
          <w:sz w:val="20"/>
          <w:szCs w:val="22"/>
        </w:rPr>
      </w:pPr>
      <w:r w:rsidRPr="00A229DC">
        <w:rPr>
          <w:i/>
          <w:iCs/>
          <w:sz w:val="20"/>
          <w:szCs w:val="22"/>
        </w:rPr>
        <w:t>Source: ACIL Allen, various sources (as referenced)</w:t>
      </w:r>
    </w:p>
    <w:p w14:paraId="7B2BBC17" w14:textId="767801FE" w:rsidR="00276353" w:rsidRDefault="00276353" w:rsidP="003B00B3">
      <w:pPr>
        <w:pStyle w:val="ChapterHeading3"/>
      </w:pPr>
      <w:bookmarkStart w:id="165" w:name="_Toc183677726"/>
      <w:r w:rsidRPr="00276353">
        <w:t>How the mechanism can be implemented in Australia</w:t>
      </w:r>
      <w:bookmarkEnd w:id="165"/>
    </w:p>
    <w:p w14:paraId="39E37442" w14:textId="1D50273C" w:rsidR="00780E32" w:rsidRPr="009A0DEF" w:rsidRDefault="00780E32" w:rsidP="00780E32">
      <w:pPr>
        <w:rPr>
          <w:rFonts w:eastAsiaTheme="majorEastAsia" w:cs="Segoe UI"/>
          <w:szCs w:val="22"/>
        </w:rPr>
      </w:pPr>
      <w:r w:rsidRPr="00780E32">
        <w:rPr>
          <w:rFonts w:eastAsiaTheme="majorEastAsia" w:cs="Segoe UI"/>
          <w:szCs w:val="22"/>
        </w:rPr>
        <w:t>VBP is a pull (outcome based) mechanism that targets the antibiotic pipeline at Stage 5: Production, distribution and marketing.</w:t>
      </w:r>
    </w:p>
    <w:p w14:paraId="65EFC8F0" w14:textId="26FDE258" w:rsidR="00780E32" w:rsidRPr="009A0DEF" w:rsidRDefault="00780E32" w:rsidP="00780E32">
      <w:pPr>
        <w:rPr>
          <w:rFonts w:eastAsiaTheme="majorEastAsia" w:cs="Segoe UI"/>
          <w:szCs w:val="22"/>
        </w:rPr>
      </w:pPr>
      <w:r w:rsidRPr="00780E32">
        <w:rPr>
          <w:rFonts w:eastAsiaTheme="majorEastAsia" w:cs="Segoe UI"/>
          <w:szCs w:val="22"/>
        </w:rPr>
        <w:t>In implementing this mechanism in Australia, Australian and international priority-setting and reimbursement policy makers (e.g. government and not-for-profit organisations) would play a role in identifying gaps and opportunities in current policies and services and identifying solutions to address these gaps.</w:t>
      </w:r>
    </w:p>
    <w:p w14:paraId="65048FCD" w14:textId="74E110A0" w:rsidR="002D6031" w:rsidRDefault="002D6031" w:rsidP="00780E32">
      <w:pPr>
        <w:rPr>
          <w:rFonts w:eastAsiaTheme="majorEastAsia" w:cs="Segoe UI"/>
          <w:szCs w:val="22"/>
        </w:rPr>
      </w:pPr>
      <w:r w:rsidRPr="002D6031">
        <w:rPr>
          <w:rFonts w:eastAsiaTheme="majorEastAsia" w:cs="Segoe UI"/>
          <w:szCs w:val="22"/>
        </w:rPr>
        <w:t>In line with this, the recent House of Representatives Standing Committee on Health, Aged Care and Sport review into approval processes for new drugs and novel medical technologies in Australia recommended that the Australian Government should “In partnership with the states and territories, develop and implement a pilot scheme for value-based payments for new antimicrobial drugs. This pilot should apply the lessons learned from the Australian Government’s pilot scheme for payment for Hepatitis C drugs, as well as from overseas antimicrobial drug schemes” (Recommendation 29) (House of Representatives Standing Committee on Health Aged Care and Sport, 2021). This should include a review of the HTA process to ensure there are appropriate pathways for antimicrobials and similar treatments to progress through the system (Recommendation 29) (House of Representatives Standing Committee on Health Aged Care and Sport, 2021).</w:t>
      </w:r>
    </w:p>
    <w:p w14:paraId="0581D346" w14:textId="12E99487" w:rsidR="00780E32" w:rsidRPr="009A0DEF" w:rsidRDefault="00780E32" w:rsidP="00780E32">
      <w:pPr>
        <w:rPr>
          <w:rFonts w:eastAsiaTheme="majorEastAsia" w:cs="Segoe UI"/>
          <w:szCs w:val="22"/>
        </w:rPr>
      </w:pPr>
      <w:r w:rsidRPr="00780E32">
        <w:rPr>
          <w:rFonts w:eastAsiaTheme="majorEastAsia" w:cs="Segoe UI"/>
          <w:szCs w:val="22"/>
        </w:rPr>
        <w:t>Funders are government and not-for-profit organisations that, under this mechanism, are responsible for pricing antibiotics and making payments to manufacturers. In Australia, this is the Australian Government, through schemes such as the PBS.</w:t>
      </w:r>
    </w:p>
    <w:p w14:paraId="6092E95D" w14:textId="0FB2D9E6" w:rsidR="00780E32" w:rsidRPr="009A0DEF" w:rsidRDefault="00780E32" w:rsidP="00780E32">
      <w:pPr>
        <w:rPr>
          <w:rFonts w:eastAsiaTheme="majorEastAsia" w:cs="Segoe UI"/>
          <w:szCs w:val="22"/>
        </w:rPr>
      </w:pPr>
      <w:r w:rsidRPr="00780E32">
        <w:rPr>
          <w:rFonts w:eastAsiaTheme="majorEastAsia" w:cs="Segoe UI"/>
          <w:szCs w:val="22"/>
        </w:rPr>
        <w:t xml:space="preserve">Funders seek to secure antibiotic supply and price. A mechanism that focuses on the value of antibiotics to societal health can increase the per unit cost of antibiotics (as the cost of the antibiotic is linked to its assessed societal value rather than cost of production). This improves the viability of antibiotic manufacturing, which encourages manufacturers to produce antibiotics. This increase in the number of antibiotic manufacturers reduces the risk of supply issues arising from having too few manufacturers. In this way, VBP addresses profitability barriers to production while promoting antibiotic supply security </w:t>
      </w:r>
      <w:r w:rsidR="002D6031" w:rsidRPr="002D6031">
        <w:rPr>
          <w:rFonts w:eastAsiaTheme="majorEastAsia" w:cs="Segoe UI"/>
          <w:szCs w:val="22"/>
        </w:rPr>
        <w:t>(Ardal et al., 2021)</w:t>
      </w:r>
      <w:r w:rsidRPr="00780E32">
        <w:rPr>
          <w:rFonts w:eastAsiaTheme="majorEastAsia" w:cs="Segoe UI"/>
          <w:szCs w:val="22"/>
        </w:rPr>
        <w:t>.</w:t>
      </w:r>
    </w:p>
    <w:p w14:paraId="7F0F72D1" w14:textId="48C4C2C6" w:rsidR="00780E32" w:rsidRPr="009A0DEF" w:rsidRDefault="00780E32" w:rsidP="00780E32">
      <w:pPr>
        <w:rPr>
          <w:rFonts w:eastAsiaTheme="majorEastAsia" w:cs="Segoe UI"/>
          <w:szCs w:val="22"/>
        </w:rPr>
      </w:pPr>
      <w:r w:rsidRPr="00780E32">
        <w:rPr>
          <w:rFonts w:eastAsiaTheme="majorEastAsia" w:cs="Segoe UI"/>
          <w:szCs w:val="22"/>
        </w:rPr>
        <w:t xml:space="preserve">Research commissioned by the Global AMR R&amp;D Hub across ten G20 countries (including Australia) showed that all ten countries conduct reimbursements linked to HTAs. However, there is a need for countries to adapt their value assessment frameworks to better capture the public health value of AMR health technologies </w:t>
      </w:r>
      <w:r w:rsidR="002D6031" w:rsidRPr="002D6031">
        <w:rPr>
          <w:rFonts w:eastAsiaTheme="majorEastAsia" w:cs="Segoe UI"/>
          <w:szCs w:val="22"/>
        </w:rPr>
        <w:t>(Vogler et al., 2021)</w:t>
      </w:r>
      <w:r w:rsidRPr="00780E32">
        <w:rPr>
          <w:rFonts w:eastAsiaTheme="majorEastAsia" w:cs="Segoe UI"/>
          <w:szCs w:val="22"/>
        </w:rPr>
        <w:t>. This is also the case for Australia, with HTA processes currently lacking the capacity to capture the public health value of AMR health technologies. Australia’s HTA processes would therefore need to be developed to calculate payments to support the implementation of this mechanism. This may require the Australian Government to refine the HTA process to better incorporate elements of the public health value antibiotics contribute to society, a measure which would deliver benefits beyond the field of antibiotics.</w:t>
      </w:r>
    </w:p>
    <w:p w14:paraId="0EB4BA8F" w14:textId="3F70FCC6" w:rsidR="00780E32" w:rsidRPr="009A0DEF" w:rsidRDefault="00780E32" w:rsidP="00780E32">
      <w:pPr>
        <w:rPr>
          <w:rFonts w:eastAsiaTheme="majorEastAsia" w:cs="Segoe UI"/>
          <w:szCs w:val="22"/>
        </w:rPr>
      </w:pPr>
      <w:r w:rsidRPr="00780E32">
        <w:rPr>
          <w:rFonts w:eastAsiaTheme="majorEastAsia" w:cs="Segoe UI"/>
          <w:szCs w:val="22"/>
        </w:rPr>
        <w:t xml:space="preserve">VBP requires coordination across government regulators and health authorities (to administer and monitor the mechanism) and antibiotic manufacturers. It also requires the development of good practice guidelines on the economic evaluation of antibiotics and their broader impact on society, disease transmission and resistance development, for incorporation into HTAs </w:t>
      </w:r>
      <w:r w:rsidR="002D6031" w:rsidRPr="002D6031">
        <w:rPr>
          <w:rFonts w:eastAsiaTheme="majorEastAsia" w:cs="Segoe UI"/>
          <w:szCs w:val="22"/>
        </w:rPr>
        <w:t>(Simoens and Spriet, 2020)</w:t>
      </w:r>
      <w:r w:rsidRPr="00780E32">
        <w:rPr>
          <w:rFonts w:eastAsiaTheme="majorEastAsia" w:cs="Segoe UI"/>
          <w:szCs w:val="22"/>
        </w:rPr>
        <w:t>. Regulators play an important role in this mechanism, specifically in HTAs.</w:t>
      </w:r>
    </w:p>
    <w:p w14:paraId="330A92A0" w14:textId="6C9DFF69" w:rsidR="00276353" w:rsidRDefault="00780E32" w:rsidP="003B00B3">
      <w:pPr>
        <w:pStyle w:val="ChapterHeading3"/>
      </w:pPr>
      <w:bookmarkStart w:id="166" w:name="_Toc183677727"/>
      <w:r w:rsidRPr="00780E32">
        <w:t>Risk to Government, barriers to implementation and mitigation strategies</w:t>
      </w:r>
      <w:bookmarkEnd w:id="166"/>
    </w:p>
    <w:p w14:paraId="7228B3A0" w14:textId="2DBCD7D4" w:rsidR="00452FAB" w:rsidRPr="009A0DEF" w:rsidRDefault="00452FAB" w:rsidP="00452FAB">
      <w:pPr>
        <w:rPr>
          <w:rFonts w:eastAsiaTheme="majorEastAsia" w:cs="Segoe UI"/>
          <w:szCs w:val="22"/>
        </w:rPr>
      </w:pPr>
      <w:r w:rsidRPr="00452FAB">
        <w:rPr>
          <w:rFonts w:eastAsiaTheme="majorEastAsia" w:cs="Segoe UI"/>
          <w:szCs w:val="22"/>
        </w:rPr>
        <w:t>Risks to Government are considered in this section, as well as other barriers to implementation and mitigation strategies.</w:t>
      </w:r>
    </w:p>
    <w:p w14:paraId="1E7FE874" w14:textId="2A84E6E4" w:rsidR="00452FAB" w:rsidRPr="009A0DEF" w:rsidRDefault="00452FAB" w:rsidP="00452FAB">
      <w:pPr>
        <w:rPr>
          <w:rFonts w:eastAsiaTheme="majorEastAsia" w:cs="Segoe UI"/>
          <w:szCs w:val="22"/>
        </w:rPr>
      </w:pPr>
      <w:r w:rsidRPr="00452FAB">
        <w:rPr>
          <w:rFonts w:eastAsiaTheme="majorEastAsia" w:cs="Segoe UI"/>
          <w:szCs w:val="22"/>
        </w:rPr>
        <w:t>ACIL Allen’s assessment of relevant general literature notes that reputational risk is shared between the researcher/manufacturer and funder, with researcher/manufacturer vetted by funders prior to agreements being made. The arrangements vary based on the nature of the agreement, and typically involve competitive procurement processes. This provides the opportunity for the funder (in this case, the Australian Government) to select suitable researcher/manufacturer candidates (based on appropriate criteria, such as staffing, infrastructure and financial capacity) to design appropriate governance arrangements to ensure the effective and efficient operation of the mechanism. This has the potential to reduce the financial and reputational risk to Government.</w:t>
      </w:r>
    </w:p>
    <w:p w14:paraId="2C057033" w14:textId="53560094" w:rsidR="00452FAB" w:rsidRPr="009A0DEF" w:rsidRDefault="00452FAB" w:rsidP="00452FAB">
      <w:pPr>
        <w:rPr>
          <w:rFonts w:eastAsiaTheme="majorEastAsia" w:cs="Segoe UI"/>
          <w:szCs w:val="22"/>
        </w:rPr>
      </w:pPr>
      <w:r w:rsidRPr="00452FAB">
        <w:rPr>
          <w:rFonts w:eastAsiaTheme="majorEastAsia" w:cs="Segoe UI"/>
          <w:szCs w:val="22"/>
        </w:rPr>
        <w:t xml:space="preserve">VBP requires successful development of an antibiotic in order for the manufacturer to access the income stream and recuperate costs for R&amp;D </w:t>
      </w:r>
      <w:r w:rsidR="003B40AD" w:rsidRPr="003B40AD">
        <w:rPr>
          <w:rFonts w:eastAsiaTheme="majorEastAsia" w:cs="Segoe UI"/>
          <w:szCs w:val="22"/>
        </w:rPr>
        <w:t>(Renwick et al., 2016)</w:t>
      </w:r>
      <w:r w:rsidRPr="00452FAB">
        <w:rPr>
          <w:rFonts w:eastAsiaTheme="majorEastAsia" w:cs="Segoe UI"/>
          <w:szCs w:val="22"/>
        </w:rPr>
        <w:t>. Making VBP dependent on successful development creates a risk that researchers or manufacturers will not be compensated for their effort. The presence of that risk incentivises researchers or manufacturers to attract and sustain funding to develop an antibiotic and receive the benefits of the mechanism. This also reduces the risk to Government, by ensuring that, through the mechanism, Government only pays for successful antibiotic development.</w:t>
      </w:r>
    </w:p>
    <w:p w14:paraId="67AE27FF" w14:textId="25611AF0" w:rsidR="00452FAB" w:rsidRPr="009A0DEF" w:rsidRDefault="00452FAB" w:rsidP="00452FAB">
      <w:pPr>
        <w:rPr>
          <w:rFonts w:eastAsiaTheme="majorEastAsia" w:cs="Segoe UI"/>
          <w:szCs w:val="22"/>
        </w:rPr>
      </w:pPr>
      <w:r w:rsidRPr="00452FAB">
        <w:rPr>
          <w:rFonts w:eastAsiaTheme="majorEastAsia" w:cs="Segoe UI"/>
          <w:szCs w:val="22"/>
        </w:rPr>
        <w:t xml:space="preserve">Raising the cost of antibiotics through VBP requires the funder to have the capacity to pay for higher reimbursement rates </w:t>
      </w:r>
      <w:r w:rsidR="003B40AD" w:rsidRPr="003B40AD">
        <w:rPr>
          <w:rFonts w:eastAsiaTheme="majorEastAsia" w:cs="Segoe UI"/>
          <w:szCs w:val="22"/>
        </w:rPr>
        <w:t>(Renwick et al., 2016)</w:t>
      </w:r>
      <w:r w:rsidRPr="00452FAB">
        <w:rPr>
          <w:rFonts w:eastAsiaTheme="majorEastAsia" w:cs="Segoe UI"/>
          <w:szCs w:val="22"/>
        </w:rPr>
        <w:t xml:space="preserve">. Further, with higher prices, manufacturers may be incentivised to overmarket and promote antibiotics </w:t>
      </w:r>
      <w:r w:rsidR="003B40AD" w:rsidRPr="003B40AD">
        <w:rPr>
          <w:rFonts w:eastAsiaTheme="majorEastAsia" w:cs="Segoe UI"/>
          <w:szCs w:val="22"/>
        </w:rPr>
        <w:t>(Renwick et al., 2016)</w:t>
      </w:r>
      <w:r w:rsidRPr="00452FAB">
        <w:rPr>
          <w:rFonts w:eastAsiaTheme="majorEastAsia" w:cs="Segoe UI"/>
          <w:szCs w:val="22"/>
        </w:rPr>
        <w:t>. These risks need to be carefully considered in designing the mechanisms to help mitigate the financial risk to Government and the risk of developing ABR. This risk might be mitigated by establishing criteria to restrict the conditions under which antibiotics are prescribed (i.e., only in a hospital setting for patients with infections caused by certain priority pathogens)</w:t>
      </w:r>
      <w:r w:rsidRPr="009A0DEF">
        <w:rPr>
          <w:rFonts w:eastAsiaTheme="majorEastAsia" w:cs="Segoe UI"/>
          <w:szCs w:val="22"/>
        </w:rPr>
        <w:t>.</w:t>
      </w:r>
    </w:p>
    <w:p w14:paraId="1F4148D1" w14:textId="7092FB53" w:rsidR="00452FAB" w:rsidRPr="009A0DEF" w:rsidRDefault="00452FAB" w:rsidP="00452FAB">
      <w:pPr>
        <w:rPr>
          <w:rFonts w:eastAsiaTheme="majorEastAsia" w:cs="Segoe UI"/>
          <w:szCs w:val="22"/>
        </w:rPr>
      </w:pPr>
      <w:r w:rsidRPr="00452FAB">
        <w:rPr>
          <w:rFonts w:eastAsiaTheme="majorEastAsia" w:cs="Segoe UI"/>
          <w:szCs w:val="22"/>
        </w:rPr>
        <w:t xml:space="preserve">Higher antibiotic prices can restrict access, particularly for low- and middle-income patients and countries </w:t>
      </w:r>
      <w:r w:rsidR="003B40AD" w:rsidRPr="003B40AD">
        <w:rPr>
          <w:rFonts w:eastAsiaTheme="majorEastAsia" w:cs="Segoe UI"/>
          <w:szCs w:val="22"/>
        </w:rPr>
        <w:t>(Ardal et al., 2017)</w:t>
      </w:r>
      <w:r w:rsidRPr="00452FAB">
        <w:rPr>
          <w:rFonts w:eastAsiaTheme="majorEastAsia" w:cs="Segoe UI"/>
          <w:szCs w:val="22"/>
        </w:rPr>
        <w:t>. While this risk may be less applicable in Australia, particularly if the mechanism was fully funded by the Australian Government, this risk would need to be considered as part of Australia’s broader international engagement on ABR and antibiotic development and access.</w:t>
      </w:r>
    </w:p>
    <w:p w14:paraId="269331F9" w14:textId="667A4EB2" w:rsidR="00974F52" w:rsidRDefault="00452FAB" w:rsidP="00452FAB">
      <w:pPr>
        <w:rPr>
          <w:rFonts w:eastAsiaTheme="majorEastAsia" w:cs="Segoe UI"/>
          <w:szCs w:val="22"/>
        </w:rPr>
      </w:pPr>
      <w:r w:rsidRPr="00452FAB">
        <w:rPr>
          <w:rFonts w:eastAsiaTheme="majorEastAsia" w:cs="Segoe UI"/>
          <w:szCs w:val="22"/>
        </w:rPr>
        <w:t xml:space="preserve">Renwick et al (2016) also note that VBP does not directly provide small to medium enterprises with the capital needed to address barriers to R&amp;D </w:t>
      </w:r>
      <w:r w:rsidR="003B40AD" w:rsidRPr="003B40AD">
        <w:rPr>
          <w:rFonts w:eastAsiaTheme="majorEastAsia" w:cs="Segoe UI"/>
          <w:szCs w:val="22"/>
        </w:rPr>
        <w:t>(Renwick et al., 2016)</w:t>
      </w:r>
      <w:r w:rsidRPr="00452FAB">
        <w:rPr>
          <w:rFonts w:eastAsiaTheme="majorEastAsia" w:cs="Segoe UI"/>
          <w:szCs w:val="22"/>
        </w:rPr>
        <w:t>. As such, there is a financial risk to Government that there is an ongoing need to fund early stage research, as well as implement this mechanism.</w:t>
      </w:r>
    </w:p>
    <w:p w14:paraId="219B648B" w14:textId="77777777" w:rsidR="00974F52" w:rsidRDefault="00974F52">
      <w:pPr>
        <w:ind w:left="0"/>
        <w:rPr>
          <w:rFonts w:eastAsiaTheme="majorEastAsia" w:cs="Segoe UI"/>
          <w:szCs w:val="22"/>
        </w:rPr>
      </w:pPr>
      <w:r>
        <w:rPr>
          <w:rFonts w:eastAsiaTheme="majorEastAsia" w:cs="Segoe UI"/>
          <w:szCs w:val="22"/>
        </w:rPr>
        <w:br w:type="page"/>
      </w:r>
    </w:p>
    <w:p w14:paraId="6F180FEB" w14:textId="18B650B6" w:rsidR="00F92E8D" w:rsidRDefault="00F92E8D" w:rsidP="002E1A2A">
      <w:pPr>
        <w:pStyle w:val="ChapterHeading1numbered"/>
      </w:pPr>
      <w:bookmarkStart w:id="167" w:name="_Toc183591572"/>
      <w:bookmarkStart w:id="168" w:name="_Toc183610553"/>
      <w:bookmarkStart w:id="169" w:name="_Toc183611185"/>
      <w:bookmarkStart w:id="170" w:name="_Toc183677728"/>
      <w:r>
        <w:t>Assessment of costs</w:t>
      </w:r>
      <w:bookmarkEnd w:id="167"/>
      <w:bookmarkEnd w:id="168"/>
      <w:bookmarkEnd w:id="169"/>
      <w:bookmarkEnd w:id="170"/>
    </w:p>
    <w:p w14:paraId="1F59CB51" w14:textId="4E27828E" w:rsidR="00C218CB" w:rsidRDefault="00C218CB" w:rsidP="00C218CB">
      <w:pPr>
        <w:rPr>
          <w:i/>
          <w:iCs/>
        </w:rPr>
      </w:pPr>
      <w:r w:rsidRPr="00C218CB">
        <w:rPr>
          <w:i/>
          <w:iCs/>
        </w:rPr>
        <w:t>This section outlines the assumptions and estimated value of costs associated with each mechanism</w:t>
      </w:r>
    </w:p>
    <w:p w14:paraId="7B34ABC2" w14:textId="5CC860AB" w:rsidR="006D02CB" w:rsidRDefault="006D02CB" w:rsidP="006D02CB">
      <w:pPr>
        <w:pStyle w:val="ChapterHeading2"/>
      </w:pPr>
      <w:bookmarkStart w:id="171" w:name="_Toc183591573"/>
      <w:bookmarkStart w:id="172" w:name="_Toc183610554"/>
      <w:bookmarkStart w:id="173" w:name="_Toc183611186"/>
      <w:bookmarkStart w:id="174" w:name="_Toc183677729"/>
      <w:r w:rsidRPr="006D02CB">
        <w:t>Overview</w:t>
      </w:r>
      <w:bookmarkEnd w:id="171"/>
      <w:bookmarkEnd w:id="172"/>
      <w:bookmarkEnd w:id="173"/>
      <w:bookmarkEnd w:id="174"/>
    </w:p>
    <w:p w14:paraId="63AE3AB7" w14:textId="3D153B09" w:rsidR="00596454" w:rsidRPr="009A0DEF" w:rsidRDefault="00596454" w:rsidP="00596454">
      <w:pPr>
        <w:rPr>
          <w:szCs w:val="22"/>
        </w:rPr>
      </w:pPr>
      <w:r>
        <w:rPr>
          <w:rFonts w:cs="Segoe UI"/>
          <w:szCs w:val="22"/>
        </w:rPr>
        <w:t xml:space="preserve">In determining the assessment of costs, ACIL Allen has considered the mechanism’s purpose, development costs for novel antibiotics, the alignment of proposed mechanisms to existing schemes, the relative difference in cost between each mechanism and the cost borne by different </w:t>
      </w:r>
      <w:r w:rsidRPr="009A0DEF">
        <w:rPr>
          <w:szCs w:val="22"/>
        </w:rPr>
        <w:t>stakeholders.</w:t>
      </w:r>
    </w:p>
    <w:p w14:paraId="2E0F589F" w14:textId="7286A1A8" w:rsidR="00596454" w:rsidRPr="009A0DEF" w:rsidRDefault="00596454" w:rsidP="00596454">
      <w:pPr>
        <w:rPr>
          <w:szCs w:val="22"/>
        </w:rPr>
      </w:pPr>
      <w:r w:rsidRPr="009A0DEF">
        <w:rPr>
          <w:szCs w:val="22"/>
        </w:rPr>
        <w:t>These considerations are described below, and the estimated costs are presented in the following section.</w:t>
      </w:r>
    </w:p>
    <w:p w14:paraId="7F5E1641" w14:textId="52AC5413" w:rsidR="004E321C" w:rsidRDefault="005739CA" w:rsidP="005739CA">
      <w:pPr>
        <w:pStyle w:val="ChapterHeading2"/>
      </w:pPr>
      <w:bookmarkStart w:id="175" w:name="_Toc183591574"/>
      <w:bookmarkStart w:id="176" w:name="_Toc183610555"/>
      <w:bookmarkStart w:id="177" w:name="_Toc183611187"/>
      <w:bookmarkStart w:id="178" w:name="_Toc183677730"/>
      <w:r>
        <w:t>Key considerations</w:t>
      </w:r>
      <w:bookmarkEnd w:id="175"/>
      <w:bookmarkEnd w:id="176"/>
      <w:bookmarkEnd w:id="177"/>
      <w:bookmarkEnd w:id="178"/>
    </w:p>
    <w:p w14:paraId="07EE71F9" w14:textId="31F49E9F" w:rsidR="004272E5" w:rsidRDefault="004272E5" w:rsidP="004272E5">
      <w:r>
        <w:rPr>
          <w:szCs w:val="22"/>
        </w:rPr>
        <w:t>A number of factors were considered in the development of cost estimates for each mechanism. These are described below.</w:t>
      </w:r>
    </w:p>
    <w:p w14:paraId="61971953" w14:textId="1ABE64EF" w:rsidR="004272E5" w:rsidRDefault="004272E5" w:rsidP="00EC73B9">
      <w:pPr>
        <w:pStyle w:val="ListParagraph"/>
      </w:pPr>
      <w:r>
        <w:t>Mechanism purpose: The cost of each mechanism will largely depend on the purpose each is designed to achieve. It was determined that four of the mechanisms (SSL, AMC, SAR and VBP) fundamentally operate by offering a financial incentive for late stage researchers and manufacturers to develop and manufacture novel antibiotics. Therefore, the cost of these mechanisms needs to be sufficient to reimburse these activities to the extent that existing arrangements are insufficient. Alternatively, AAA work by reducing the cost / increasing the efficiencies of antibiotic development. Therefore, the cost of this is related to the changes to assessment and approval processes, which need to be sufficiently low to incentivise development. Importantly, the mechanism does not need to cover the full cost of antibiotic R&amp;D, but rather the costs that are not currently adequately addressed.</w:t>
      </w:r>
    </w:p>
    <w:p w14:paraId="271CB15F" w14:textId="5BAF077D" w:rsidR="00040927" w:rsidRPr="00040927" w:rsidRDefault="00040927" w:rsidP="00040927">
      <w:pPr>
        <w:pStyle w:val="ListParagraph"/>
      </w:pPr>
      <w:r w:rsidRPr="00040927">
        <w:t>Novel antibiotic development costs: The literature on the cost to develop novel antibiotics provides a broad range of cost estimates. Cost estimates are most directly influenced by two factors – the development stage and likelihood of successful development. Other factors include where and when development occurs and required investment returns. A recent report found that incentives using a cost-based approach fall into a range from about US$1 billion to about US$5 billion per novel antibiotic (A$1.5 billion to A$7.2 billion) and that the best estimate was about US$3.1 billion (A$4.5 billion) (Boluarte and Schulze, 2022). These figures relate to the total cost of development and other research found that the combined operational costs of Phase I to III clinical trials of an antibiotic are estimated to be upwards of US$130 million (A$190 million), with post-approval follow-on trials costing an additional US$150 million (A$220 million) (Renwick and Mossialos, 2018). Similar levels of variation were reported across the stages of the development cycle. A comparison of development cost found that as a share of total capitalised antibiotic R&amp;D costs (Ferraro et al., 2017b), there were variations at each stage including preclinical (1% - 18%), clinical trials phase (18% – 28%) and total R&amp;D costs, excluding capitalised costs (21% - 50%). Such variation may reflect the uncertain nature of R&amp;D and different accounting methodologies.</w:t>
      </w:r>
    </w:p>
    <w:p w14:paraId="79A7CFB2" w14:textId="12A4102B" w:rsidR="00895235" w:rsidRPr="00895235" w:rsidRDefault="00895235" w:rsidP="00EC73B9">
      <w:pPr>
        <w:pStyle w:val="ListParagraph"/>
      </w:pPr>
      <w:r w:rsidRPr="00895235">
        <w:t>Alignment to existing mechanisms: It was determined that in addition to the absolute size of incentive for each mechanism, the relative size of the mechanism compared to existing mechanisms was also an important consideration. If existing mechanisms had been successful in attracting manufacturers to attempt to develop novel antibiotics, this would suggest the value of the mechanism was sufficient. In this way the value of the mechanisms doesn’t need to cover the entire cost of development and manufacturing, but simply be enough to address the perceived shortfall developers currently face.</w:t>
      </w:r>
    </w:p>
    <w:p w14:paraId="35D7CE8F" w14:textId="3B0CF53F" w:rsidR="00895235" w:rsidRPr="00895235" w:rsidRDefault="00895235" w:rsidP="00EC73B9">
      <w:pPr>
        <w:pStyle w:val="ListParagraph"/>
      </w:pPr>
      <w:r w:rsidRPr="00895235">
        <w:t>Relativity of mechanism cost: In order for the assessment to present a reasonable comparison of the mechanisms, it was determined that the relative value of each mechanism should be broadly aligned where the functions were similar. Put simply, the higher the value of the incentive, the more likely it will be to attract developers to undertake novel antibiotic development. Therefore, the way the mechanism works (i.e., how it impacts novel antibiotic development by stimulating development and address existing development barriers) is not reflected in the cost of the mechanism, but in the expected effectiveness of the mechanism. The matter of effectiveness is addressed in the benefit calculation.</w:t>
      </w:r>
    </w:p>
    <w:p w14:paraId="331C1732" w14:textId="7B284648" w:rsidR="00895235" w:rsidRPr="00895235" w:rsidRDefault="00895235" w:rsidP="00EC73B9">
      <w:pPr>
        <w:pStyle w:val="ListParagraph"/>
      </w:pPr>
      <w:r w:rsidRPr="00895235">
        <w:t>Cost borne by different stakeholders: An important element of cost benefit analyses is determining the costs borne by stakeholders included in the frame of reference. This includes the cost of novel antibiotic development and procurement.  It is assumed that for the four mechanisms designed to provide a financial incentive for developers (i.e., SAP, AMC, SAR and VBP), the development of novel antibiotics will occur outside of Australia, given the infrastructure, technology, skills and manufacturing constraints Australia faces for pharmaceutical R&amp;D. Given this cost be will incurred in other jurisdictions and by non-Australian companies, the direct cost of development has not been included in this analysis for these mechanisms. On the other hand, the cost incurred by the Australian Government to implement these mechanism (which serve as financial incentivise to developers) has been captured in this analysis and has been assumed to be sufficient to incentivise development. The remaining mechanism (AAA) relates to assessment and approval and is a cost directly borne by the developers. The cost of this development is assumed to occur within Australia (as the mechanism operates by accelerating Australian assessment and approval) and therefore this cost is captured in the analysis.</w:t>
      </w:r>
    </w:p>
    <w:p w14:paraId="7CB36402" w14:textId="531D2D91" w:rsidR="004272E5" w:rsidRDefault="00FA3EFB" w:rsidP="00FA3EFB">
      <w:pPr>
        <w:pStyle w:val="ChapterHeading2"/>
      </w:pPr>
      <w:bookmarkStart w:id="179" w:name="_Toc183591575"/>
      <w:bookmarkStart w:id="180" w:name="_Toc183610556"/>
      <w:bookmarkStart w:id="181" w:name="_Toc183611188"/>
      <w:bookmarkStart w:id="182" w:name="_Toc183677731"/>
      <w:r w:rsidRPr="00FA3EFB">
        <w:t>Cost 1: Mechanism implementation</w:t>
      </w:r>
      <w:bookmarkEnd w:id="179"/>
      <w:bookmarkEnd w:id="180"/>
      <w:bookmarkEnd w:id="181"/>
      <w:bookmarkEnd w:id="182"/>
    </w:p>
    <w:p w14:paraId="34E3DA5F" w14:textId="216A05CB" w:rsidR="008064DC" w:rsidRPr="008064DC" w:rsidRDefault="008064DC" w:rsidP="008064DC">
      <w:r w:rsidRPr="008064DC">
        <w:t>In order to develop estimates for the cost to implement each mechanism, ACIL Allen conducted a review of existing schemes that have involved the implementation of related mechanisms. From this scan, three types of mechanisms were identified:</w:t>
      </w:r>
    </w:p>
    <w:p w14:paraId="243D3193" w14:textId="7B6D08B8" w:rsidR="008064DC" w:rsidRPr="008064DC" w:rsidRDefault="008064DC" w:rsidP="008530DB">
      <w:pPr>
        <w:pStyle w:val="ListParagraph"/>
      </w:pPr>
      <w:r w:rsidRPr="008064DC">
        <w:t>Guaranteed revenue models: Case studies within this group broadly involved an agreement between a funder and manufacturer to make antibiotics available. This model was deemed to be relevant to SSL, AMC and SAR.</w:t>
      </w:r>
    </w:p>
    <w:p w14:paraId="5AA39DAE" w14:textId="20F48217" w:rsidR="008064DC" w:rsidRPr="008064DC" w:rsidRDefault="008064DC" w:rsidP="008530DB">
      <w:pPr>
        <w:pStyle w:val="ListParagraph"/>
      </w:pPr>
      <w:r w:rsidRPr="008064DC">
        <w:t>Accelerated review models: Case studies within this group involved adapting processes and priorities to enable faster reviews of antibiotics seeking approval. This model was deemed to be relevant to AAA models.</w:t>
      </w:r>
    </w:p>
    <w:p w14:paraId="51E50EC7" w14:textId="5F2F80F3" w:rsidR="008064DC" w:rsidRPr="008064DC" w:rsidRDefault="008064DC" w:rsidP="008530DB">
      <w:pPr>
        <w:pStyle w:val="ListParagraph"/>
      </w:pPr>
      <w:r w:rsidRPr="008064DC">
        <w:t>Value models: Case studies within this group involved revising health technology assessment methodologies that more fully reflect the value antibiotics deliver to society. This model was deemed to be relevant to VBP.</w:t>
      </w:r>
    </w:p>
    <w:p w14:paraId="5B74B7B7" w14:textId="3C72C6E4" w:rsidR="008064DC" w:rsidRPr="008064DC" w:rsidRDefault="008064DC" w:rsidP="008064DC">
      <w:r w:rsidRPr="008064DC">
        <w:t>Each mechanism type is described below.</w:t>
      </w:r>
    </w:p>
    <w:p w14:paraId="25EF30A7" w14:textId="6EF0F253" w:rsidR="005739CA" w:rsidRDefault="008064DC" w:rsidP="003B00B3">
      <w:pPr>
        <w:pStyle w:val="ChapterHeading3"/>
      </w:pPr>
      <w:bookmarkStart w:id="183" w:name="_Toc183677732"/>
      <w:r w:rsidRPr="008064DC">
        <w:t>Guaranteed revenue models</w:t>
      </w:r>
      <w:bookmarkEnd w:id="183"/>
    </w:p>
    <w:p w14:paraId="271EF558" w14:textId="55F402C9" w:rsidR="00F04A8F" w:rsidRPr="009A0DEF" w:rsidRDefault="00F04A8F" w:rsidP="00F04A8F">
      <w:pPr>
        <w:rPr>
          <w:rFonts w:eastAsiaTheme="majorEastAsia" w:cs="Segoe UI"/>
          <w:szCs w:val="22"/>
        </w:rPr>
      </w:pPr>
      <w:r w:rsidRPr="00F04A8F">
        <w:rPr>
          <w:rFonts w:eastAsiaTheme="majorEastAsia" w:cs="Segoe UI"/>
          <w:szCs w:val="22"/>
        </w:rPr>
        <w:t>By participating in this mechanism, antibiotic manufacturers are seeking to hedge against the downside risk of low sales revenue and to facilitate the recovery of their development costs. In practice, this results in the development of antibiotics that otherwise will not be manufactured, since the government is essentially guaranteeing a minimum target return for manufacturers.</w:t>
      </w:r>
    </w:p>
    <w:p w14:paraId="1F4EAB56" w14:textId="5F49FC62" w:rsidR="00040927" w:rsidRDefault="00040927" w:rsidP="00F04A8F">
      <w:pPr>
        <w:rPr>
          <w:rFonts w:eastAsiaTheme="majorEastAsia" w:cs="Segoe UI"/>
          <w:szCs w:val="22"/>
        </w:rPr>
      </w:pPr>
      <w:r w:rsidRPr="00040927">
        <w:rPr>
          <w:rFonts w:eastAsiaTheme="majorEastAsia" w:cs="Segoe UI"/>
          <w:szCs w:val="22"/>
        </w:rPr>
        <w:t>To estimate the implementation cost, ACIL Allen conducted two case studies on this mechanism: 1) the PHAS pilot study and 2) NHS pilot study (Public Health Agency of Sweden, 2020b, Dall, 2022). While both pilot studies rely on the same incentive mechanism, the amount compensated by government can be either fixed or variable.</w:t>
      </w:r>
    </w:p>
    <w:p w14:paraId="2D23C483" w14:textId="7EFC21CD" w:rsidR="00F04A8F" w:rsidRPr="009A0DEF" w:rsidRDefault="00F04A8F" w:rsidP="00F04A8F">
      <w:pPr>
        <w:rPr>
          <w:rFonts w:eastAsiaTheme="majorEastAsia" w:cs="Segoe UI"/>
          <w:szCs w:val="22"/>
        </w:rPr>
      </w:pPr>
      <w:r w:rsidRPr="00F04A8F">
        <w:rPr>
          <w:rFonts w:eastAsiaTheme="majorEastAsia" w:cs="Segoe UI"/>
          <w:szCs w:val="22"/>
        </w:rPr>
        <w:t>For the PHAS pilot study, the amount compensated by the government declines with sales revenue. Specifically, if sales revenue falls below A$560,000 (or SEK 4M), the government covers the difference to ensure that manufacturers earn at least A$560,000 per annum. However, should revenue exceed that threshold, the manufacturer is still entitled to receive 10% of the subscription cap (A$56,000 or SEK 400,000) from the government.</w:t>
      </w:r>
    </w:p>
    <w:p w14:paraId="5036A23E" w14:textId="29A9A784" w:rsidR="00F04A8F" w:rsidRPr="009A0DEF" w:rsidRDefault="00F04A8F" w:rsidP="00F04A8F">
      <w:pPr>
        <w:rPr>
          <w:rFonts w:eastAsiaTheme="majorEastAsia" w:cs="Segoe UI"/>
          <w:szCs w:val="22"/>
        </w:rPr>
      </w:pPr>
      <w:r w:rsidRPr="00F04A8F">
        <w:rPr>
          <w:rFonts w:eastAsiaTheme="majorEastAsia" w:cs="Segoe UI"/>
          <w:szCs w:val="22"/>
        </w:rPr>
        <w:t>This compares with the NHS pilot study, where the manufacturer’s compensation is not linked to actual sales revenue.</w:t>
      </w:r>
      <w:r w:rsidRPr="009A0DEF">
        <w:rPr>
          <w:rFonts w:eastAsiaTheme="majorEastAsia" w:cs="Segoe UI"/>
          <w:szCs w:val="22"/>
        </w:rPr>
        <w:t xml:space="preserve"> </w:t>
      </w:r>
      <w:r w:rsidRPr="00F04A8F">
        <w:rPr>
          <w:rFonts w:eastAsiaTheme="majorEastAsia" w:cs="Segoe UI"/>
          <w:szCs w:val="22"/>
        </w:rPr>
        <w:t>Instead, it is fixed at a pre-determined fee. Currently, there are two manufacturers approved under this study, namely Pfizer (for its existing antimicrobial, ceftazidime-avibactam) and Shionogi (for its new antimicrobial, cefiderocol).</w:t>
      </w:r>
    </w:p>
    <w:p w14:paraId="5AFAF765" w14:textId="57FF1266" w:rsidR="00F04A8F" w:rsidRDefault="00F04A8F" w:rsidP="00F04A8F">
      <w:pPr>
        <w:rPr>
          <w:rFonts w:eastAsiaTheme="majorEastAsia" w:cs="Segoe UI"/>
          <w:szCs w:val="22"/>
        </w:rPr>
      </w:pPr>
      <w:r w:rsidRPr="00F04A8F">
        <w:rPr>
          <w:rFonts w:eastAsiaTheme="majorEastAsia" w:cs="Segoe UI"/>
          <w:szCs w:val="22"/>
        </w:rPr>
        <w:t>At this stage, the NHS has negotiated a three-year contract with each manufacturer, and has the option to extend it for a total of10 years. Barring any significant development, each manufacturer may stand to receive up to A$17.5M (or GBP 10M) per annum, from 2022 to 2031. This is irrespective of the number of antibiotics of sold. It follows guidance from NICE, which determined that the benefits of the drugs were in excess of the fixed fee.</w:t>
      </w:r>
    </w:p>
    <w:p w14:paraId="1E8A35C7" w14:textId="6F71B056" w:rsidR="00F04A8F" w:rsidRPr="007B54BA" w:rsidRDefault="007B54BA" w:rsidP="007B54BA">
      <w:pPr>
        <w:rPr>
          <w:b/>
          <w:bCs/>
        </w:rPr>
      </w:pPr>
      <w:r w:rsidRPr="007B54BA">
        <w:rPr>
          <w:b/>
          <w:bCs/>
        </w:rPr>
        <w:t>Cost estimate</w:t>
      </w:r>
    </w:p>
    <w:p w14:paraId="79423D7F" w14:textId="21C06344" w:rsidR="006B07CA" w:rsidRPr="009A0DEF" w:rsidRDefault="006B07CA" w:rsidP="006B07CA">
      <w:pPr>
        <w:rPr>
          <w:rFonts w:eastAsiaTheme="majorEastAsia" w:cs="Segoe UI"/>
          <w:szCs w:val="22"/>
        </w:rPr>
      </w:pPr>
      <w:r>
        <w:rPr>
          <w:rFonts w:cs="Segoe UI"/>
          <w:szCs w:val="22"/>
        </w:rPr>
        <w:t xml:space="preserve">For the benefit-cost assessment, ACIL Allen adopted cost estimates as outlined by the NHS pilot study. This assumes that manufacturers will anchor their expectations on compensation, based on the largest historical transaction. Specifically, this is equivalent to an annual payment of A$17.5M for the duration of the agreement (as per the NHS pilot study, and converted to $AUD using the current prevailing exchange rate). These costs are assumed to span the course of the agreement, which has also been based on the NHS pilot study (i.e., 10 years). The costs are assumed to start once antibiotics are available, and therefore account for the timing assumptions outlined in </w:t>
      </w:r>
      <w:r w:rsidRPr="00B16728">
        <w:rPr>
          <w:rStyle w:val="CaptionLabel"/>
        </w:rPr>
        <w:t>Table</w:t>
      </w:r>
      <w:r w:rsidRPr="00B16728">
        <w:rPr>
          <w:rStyle w:val="CaptionLabel"/>
          <w:rFonts w:ascii="Arial" w:hAnsi="Arial" w:cs="Arial"/>
        </w:rPr>
        <w:t> </w:t>
      </w:r>
      <w:r w:rsidRPr="00B16728">
        <w:rPr>
          <w:rStyle w:val="CaptionLabel"/>
        </w:rPr>
        <w:t>5.2</w:t>
      </w:r>
      <w:r>
        <w:rPr>
          <w:rFonts w:cs="Segoe UI"/>
          <w:szCs w:val="22"/>
        </w:rPr>
        <w:t xml:space="preserve"> below. As such, costs are assumed to be incurred for the following periods for each </w:t>
      </w:r>
      <w:r w:rsidRPr="009A0DEF">
        <w:rPr>
          <w:rFonts w:eastAsiaTheme="majorEastAsia" w:cs="Segoe UI"/>
          <w:szCs w:val="22"/>
        </w:rPr>
        <w:t>mechanism:</w:t>
      </w:r>
    </w:p>
    <w:p w14:paraId="7D3E1E14" w14:textId="7786D8E9" w:rsidR="006B07CA" w:rsidRDefault="006B07CA" w:rsidP="00B16728">
      <w:pPr>
        <w:pStyle w:val="ListParagraph"/>
      </w:pPr>
      <w:r>
        <w:t>SSL: 2034 – 2043</w:t>
      </w:r>
    </w:p>
    <w:p w14:paraId="5314E9AA" w14:textId="0B3C64A6" w:rsidR="006B07CA" w:rsidRDefault="006B07CA" w:rsidP="00B16728">
      <w:pPr>
        <w:pStyle w:val="ListParagraph"/>
      </w:pPr>
      <w:r>
        <w:t>AMC: 2035 – 2044</w:t>
      </w:r>
    </w:p>
    <w:p w14:paraId="6454F719" w14:textId="26EDED7A" w:rsidR="006B07CA" w:rsidRDefault="006B07CA" w:rsidP="00B16728">
      <w:pPr>
        <w:pStyle w:val="ListParagraph"/>
      </w:pPr>
      <w:r>
        <w:t>SAR: 2035 – 2044</w:t>
      </w:r>
    </w:p>
    <w:p w14:paraId="73ACA1CE" w14:textId="4035D04E" w:rsidR="003C3063" w:rsidRDefault="006B07CA" w:rsidP="00170FA2">
      <w:pPr>
        <w:rPr>
          <w:rFonts w:cs="Segoe UI"/>
          <w:szCs w:val="22"/>
        </w:rPr>
      </w:pPr>
      <w:r>
        <w:rPr>
          <w:rFonts w:cs="Segoe UI"/>
          <w:szCs w:val="22"/>
        </w:rPr>
        <w:t>Recognising that research and development is constrained due to a finite budget, manufacturers will typically prioritise initiatives that offer the largest compensation since it is usually associated with product scalability and consequently, greater profitability. Given the scheme in the UK has successfully attracted two developers to enter an agreement with the NHS, the value of this agreement has been applied in this assessment.</w:t>
      </w:r>
    </w:p>
    <w:p w14:paraId="38CF077B" w14:textId="77777777" w:rsidR="003C3063" w:rsidRDefault="003C3063">
      <w:pPr>
        <w:ind w:left="0"/>
        <w:rPr>
          <w:rFonts w:cs="Segoe UI"/>
          <w:szCs w:val="22"/>
        </w:rPr>
      </w:pPr>
      <w:r>
        <w:rPr>
          <w:rFonts w:cs="Segoe UI"/>
          <w:szCs w:val="22"/>
        </w:rPr>
        <w:br w:type="page"/>
      </w:r>
    </w:p>
    <w:p w14:paraId="33BDD515" w14:textId="416C5BFD" w:rsidR="00170FA2" w:rsidRDefault="00170FA2" w:rsidP="003B00B3">
      <w:pPr>
        <w:pStyle w:val="ChapterHeading3"/>
      </w:pPr>
      <w:bookmarkStart w:id="184" w:name="_Toc183677733"/>
      <w:r w:rsidRPr="00170FA2">
        <w:t>Accelerated review models</w:t>
      </w:r>
      <w:bookmarkEnd w:id="184"/>
    </w:p>
    <w:p w14:paraId="32BCF324" w14:textId="01C3E527" w:rsidR="001019B9" w:rsidRPr="009A0DEF" w:rsidRDefault="001019B9" w:rsidP="00A73A94">
      <w:pPr>
        <w:rPr>
          <w:rFonts w:eastAsiaTheme="majorEastAsia" w:cs="Segoe UI"/>
          <w:szCs w:val="22"/>
        </w:rPr>
      </w:pPr>
      <w:r w:rsidRPr="001019B9">
        <w:rPr>
          <w:rFonts w:eastAsiaTheme="majorEastAsia" w:cs="Segoe UI"/>
          <w:szCs w:val="22"/>
        </w:rPr>
        <w:t>Accelerated review models are intended fast-track assessment processes for therapeutic products, and may be applied to clinical and regulatory approval processes. Such models are typically applied to ensure that patients with serious or life-threatening diseases are able to access the necessary treatment in a timely manner. This mechanism relies on regulators establishing pathways which enable rapid decision-making on whether the drug is safe and fit for its intended purpose. Importantly, accelerated review models are the only mechanism for which the cost of clinical trials are captured in this analysis. This is because for other mechanisms, it is assumed these costs will be incurred in jurisdictions outside of Australia (given limited activity currently occurring domestically) and therefore not within reference for this study (given the scope is limited to costs and benefits within Australia). Additionally, this mechanism works by accelerating the assessment within the reference jurisdiction, and so will incentivise this activity within Australia.</w:t>
      </w:r>
    </w:p>
    <w:p w14:paraId="15C87882" w14:textId="3B58800B" w:rsidR="001019B9" w:rsidRPr="009A0DEF" w:rsidRDefault="001019B9" w:rsidP="00A73A94">
      <w:pPr>
        <w:rPr>
          <w:rFonts w:eastAsiaTheme="majorEastAsia" w:cs="Segoe UI"/>
          <w:szCs w:val="22"/>
        </w:rPr>
      </w:pPr>
      <w:r w:rsidRPr="001019B9">
        <w:rPr>
          <w:rFonts w:eastAsiaTheme="majorEastAsia" w:cs="Segoe UI"/>
          <w:szCs w:val="22"/>
        </w:rPr>
        <w:t>To represent the implementation cost, ACIL Allen conducted a case study into the Limited Population Antibacterial Drug (LPAD) approval pathway, an expedited approval pathway in the US for antibacterial or antifungal drugs used to treat life-threatening indications in small patient populations with unmet needs. Under the pathway, a drug’s safety and effectiveness is studied in substantially smaller clinical trials, over shorter durations. Given this pathway is strictly limited to drugs treating highly resistant bacterial and/or fungal infections, it is not feasible to conduct large-scale trials due to the limited incidences of serious infections.</w:t>
      </w:r>
    </w:p>
    <w:p w14:paraId="46C3D131" w14:textId="533AB78D" w:rsidR="001019B9" w:rsidRPr="009A0DEF" w:rsidRDefault="001019B9" w:rsidP="00A73A94">
      <w:pPr>
        <w:rPr>
          <w:rFonts w:eastAsiaTheme="majorEastAsia" w:cs="Segoe UI"/>
          <w:szCs w:val="22"/>
        </w:rPr>
      </w:pPr>
      <w:r w:rsidRPr="001019B9">
        <w:rPr>
          <w:rFonts w:eastAsiaTheme="majorEastAsia" w:cs="Segoe UI"/>
          <w:szCs w:val="22"/>
        </w:rPr>
        <w:t>These constraints mean that LPADs are narrowly indicated for use in small, well-defined populations of patients for whom the drug’s benefits are proven to outweigh their risks. However, these products may not be used to treat the more common infections or where there are alternative treatments available.</w:t>
      </w:r>
    </w:p>
    <w:p w14:paraId="2047839F" w14:textId="3292B8E3" w:rsidR="00040927" w:rsidRDefault="00040927" w:rsidP="00A73A94">
      <w:pPr>
        <w:rPr>
          <w:rFonts w:eastAsiaTheme="majorEastAsia" w:cs="Segoe UI"/>
          <w:szCs w:val="22"/>
        </w:rPr>
      </w:pPr>
      <w:r w:rsidRPr="00040927">
        <w:rPr>
          <w:rFonts w:eastAsiaTheme="majorEastAsia" w:cs="Segoe UI"/>
          <w:szCs w:val="22"/>
        </w:rPr>
        <w:t>To date, only two drugs have been approved the LPAD pathway in the US, namely liposomal amikacin (Arikayce) to treat Mycobacterium avium complex lung infections where conventional treatment was unsuccessful, and Pretomanid, a combination product or bedaquiline and linezolid to treat highly drug-resistant tuberculosis. Importantly, data available to the FDA at time of assessment is limited to Phase 2 clinical trial evidence, as conventionally defined (European Medicines Agency, 2020, Center for Drug Evaluation and Research, 2019).</w:t>
      </w:r>
    </w:p>
    <w:p w14:paraId="020C5CE6" w14:textId="03000704" w:rsidR="001019B9" w:rsidRPr="009A0DEF" w:rsidRDefault="001019B9" w:rsidP="00A73A94">
      <w:r w:rsidRPr="001019B9">
        <w:rPr>
          <w:rFonts w:eastAsiaTheme="majorEastAsia" w:cs="Segoe UI"/>
          <w:szCs w:val="22"/>
        </w:rPr>
        <w:t>In Australia, the TGA has a similar expedited pathway, known as the Orphan Drug program. Consistent with LPAD, applications are limited to drugs targeting rare and very serious medical conditions. The eligibility criteria for orphan drug status is challenging for anti-infective drugs though, as one of the criteria</w:t>
      </w:r>
      <w:r w:rsidR="00B81ADA">
        <w:rPr>
          <w:rStyle w:val="FootnoteReference"/>
          <w:rFonts w:eastAsiaTheme="majorEastAsia" w:cs="Segoe UI"/>
          <w:szCs w:val="22"/>
        </w:rPr>
        <w:footnoteReference w:id="2"/>
      </w:r>
      <w:r w:rsidRPr="001019B9">
        <w:rPr>
          <w:rFonts w:eastAsiaTheme="majorEastAsia" w:cs="Segoe UI"/>
          <w:szCs w:val="22"/>
        </w:rPr>
        <w:t xml:space="preserve"> is “it is not medically plausible that the medicine could effectively treat” …”another class </w:t>
      </w:r>
      <w:r w:rsidRPr="009A0DEF">
        <w:t>of patients”..</w:t>
      </w:r>
    </w:p>
    <w:p w14:paraId="7A0EC2C9" w14:textId="4D34FAE4" w:rsidR="00AA6BFA" w:rsidRPr="00AA6BFA" w:rsidRDefault="00AA6BFA" w:rsidP="00AA6BFA">
      <w:pPr>
        <w:rPr>
          <w:b/>
          <w:bCs/>
        </w:rPr>
      </w:pPr>
      <w:r w:rsidRPr="00AA6BFA">
        <w:rPr>
          <w:b/>
          <w:bCs/>
        </w:rPr>
        <w:t>Cost estimate</w:t>
      </w:r>
    </w:p>
    <w:p w14:paraId="45A65EB5" w14:textId="16E485A1" w:rsidR="001D0E1C" w:rsidRPr="009A0DEF" w:rsidRDefault="001D0E1C" w:rsidP="001D0E1C">
      <w:r>
        <w:rPr>
          <w:rFonts w:cs="Segoe UI"/>
          <w:szCs w:val="22"/>
        </w:rPr>
        <w:t xml:space="preserve">For the benefit-cost assessment, ACIL Allen has used the both the LPAD and Orphan Drug program as benchmarks, to develop cost estimates for this </w:t>
      </w:r>
      <w:r w:rsidRPr="009A0DEF">
        <w:t>mechanism.</w:t>
      </w:r>
    </w:p>
    <w:p w14:paraId="1A8C1CC0" w14:textId="57E72C4E" w:rsidR="001D0E1C" w:rsidRPr="009A0DEF" w:rsidRDefault="001D0E1C" w:rsidP="001D0E1C">
      <w:r w:rsidRPr="009A0DEF">
        <w:t xml:space="preserve">To substantiate their applications, manufacturers are required to perform clinical trials on the efficacy and safety of the newly development drugs. In line with LPAD drugs, these trials are assumed to be conducted up until Phase 2. Based on the existing literature, these costs typically amount to roughly A$66M (or USD 47M) across eight years </w:t>
      </w:r>
      <w:r w:rsidR="00F91532" w:rsidRPr="009A0DEF">
        <w:t>(Patel and Fadaei, 2016)</w:t>
      </w:r>
      <w:r w:rsidRPr="009A0DEF">
        <w:t>.</w:t>
      </w:r>
    </w:p>
    <w:p w14:paraId="0C37A0CF" w14:textId="779FA498" w:rsidR="001D0E1C" w:rsidRPr="005B7C7C" w:rsidRDefault="001D0E1C" w:rsidP="001D0E1C">
      <w:r>
        <w:rPr>
          <w:rFonts w:cs="Segoe UI"/>
          <w:szCs w:val="22"/>
        </w:rPr>
        <w:t xml:space="preserve">It is assumed this cost will be borne by antibiotic developers conducting clinical trials in Australia. Furthermore, the cost of manufacturing and selling antibiotics under this mechanism is not captured in the analysis as it is assumed buyers will simply substitute away from current and ineffective antibiotics in the base case to the new and effective antibiotics made available </w:t>
      </w:r>
      <w:r w:rsidRPr="005B7C7C">
        <w:t>under the mechanism scenario. It is assumed the cost to substitute between the antibiotics available in the base case and those available under the assessment case is broadly similar.</w:t>
      </w:r>
    </w:p>
    <w:p w14:paraId="359833AE" w14:textId="6B73CB95" w:rsidR="00AA6BFA" w:rsidRPr="00AA6BFA" w:rsidRDefault="00AA6BFA" w:rsidP="009D6B13">
      <w:r w:rsidRPr="00AA6BFA">
        <w:t xml:space="preserve">The underlying cost profile is summarised in </w:t>
      </w:r>
      <w:r w:rsidRPr="00EF75B8">
        <w:rPr>
          <w:rStyle w:val="CaptionLabel"/>
        </w:rPr>
        <w:t>Table</w:t>
      </w:r>
      <w:r w:rsidRPr="00EF75B8">
        <w:rPr>
          <w:rStyle w:val="CaptionLabel"/>
          <w:rFonts w:ascii="Arial" w:hAnsi="Arial" w:cs="Arial"/>
        </w:rPr>
        <w:t> </w:t>
      </w:r>
      <w:r w:rsidRPr="00EF75B8">
        <w:rPr>
          <w:rStyle w:val="CaptionLabel"/>
        </w:rPr>
        <w:t>4.1</w:t>
      </w:r>
      <w:r w:rsidRPr="00AA6BFA">
        <w:t xml:space="preserve"> showing how the assessment cost is distributed over time.</w:t>
      </w:r>
    </w:p>
    <w:p w14:paraId="3CF6FF2A" w14:textId="5CC1E790" w:rsidR="00170FA2" w:rsidRDefault="001439C0" w:rsidP="009D6B13">
      <w:r w:rsidRPr="009D6B13">
        <w:rPr>
          <w:rStyle w:val="CaptionLabel"/>
        </w:rPr>
        <w:t>Table</w:t>
      </w:r>
      <w:r w:rsidRPr="009D6B13">
        <w:rPr>
          <w:rStyle w:val="CaptionLabel"/>
          <w:rFonts w:ascii="Arial" w:hAnsi="Arial" w:cs="Arial"/>
        </w:rPr>
        <w:t> </w:t>
      </w:r>
      <w:r w:rsidRPr="009D6B13">
        <w:rPr>
          <w:rStyle w:val="CaptionLabel"/>
        </w:rPr>
        <w:t>4.1</w:t>
      </w:r>
      <w:r w:rsidRPr="001439C0">
        <w:tab/>
      </w:r>
      <w:r w:rsidRPr="009D6B13">
        <w:t>Cost of implementation</w:t>
      </w:r>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3658"/>
        <w:gridCol w:w="3657"/>
      </w:tblGrid>
      <w:tr w:rsidR="00466187" w14:paraId="3EEEB48A" w14:textId="77777777" w:rsidTr="00DD1FA7">
        <w:trPr>
          <w:tblHeader/>
        </w:trPr>
        <w:tc>
          <w:tcPr>
            <w:tcW w:w="3658" w:type="dxa"/>
            <w:shd w:val="clear" w:color="auto" w:fill="140034"/>
          </w:tcPr>
          <w:p w14:paraId="6EEA245D" w14:textId="445194F4" w:rsidR="00466187" w:rsidRPr="00466187" w:rsidRDefault="00466187" w:rsidP="003875DE">
            <w:pPr>
              <w:spacing w:before="20" w:after="20"/>
              <w:ind w:left="0"/>
              <w:rPr>
                <w:b/>
                <w:bCs/>
              </w:rPr>
            </w:pPr>
            <w:r w:rsidRPr="00466187">
              <w:rPr>
                <w:rFonts w:cs="Segoe UI"/>
                <w:b/>
                <w:bCs/>
                <w:color w:val="FFFFFF"/>
                <w:sz w:val="20"/>
                <w:szCs w:val="20"/>
              </w:rPr>
              <w:t>Year</w:t>
            </w:r>
          </w:p>
        </w:tc>
        <w:tc>
          <w:tcPr>
            <w:tcW w:w="3657" w:type="dxa"/>
            <w:shd w:val="clear" w:color="auto" w:fill="140034"/>
          </w:tcPr>
          <w:p w14:paraId="2781F05C" w14:textId="08CC312E" w:rsidR="00466187" w:rsidRPr="00466187" w:rsidRDefault="00466187" w:rsidP="003875DE">
            <w:pPr>
              <w:spacing w:before="20" w:after="20"/>
              <w:ind w:left="0"/>
              <w:rPr>
                <w:b/>
                <w:bCs/>
              </w:rPr>
            </w:pPr>
            <w:r w:rsidRPr="00466187">
              <w:rPr>
                <w:rFonts w:cs="Segoe UI"/>
                <w:b/>
                <w:bCs/>
                <w:color w:val="FFFFFF"/>
                <w:sz w:val="20"/>
                <w:szCs w:val="20"/>
              </w:rPr>
              <w:t>Cost of clinical trials ($A)</w:t>
            </w:r>
          </w:p>
        </w:tc>
      </w:tr>
      <w:tr w:rsidR="00466187" w14:paraId="21E440C7" w14:textId="77777777" w:rsidTr="003875DE">
        <w:tc>
          <w:tcPr>
            <w:tcW w:w="3658" w:type="dxa"/>
          </w:tcPr>
          <w:p w14:paraId="6690F809" w14:textId="545600D3" w:rsidR="00466187" w:rsidRDefault="00466187" w:rsidP="003875DE">
            <w:pPr>
              <w:spacing w:before="20" w:after="20"/>
              <w:ind w:left="0"/>
              <w:rPr>
                <w:b/>
                <w:bCs/>
              </w:rPr>
            </w:pPr>
            <w:r>
              <w:rPr>
                <w:rFonts w:cs="Segoe UI"/>
                <w:color w:val="000100"/>
                <w:sz w:val="20"/>
                <w:szCs w:val="20"/>
              </w:rPr>
              <w:t>2025 to 2029</w:t>
            </w:r>
          </w:p>
        </w:tc>
        <w:tc>
          <w:tcPr>
            <w:tcW w:w="3657" w:type="dxa"/>
          </w:tcPr>
          <w:p w14:paraId="62884C4E" w14:textId="1C8771B4" w:rsidR="00466187" w:rsidRDefault="00466187" w:rsidP="003875DE">
            <w:pPr>
              <w:spacing w:before="20" w:after="20"/>
              <w:ind w:left="0"/>
              <w:rPr>
                <w:b/>
                <w:bCs/>
              </w:rPr>
            </w:pPr>
            <w:r>
              <w:rPr>
                <w:rFonts w:cs="Segoe UI"/>
                <w:color w:val="000100"/>
                <w:sz w:val="20"/>
                <w:szCs w:val="20"/>
              </w:rPr>
              <w:t>$13.6M</w:t>
            </w:r>
          </w:p>
        </w:tc>
      </w:tr>
      <w:tr w:rsidR="00466187" w14:paraId="635F5A76" w14:textId="77777777" w:rsidTr="003875DE">
        <w:tc>
          <w:tcPr>
            <w:tcW w:w="3658" w:type="dxa"/>
          </w:tcPr>
          <w:p w14:paraId="4C95D01C" w14:textId="026A7580" w:rsidR="00466187" w:rsidRDefault="00466187" w:rsidP="003875DE">
            <w:pPr>
              <w:spacing w:before="20" w:after="20"/>
              <w:ind w:left="0"/>
              <w:rPr>
                <w:b/>
                <w:bCs/>
              </w:rPr>
            </w:pPr>
            <w:r>
              <w:rPr>
                <w:rFonts w:cs="Segoe UI"/>
                <w:color w:val="000100"/>
                <w:sz w:val="20"/>
                <w:szCs w:val="20"/>
              </w:rPr>
              <w:t>2030</w:t>
            </w:r>
          </w:p>
        </w:tc>
        <w:tc>
          <w:tcPr>
            <w:tcW w:w="3657" w:type="dxa"/>
          </w:tcPr>
          <w:p w14:paraId="2A5D9665" w14:textId="1321BE84" w:rsidR="00466187" w:rsidRDefault="00466187" w:rsidP="003875DE">
            <w:pPr>
              <w:spacing w:before="20" w:after="20"/>
              <w:ind w:left="0"/>
              <w:rPr>
                <w:b/>
                <w:bCs/>
              </w:rPr>
            </w:pPr>
            <w:r>
              <w:rPr>
                <w:rFonts w:cs="Segoe UI"/>
                <w:color w:val="000100"/>
                <w:sz w:val="20"/>
                <w:szCs w:val="20"/>
              </w:rPr>
              <w:t>$8.4M</w:t>
            </w:r>
          </w:p>
        </w:tc>
      </w:tr>
      <w:tr w:rsidR="00466187" w14:paraId="3946C979" w14:textId="77777777" w:rsidTr="003875DE">
        <w:tc>
          <w:tcPr>
            <w:tcW w:w="3658" w:type="dxa"/>
          </w:tcPr>
          <w:p w14:paraId="5C1E3C6E" w14:textId="492A509E" w:rsidR="00466187" w:rsidRDefault="00466187" w:rsidP="003875DE">
            <w:pPr>
              <w:spacing w:before="20" w:after="20"/>
              <w:ind w:left="0"/>
              <w:rPr>
                <w:b/>
                <w:bCs/>
              </w:rPr>
            </w:pPr>
            <w:r>
              <w:rPr>
                <w:rFonts w:cs="Segoe UI"/>
                <w:color w:val="000100"/>
                <w:sz w:val="20"/>
                <w:szCs w:val="20"/>
              </w:rPr>
              <w:t>2031</w:t>
            </w:r>
          </w:p>
        </w:tc>
        <w:tc>
          <w:tcPr>
            <w:tcW w:w="3657" w:type="dxa"/>
          </w:tcPr>
          <w:p w14:paraId="0F012074" w14:textId="1096834E" w:rsidR="00466187" w:rsidRDefault="00466187" w:rsidP="003875DE">
            <w:pPr>
              <w:spacing w:before="20" w:after="20"/>
              <w:ind w:left="0"/>
              <w:rPr>
                <w:b/>
                <w:bCs/>
              </w:rPr>
            </w:pPr>
            <w:r>
              <w:rPr>
                <w:rFonts w:cs="Segoe UI"/>
                <w:color w:val="000100"/>
                <w:sz w:val="20"/>
                <w:szCs w:val="20"/>
              </w:rPr>
              <w:t>$25.5M</w:t>
            </w:r>
          </w:p>
        </w:tc>
      </w:tr>
      <w:tr w:rsidR="00466187" w14:paraId="35AB3D92" w14:textId="77777777" w:rsidTr="003875DE">
        <w:tc>
          <w:tcPr>
            <w:tcW w:w="3658" w:type="dxa"/>
          </w:tcPr>
          <w:p w14:paraId="6BABFDCC" w14:textId="7763A22D" w:rsidR="00466187" w:rsidRDefault="00466187" w:rsidP="003875DE">
            <w:pPr>
              <w:spacing w:before="20" w:after="20"/>
              <w:ind w:left="0"/>
              <w:rPr>
                <w:b/>
                <w:bCs/>
              </w:rPr>
            </w:pPr>
            <w:r>
              <w:rPr>
                <w:rFonts w:cs="Segoe UI"/>
                <w:color w:val="000100"/>
                <w:sz w:val="20"/>
                <w:szCs w:val="20"/>
              </w:rPr>
              <w:t>2032</w:t>
            </w:r>
          </w:p>
        </w:tc>
        <w:tc>
          <w:tcPr>
            <w:tcW w:w="3657" w:type="dxa"/>
          </w:tcPr>
          <w:p w14:paraId="403468F4" w14:textId="79380765" w:rsidR="00466187" w:rsidRDefault="00466187" w:rsidP="003875DE">
            <w:pPr>
              <w:spacing w:before="20" w:after="20"/>
              <w:ind w:left="0"/>
              <w:rPr>
                <w:b/>
                <w:bCs/>
              </w:rPr>
            </w:pPr>
            <w:r>
              <w:rPr>
                <w:rFonts w:cs="Segoe UI"/>
                <w:color w:val="000100"/>
                <w:sz w:val="20"/>
                <w:szCs w:val="20"/>
              </w:rPr>
              <w:t>$18.4M</w:t>
            </w:r>
          </w:p>
        </w:tc>
      </w:tr>
    </w:tbl>
    <w:p w14:paraId="1CCFD0BE" w14:textId="77777777" w:rsidR="00C204EE" w:rsidRDefault="00C204EE" w:rsidP="003B00B3">
      <w:pPr>
        <w:pStyle w:val="ChapterHeading3"/>
        <w:numPr>
          <w:ilvl w:val="0"/>
          <w:numId w:val="0"/>
        </w:numPr>
        <w:ind w:left="1701"/>
      </w:pPr>
    </w:p>
    <w:p w14:paraId="62D4F1C0" w14:textId="7580B981" w:rsidR="00C204EE" w:rsidRDefault="00F70DE0" w:rsidP="003B00B3">
      <w:pPr>
        <w:pStyle w:val="ChapterHeading3"/>
      </w:pPr>
      <w:bookmarkStart w:id="185" w:name="_Toc183677734"/>
      <w:r w:rsidRPr="00F70DE0">
        <w:t>Value models</w:t>
      </w:r>
      <w:bookmarkEnd w:id="185"/>
    </w:p>
    <w:p w14:paraId="4FB414DE" w14:textId="624F9F72" w:rsidR="00FC6911" w:rsidRPr="00FC6911" w:rsidRDefault="00FC6911" w:rsidP="00FC6911">
      <w:r w:rsidRPr="00FC6911">
        <w:t>Value models work by establishing compensation arrangements and economic incentives that better align the societal value (including public health needs) from the discovery of new drugs to the price setting process. Such models work by increasing the revenue manufacturer stand to earn by making novel antibiotics available, thereby stimulating innovation and research and development as successful development of a novel antibiotic carries a greater financial reward.</w:t>
      </w:r>
    </w:p>
    <w:p w14:paraId="4A916615" w14:textId="23A4C8BC" w:rsidR="00FC6911" w:rsidRPr="00FC6911" w:rsidRDefault="00FC6911" w:rsidP="00FC6911">
      <w:r w:rsidRPr="00FC6911">
        <w:t>To understand the cost of implementing value models, ACIL Allen reviewed two examples of this mechanism: 1) the US New Technology Add-on Payment (NTAP) and 2) Antibiotic Health Impact Fund (AHIF) payment. Even though both initiatives share similar mechanisms, the key distinction lies with the segment of the value chain, where it seeks to better reflect economic value.</w:t>
      </w:r>
    </w:p>
    <w:p w14:paraId="470620E0" w14:textId="67C1961B" w:rsidR="00FC6911" w:rsidRPr="00FC6911" w:rsidRDefault="00FC6911" w:rsidP="00FC6911">
      <w:r w:rsidRPr="00FC6911">
        <w:t>For the NTAP, the intent is to bridge the potential shortfall in hospital reimbursements that is prevalent during the initial adoption of newly available drugs / medical devices. Currently, the Centre for Medicare &amp; Medicaid Services (CMS) in the US pays hospitals for the provision of acute care, with reimbursements largely dictated by the cost of medical treatment.</w:t>
      </w:r>
    </w:p>
    <w:p w14:paraId="512804C5" w14:textId="429E5F77" w:rsidR="00FC6911" w:rsidRPr="00FC6911" w:rsidRDefault="00FC6911" w:rsidP="00FC6911">
      <w:r w:rsidRPr="00FC6911">
        <w:t>These costs are estimated based on historical claims data; hence, it does not accurately capture the cost of new treatments. This may result in a reimbursement gap since the payment recalibration may take up to three years to accurately reflect revised costs.</w:t>
      </w:r>
    </w:p>
    <w:p w14:paraId="074BD9C7" w14:textId="195380AC" w:rsidR="00FC6911" w:rsidRPr="00FC6911" w:rsidRDefault="00FC6911" w:rsidP="00FC6911">
      <w:r w:rsidRPr="00FC6911">
        <w:t>Addressing this shortfall is particularly important since the inability to recover costs may constrain the widespread adoption of new treatments in hospitals. Therefore, CMS may pay up to an additional 65 per cent of the cost of the approved new technology, on top of the base payment rate. By facilitating payments in excess of costs, CMS is essentially incentivising greater treatment uptake since it is satisfied with the resultant societal benefits.</w:t>
      </w:r>
    </w:p>
    <w:p w14:paraId="03EE6377" w14:textId="2980656C" w:rsidR="00FC6911" w:rsidRPr="00FC6911" w:rsidRDefault="00FC6911" w:rsidP="00FC6911">
      <w:r w:rsidRPr="00FC6911">
        <w:t>In FY22, 42 technologies were eligible for add-on payments, amounting to roughly A$2.1B (or USD 1.5B) in Medicare spending.</w:t>
      </w:r>
      <w:r w:rsidR="00794361">
        <w:rPr>
          <w:rStyle w:val="FootnoteReference"/>
        </w:rPr>
        <w:footnoteReference w:id="3"/>
      </w:r>
      <w:r w:rsidRPr="00FC6911">
        <w:t xml:space="preserve"> This is equivalent to an annual payment of $50M per technology. These payments are typically available for up to three years, mirroring the payment recalibration cycle.</w:t>
      </w:r>
    </w:p>
    <w:p w14:paraId="6B6A7A3C" w14:textId="0E286858" w:rsidR="00FC6911" w:rsidRPr="00FC6911" w:rsidRDefault="00FC6911" w:rsidP="00FC6911">
      <w:r w:rsidRPr="00FC6911">
        <w:t>On the other hand, AHIF payments seek to revamp the existing revenue model of antibiotic manufacturers. By registering with AHIF, manufacturers agree to supply new drugs at or below cost. Instead, manufacturers will be compensated based on AHIF’s assessment of health benefits.</w:t>
      </w:r>
    </w:p>
    <w:p w14:paraId="6EE03DDD" w14:textId="54BEF156" w:rsidR="00FC6911" w:rsidRPr="00FC6911" w:rsidRDefault="00FC6911" w:rsidP="00FC6911">
      <w:r w:rsidRPr="00FC6911">
        <w:t>Importantly, these benefits are derived from greater accessibility to drugs, particularly in low- and middle-income countries. Depending on the accrued benefits, AHIF then pays manufacturers to enable them to make a return on investment.</w:t>
      </w:r>
    </w:p>
    <w:p w14:paraId="2BB2410C" w14:textId="183B6330" w:rsidR="00FC6911" w:rsidRPr="00FC6911" w:rsidRDefault="00FC6911" w:rsidP="00FC6911">
      <w:r w:rsidRPr="00FC6911">
        <w:t>Since AHIF is still in its conceptualisation, actual cost estimates are not available. However, proponents estimated that the minimum efficient scale for a proposed pilot study is roughly $8.4B (or USD 6B) per annum. This payment is assumed to be evenly distributed across 20 new drugs, implying an average payment of $420M per drug. Notably, this does not reflect the potential benefits accruing to a single country, since it is designed to improve the accessibility of drugs globally.</w:t>
      </w:r>
    </w:p>
    <w:p w14:paraId="70762347" w14:textId="3958F3AB" w:rsidR="00FC6911" w:rsidRPr="00FC6911" w:rsidRDefault="00FC6911" w:rsidP="00FC6911">
      <w:r w:rsidRPr="00FC6911">
        <w:t>While the above case studies provide some indication of how a value model mechanism may be implemented in Australia, significant work will need to be undertaken to ensure the model is relevant in the Australian context. In particular, this work should examine the current HTA processes, which do not holistically capture the societal value of drugs, including antibiotics. This work should focus on identifying approaches to capturing the elements of societal value, which include preventing transmission of infections to other patients and slowing the development of resistance.</w:t>
      </w:r>
    </w:p>
    <w:p w14:paraId="56A5B029" w14:textId="2488A8AF" w:rsidR="009405B3" w:rsidRPr="009405B3" w:rsidRDefault="009405B3" w:rsidP="009405B3">
      <w:pPr>
        <w:rPr>
          <w:b/>
          <w:bCs/>
        </w:rPr>
      </w:pPr>
      <w:r w:rsidRPr="009405B3">
        <w:rPr>
          <w:b/>
          <w:bCs/>
        </w:rPr>
        <w:t>Cost estimate</w:t>
      </w:r>
    </w:p>
    <w:p w14:paraId="2D63F2EE" w14:textId="3015A773" w:rsidR="009405B3" w:rsidRPr="009405B3" w:rsidRDefault="009405B3" w:rsidP="009405B3">
      <w:r w:rsidRPr="009405B3">
        <w:t>For the benefit-cost assessment, ACIL Allen assumed that the cost of implementing this mechanism wholly reflects the societal benefits (as measured in this assessment) from the introduction of new antibiotics.</w:t>
      </w:r>
    </w:p>
    <w:p w14:paraId="6E6B6CB9" w14:textId="49C5AEB5" w:rsidR="009405B3" w:rsidRPr="009405B3" w:rsidRDefault="009405B3" w:rsidP="009405B3">
      <w:r w:rsidRPr="009405B3">
        <w:t>As such, the mechanism cost is equivalent to the estimated benefits, and span 2039 – 2048.</w:t>
      </w:r>
    </w:p>
    <w:p w14:paraId="5616DF62" w14:textId="3FCC3DFB" w:rsidR="003E46D1" w:rsidRDefault="003E46D1" w:rsidP="003E46D1">
      <w:pPr>
        <w:pStyle w:val="ChapterHeading2"/>
      </w:pPr>
      <w:bookmarkStart w:id="186" w:name="_Toc183591576"/>
      <w:bookmarkStart w:id="187" w:name="_Toc183610557"/>
      <w:bookmarkStart w:id="188" w:name="_Toc183611189"/>
      <w:bookmarkStart w:id="189" w:name="_Toc183677735"/>
      <w:r>
        <w:rPr>
          <w:b w:val="0"/>
          <w:bCs w:val="0"/>
        </w:rPr>
        <w:t>Cost 2: Cost to conduct regulatory approval for each antibiotic</w:t>
      </w:r>
      <w:bookmarkEnd w:id="186"/>
      <w:bookmarkEnd w:id="187"/>
      <w:bookmarkEnd w:id="188"/>
      <w:bookmarkEnd w:id="189"/>
    </w:p>
    <w:p w14:paraId="46848B77" w14:textId="5B808E39" w:rsidR="003E46D1" w:rsidRDefault="003E46D1" w:rsidP="003E46D1">
      <w:pPr>
        <w:rPr>
          <w:sz w:val="28"/>
          <w:szCs w:val="28"/>
        </w:rPr>
      </w:pPr>
      <w:r>
        <w:rPr>
          <w:szCs w:val="22"/>
        </w:rPr>
        <w:t>The regulatory cost is assumed to apply to all antibiotics that are submitted for approval in Australia. This cost is incurred by the TGA as the regulating body responsible for assessing and approving drugs to be used in Australia.</w:t>
      </w:r>
    </w:p>
    <w:p w14:paraId="267F87F6" w14:textId="0C384A7B" w:rsidR="00F91532" w:rsidRDefault="00F91532" w:rsidP="003E46D1">
      <w:pPr>
        <w:rPr>
          <w:szCs w:val="22"/>
        </w:rPr>
      </w:pPr>
      <w:r w:rsidRPr="00F91532">
        <w:rPr>
          <w:szCs w:val="22"/>
        </w:rPr>
        <w:t>This cost estimate has been based on the current application cost for a prescription medicine of $251,900 (Therapeutic Goods Administration, 2021).</w:t>
      </w:r>
    </w:p>
    <w:p w14:paraId="7351DE04" w14:textId="6DDD107F" w:rsidR="003E46D1" w:rsidRDefault="003E46D1" w:rsidP="003E46D1">
      <w:pPr>
        <w:rPr>
          <w:sz w:val="28"/>
          <w:szCs w:val="28"/>
        </w:rPr>
      </w:pPr>
      <w:r>
        <w:rPr>
          <w:szCs w:val="22"/>
        </w:rPr>
        <w:t>This cost is assumed to be incurred by the TGA for all mechanisms prior to the antibiotic being available in Australia.</w:t>
      </w:r>
    </w:p>
    <w:p w14:paraId="26BF2F2C" w14:textId="1E59D2D6" w:rsidR="00E226D8" w:rsidRDefault="003E46D1" w:rsidP="003E46D1">
      <w:pPr>
        <w:rPr>
          <w:szCs w:val="22"/>
        </w:rPr>
      </w:pPr>
      <w:r>
        <w:rPr>
          <w:szCs w:val="22"/>
        </w:rPr>
        <w:t xml:space="preserve">The basis for how long it will take before antibiotics are available under each mechanism are explained in </w:t>
      </w:r>
      <w:r w:rsidRPr="008A4FC8">
        <w:t>section 5.4.2, and take</w:t>
      </w:r>
      <w:r>
        <w:rPr>
          <w:szCs w:val="22"/>
        </w:rPr>
        <w:t xml:space="preserve"> into consideration the complexity to implement the mechanism and pace at which antibiotic will be developed under each mechanism. </w:t>
      </w:r>
      <w:r w:rsidRPr="004823E2">
        <w:rPr>
          <w:rStyle w:val="CaptionLabel"/>
        </w:rPr>
        <w:t>Table</w:t>
      </w:r>
      <w:r w:rsidRPr="004823E2">
        <w:rPr>
          <w:rStyle w:val="CaptionLabel"/>
          <w:rFonts w:ascii="Arial" w:hAnsi="Arial" w:cs="Arial"/>
        </w:rPr>
        <w:t> </w:t>
      </w:r>
      <w:r w:rsidRPr="004823E2">
        <w:rPr>
          <w:rStyle w:val="CaptionLabel"/>
        </w:rPr>
        <w:t>4.2</w:t>
      </w:r>
      <w:r>
        <w:rPr>
          <w:szCs w:val="22"/>
        </w:rPr>
        <w:t xml:space="preserve"> presents the assumptions around the timing of regulatory costs.</w:t>
      </w:r>
    </w:p>
    <w:p w14:paraId="70ACDF60" w14:textId="76FA2B9D" w:rsidR="00FC6911" w:rsidRDefault="00D6765D" w:rsidP="00E226D8">
      <w:r w:rsidRPr="00E226D8">
        <w:rPr>
          <w:rStyle w:val="CaptionLabel"/>
        </w:rPr>
        <w:t>Table</w:t>
      </w:r>
      <w:r w:rsidRPr="00E226D8">
        <w:rPr>
          <w:rStyle w:val="CaptionLabel"/>
          <w:rFonts w:ascii="Arial" w:hAnsi="Arial" w:cs="Arial"/>
        </w:rPr>
        <w:t> </w:t>
      </w:r>
      <w:r w:rsidRPr="00E226D8">
        <w:rPr>
          <w:rStyle w:val="CaptionLabel"/>
        </w:rPr>
        <w:t>4.2</w:t>
      </w:r>
      <w:r w:rsidRPr="00AB7FA8">
        <w:tab/>
        <w:t>Year regulatory costs incurred</w:t>
      </w:r>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2122"/>
        <w:gridCol w:w="1038"/>
        <w:gridCol w:w="1039"/>
        <w:gridCol w:w="1038"/>
        <w:gridCol w:w="1039"/>
        <w:gridCol w:w="1039"/>
      </w:tblGrid>
      <w:tr w:rsidR="00E226D8" w14:paraId="71DD7E50" w14:textId="77777777" w:rsidTr="00DD1FA7">
        <w:trPr>
          <w:tblHeader/>
        </w:trPr>
        <w:tc>
          <w:tcPr>
            <w:tcW w:w="2122" w:type="dxa"/>
            <w:shd w:val="clear" w:color="auto" w:fill="140034"/>
          </w:tcPr>
          <w:p w14:paraId="6054FEC3" w14:textId="76681800" w:rsidR="0093545B" w:rsidRPr="0093545B" w:rsidRDefault="0093545B" w:rsidP="0093545B">
            <w:pPr>
              <w:ind w:left="0"/>
              <w:rPr>
                <w:b/>
                <w:bCs/>
                <w:highlight w:val="yellow"/>
              </w:rPr>
            </w:pPr>
            <w:r w:rsidRPr="0093545B">
              <w:rPr>
                <w:rFonts w:cs="Segoe UI"/>
                <w:b/>
                <w:bCs/>
                <w:color w:val="FFFFFF"/>
                <w:sz w:val="20"/>
                <w:szCs w:val="20"/>
              </w:rPr>
              <w:t>Criteria</w:t>
            </w:r>
          </w:p>
        </w:tc>
        <w:tc>
          <w:tcPr>
            <w:tcW w:w="1038" w:type="dxa"/>
            <w:shd w:val="clear" w:color="auto" w:fill="140034"/>
            <w:vAlign w:val="center"/>
          </w:tcPr>
          <w:p w14:paraId="37BE66EB" w14:textId="1218E47E" w:rsidR="0093545B" w:rsidRPr="0093545B" w:rsidRDefault="0093545B" w:rsidP="0093545B">
            <w:pPr>
              <w:ind w:left="0"/>
              <w:rPr>
                <w:b/>
                <w:bCs/>
                <w:highlight w:val="yellow"/>
              </w:rPr>
            </w:pPr>
            <w:r w:rsidRPr="0093545B">
              <w:rPr>
                <w:rFonts w:cs="Segoe UI"/>
                <w:b/>
                <w:bCs/>
                <w:color w:val="FFFFFF"/>
                <w:sz w:val="20"/>
                <w:szCs w:val="20"/>
              </w:rPr>
              <w:t>SSL</w:t>
            </w:r>
          </w:p>
        </w:tc>
        <w:tc>
          <w:tcPr>
            <w:tcW w:w="1039" w:type="dxa"/>
            <w:shd w:val="clear" w:color="auto" w:fill="140034"/>
            <w:vAlign w:val="center"/>
          </w:tcPr>
          <w:p w14:paraId="1E7F0450" w14:textId="4059A6D3" w:rsidR="0093545B" w:rsidRPr="0093545B" w:rsidRDefault="0093545B" w:rsidP="0093545B">
            <w:pPr>
              <w:ind w:left="0"/>
              <w:rPr>
                <w:b/>
                <w:bCs/>
                <w:highlight w:val="yellow"/>
              </w:rPr>
            </w:pPr>
            <w:r w:rsidRPr="0093545B">
              <w:rPr>
                <w:rFonts w:cs="Segoe UI"/>
                <w:b/>
                <w:bCs/>
                <w:color w:val="FFFFFF"/>
                <w:sz w:val="20"/>
                <w:szCs w:val="20"/>
              </w:rPr>
              <w:t>AAA</w:t>
            </w:r>
          </w:p>
        </w:tc>
        <w:tc>
          <w:tcPr>
            <w:tcW w:w="1038" w:type="dxa"/>
            <w:shd w:val="clear" w:color="auto" w:fill="140034"/>
            <w:vAlign w:val="center"/>
          </w:tcPr>
          <w:p w14:paraId="09D53AB8" w14:textId="18025C5F" w:rsidR="0093545B" w:rsidRPr="0093545B" w:rsidRDefault="0093545B" w:rsidP="0093545B">
            <w:pPr>
              <w:ind w:left="0"/>
              <w:rPr>
                <w:b/>
                <w:bCs/>
                <w:highlight w:val="yellow"/>
              </w:rPr>
            </w:pPr>
            <w:r w:rsidRPr="0093545B">
              <w:rPr>
                <w:rFonts w:cs="Segoe UI"/>
                <w:b/>
                <w:bCs/>
                <w:color w:val="FFFFFF"/>
                <w:sz w:val="20"/>
                <w:szCs w:val="20"/>
              </w:rPr>
              <w:t>AMC</w:t>
            </w:r>
          </w:p>
        </w:tc>
        <w:tc>
          <w:tcPr>
            <w:tcW w:w="1039" w:type="dxa"/>
            <w:shd w:val="clear" w:color="auto" w:fill="140034"/>
            <w:vAlign w:val="center"/>
          </w:tcPr>
          <w:p w14:paraId="543A6D86" w14:textId="3CFB83F7" w:rsidR="0093545B" w:rsidRPr="0093545B" w:rsidRDefault="0093545B" w:rsidP="0093545B">
            <w:pPr>
              <w:ind w:left="0"/>
              <w:rPr>
                <w:b/>
                <w:bCs/>
                <w:highlight w:val="yellow"/>
              </w:rPr>
            </w:pPr>
            <w:r w:rsidRPr="0093545B">
              <w:rPr>
                <w:rFonts w:cs="Segoe UI"/>
                <w:b/>
                <w:bCs/>
                <w:color w:val="FFFFFF"/>
                <w:sz w:val="20"/>
                <w:szCs w:val="20"/>
              </w:rPr>
              <w:t>SAR</w:t>
            </w:r>
          </w:p>
        </w:tc>
        <w:tc>
          <w:tcPr>
            <w:tcW w:w="1039" w:type="dxa"/>
            <w:shd w:val="clear" w:color="auto" w:fill="140034"/>
            <w:vAlign w:val="center"/>
          </w:tcPr>
          <w:p w14:paraId="60888EDC" w14:textId="25A0CF15" w:rsidR="0093545B" w:rsidRPr="0093545B" w:rsidRDefault="0093545B" w:rsidP="0093545B">
            <w:pPr>
              <w:ind w:left="0"/>
              <w:rPr>
                <w:b/>
                <w:bCs/>
                <w:highlight w:val="yellow"/>
              </w:rPr>
            </w:pPr>
            <w:r w:rsidRPr="0093545B">
              <w:rPr>
                <w:rFonts w:cs="Segoe UI"/>
                <w:b/>
                <w:bCs/>
                <w:color w:val="FFFFFF"/>
                <w:sz w:val="20"/>
                <w:szCs w:val="20"/>
              </w:rPr>
              <w:t>VBP</w:t>
            </w:r>
          </w:p>
        </w:tc>
      </w:tr>
      <w:tr w:rsidR="0093545B" w14:paraId="2A73722A" w14:textId="77777777" w:rsidTr="00E226D8">
        <w:tc>
          <w:tcPr>
            <w:tcW w:w="2122" w:type="dxa"/>
          </w:tcPr>
          <w:p w14:paraId="5943AE95" w14:textId="126D9C7B" w:rsidR="0093545B" w:rsidRPr="00F33DA4" w:rsidRDefault="0093545B" w:rsidP="0093545B">
            <w:pPr>
              <w:ind w:left="0"/>
              <w:rPr>
                <w:b/>
                <w:bCs/>
                <w:highlight w:val="yellow"/>
              </w:rPr>
            </w:pPr>
            <w:r w:rsidRPr="00F33DA4">
              <w:rPr>
                <w:rFonts w:cs="Segoe UI"/>
                <w:b/>
                <w:bCs/>
                <w:color w:val="000100"/>
                <w:sz w:val="20"/>
                <w:szCs w:val="20"/>
              </w:rPr>
              <w:t>Year regulatory costs incurred</w:t>
            </w:r>
          </w:p>
        </w:tc>
        <w:tc>
          <w:tcPr>
            <w:tcW w:w="1038" w:type="dxa"/>
            <w:vAlign w:val="center"/>
          </w:tcPr>
          <w:p w14:paraId="148D7D26" w14:textId="60026607" w:rsidR="0093545B" w:rsidRPr="00F33DA4" w:rsidRDefault="0093545B" w:rsidP="0093545B">
            <w:pPr>
              <w:ind w:left="0"/>
              <w:rPr>
                <w:b/>
                <w:bCs/>
                <w:highlight w:val="yellow"/>
              </w:rPr>
            </w:pPr>
            <w:r w:rsidRPr="00F33DA4">
              <w:rPr>
                <w:rFonts w:cs="Segoe UI"/>
                <w:b/>
                <w:bCs/>
                <w:color w:val="000000"/>
                <w:sz w:val="20"/>
                <w:szCs w:val="20"/>
              </w:rPr>
              <w:t>2034</w:t>
            </w:r>
          </w:p>
        </w:tc>
        <w:tc>
          <w:tcPr>
            <w:tcW w:w="1039" w:type="dxa"/>
            <w:vAlign w:val="center"/>
          </w:tcPr>
          <w:p w14:paraId="1306C751" w14:textId="4A61D122" w:rsidR="0093545B" w:rsidRPr="00F33DA4" w:rsidRDefault="0093545B" w:rsidP="0093545B">
            <w:pPr>
              <w:ind w:left="0"/>
              <w:rPr>
                <w:b/>
                <w:bCs/>
                <w:highlight w:val="yellow"/>
              </w:rPr>
            </w:pPr>
            <w:r w:rsidRPr="00F33DA4">
              <w:rPr>
                <w:rFonts w:cs="Segoe UI"/>
                <w:b/>
                <w:bCs/>
                <w:color w:val="000000"/>
                <w:sz w:val="20"/>
                <w:szCs w:val="20"/>
              </w:rPr>
              <w:t>2032</w:t>
            </w:r>
          </w:p>
        </w:tc>
        <w:tc>
          <w:tcPr>
            <w:tcW w:w="1038" w:type="dxa"/>
            <w:vAlign w:val="center"/>
          </w:tcPr>
          <w:p w14:paraId="06191DDC" w14:textId="2D9E607C" w:rsidR="0093545B" w:rsidRPr="00F33DA4" w:rsidRDefault="0093545B" w:rsidP="0093545B">
            <w:pPr>
              <w:ind w:left="0"/>
              <w:rPr>
                <w:b/>
                <w:bCs/>
                <w:highlight w:val="yellow"/>
              </w:rPr>
            </w:pPr>
            <w:r w:rsidRPr="00F33DA4">
              <w:rPr>
                <w:rFonts w:cs="Segoe UI"/>
                <w:b/>
                <w:bCs/>
                <w:color w:val="000000"/>
                <w:sz w:val="20"/>
                <w:szCs w:val="20"/>
              </w:rPr>
              <w:t>2035</w:t>
            </w:r>
          </w:p>
        </w:tc>
        <w:tc>
          <w:tcPr>
            <w:tcW w:w="1039" w:type="dxa"/>
            <w:vAlign w:val="center"/>
          </w:tcPr>
          <w:p w14:paraId="0C9B3394" w14:textId="035708DC" w:rsidR="0093545B" w:rsidRPr="00F33DA4" w:rsidRDefault="0093545B" w:rsidP="0093545B">
            <w:pPr>
              <w:ind w:left="0"/>
              <w:rPr>
                <w:b/>
                <w:bCs/>
                <w:highlight w:val="yellow"/>
              </w:rPr>
            </w:pPr>
            <w:r w:rsidRPr="00F33DA4">
              <w:rPr>
                <w:rFonts w:cs="Segoe UI"/>
                <w:b/>
                <w:bCs/>
                <w:color w:val="000000"/>
                <w:sz w:val="20"/>
                <w:szCs w:val="20"/>
              </w:rPr>
              <w:t>2035</w:t>
            </w:r>
          </w:p>
        </w:tc>
        <w:tc>
          <w:tcPr>
            <w:tcW w:w="1039" w:type="dxa"/>
            <w:vAlign w:val="center"/>
          </w:tcPr>
          <w:p w14:paraId="39166026" w14:textId="25352848" w:rsidR="0093545B" w:rsidRPr="00F33DA4" w:rsidRDefault="0093545B" w:rsidP="0093545B">
            <w:pPr>
              <w:ind w:left="0"/>
              <w:rPr>
                <w:b/>
                <w:bCs/>
                <w:highlight w:val="yellow"/>
              </w:rPr>
            </w:pPr>
            <w:r w:rsidRPr="00F33DA4">
              <w:rPr>
                <w:rFonts w:cs="Segoe UI"/>
                <w:b/>
                <w:bCs/>
                <w:color w:val="000000"/>
                <w:sz w:val="20"/>
                <w:szCs w:val="20"/>
              </w:rPr>
              <w:t>2039</w:t>
            </w:r>
          </w:p>
        </w:tc>
      </w:tr>
    </w:tbl>
    <w:p w14:paraId="11EEE91C" w14:textId="5710F37B" w:rsidR="009E4E08" w:rsidRDefault="00033CF0" w:rsidP="008B5473">
      <w:pPr>
        <w:rPr>
          <w:i/>
          <w:iCs/>
          <w:sz w:val="20"/>
          <w:szCs w:val="22"/>
        </w:rPr>
      </w:pPr>
      <w:r w:rsidRPr="00033CF0">
        <w:rPr>
          <w:i/>
          <w:iCs/>
          <w:sz w:val="20"/>
          <w:szCs w:val="22"/>
        </w:rPr>
        <w:t>Source: ACIL Allen, 2022</w:t>
      </w:r>
    </w:p>
    <w:p w14:paraId="63395CCE" w14:textId="77777777" w:rsidR="009E4E08" w:rsidRDefault="009E4E08">
      <w:pPr>
        <w:ind w:left="0"/>
        <w:rPr>
          <w:i/>
          <w:iCs/>
          <w:sz w:val="20"/>
          <w:szCs w:val="22"/>
        </w:rPr>
      </w:pPr>
      <w:r>
        <w:rPr>
          <w:i/>
          <w:iCs/>
          <w:sz w:val="20"/>
          <w:szCs w:val="22"/>
        </w:rPr>
        <w:br w:type="page"/>
      </w:r>
    </w:p>
    <w:p w14:paraId="19F501A6" w14:textId="192CCE60" w:rsidR="00F92E8D" w:rsidRDefault="00F92E8D" w:rsidP="002E1A2A">
      <w:pPr>
        <w:pStyle w:val="ChapterHeading1numbered"/>
      </w:pPr>
      <w:bookmarkStart w:id="190" w:name="_Toc183591577"/>
      <w:bookmarkStart w:id="191" w:name="_Toc183610558"/>
      <w:bookmarkStart w:id="192" w:name="_Toc183611190"/>
      <w:bookmarkStart w:id="193" w:name="_Toc183677736"/>
      <w:r>
        <w:t>Assessment of benefits</w:t>
      </w:r>
      <w:bookmarkEnd w:id="190"/>
      <w:bookmarkEnd w:id="191"/>
      <w:bookmarkEnd w:id="192"/>
      <w:bookmarkEnd w:id="193"/>
    </w:p>
    <w:p w14:paraId="2EC0523C" w14:textId="6EA5F852" w:rsidR="00027AE2" w:rsidRDefault="008A18B0" w:rsidP="00027AE2">
      <w:r w:rsidRPr="008A18B0">
        <w:rPr>
          <w:i/>
          <w:iCs/>
        </w:rPr>
        <w:t>This section outlines the assumptions and estimated value of benefits associated with each mechanism and to whom they accrue.</w:t>
      </w:r>
    </w:p>
    <w:p w14:paraId="727F98FD" w14:textId="5C5B1EFA" w:rsidR="00625A3A" w:rsidRDefault="00625A3A" w:rsidP="00625A3A">
      <w:pPr>
        <w:pStyle w:val="ChapterHeading2"/>
      </w:pPr>
      <w:bookmarkStart w:id="194" w:name="_Toc183591578"/>
      <w:bookmarkStart w:id="195" w:name="_Toc183610559"/>
      <w:bookmarkStart w:id="196" w:name="_Toc183611191"/>
      <w:bookmarkStart w:id="197" w:name="_Toc183677737"/>
      <w:r>
        <w:t>Overview</w:t>
      </w:r>
      <w:bookmarkEnd w:id="194"/>
      <w:bookmarkEnd w:id="195"/>
      <w:bookmarkEnd w:id="196"/>
      <w:bookmarkEnd w:id="197"/>
    </w:p>
    <w:p w14:paraId="2F36174E" w14:textId="4774694B" w:rsidR="00631058" w:rsidRPr="00830C80" w:rsidRDefault="00631058" w:rsidP="00631058">
      <w:r>
        <w:rPr>
          <w:rFonts w:cs="Segoe UI"/>
          <w:szCs w:val="22"/>
        </w:rPr>
        <w:t xml:space="preserve">As noted in Chapter 2, three quantitative benefits have been included in this assessment, </w:t>
      </w:r>
      <w:r w:rsidRPr="00830C80">
        <w:t>including:</w:t>
      </w:r>
    </w:p>
    <w:p w14:paraId="4928E8EC" w14:textId="3A50407E" w:rsidR="00631058" w:rsidRDefault="00631058" w:rsidP="00027AE2">
      <w:pPr>
        <w:pStyle w:val="ListParagraph"/>
      </w:pPr>
      <w:r>
        <w:t>Avoided mortality due to AMR</w:t>
      </w:r>
    </w:p>
    <w:p w14:paraId="417C7A8E" w14:textId="33C6EC1B" w:rsidR="00631058" w:rsidRDefault="00631058" w:rsidP="00027AE2">
      <w:pPr>
        <w:pStyle w:val="ListParagraph"/>
      </w:pPr>
      <w:r>
        <w:t>Avoided morbidity due to AMR</w:t>
      </w:r>
    </w:p>
    <w:p w14:paraId="5F7664BD" w14:textId="0878DD14" w:rsidR="00631058" w:rsidRDefault="00631058" w:rsidP="00027AE2">
      <w:pPr>
        <w:pStyle w:val="ListParagraph"/>
      </w:pPr>
      <w:r>
        <w:t>Avoided hospitalisation costs due to AMR</w:t>
      </w:r>
    </w:p>
    <w:p w14:paraId="5C03879E" w14:textId="715C997A" w:rsidR="00631058" w:rsidRPr="00830C80" w:rsidRDefault="00631058" w:rsidP="00631058">
      <w:r>
        <w:rPr>
          <w:rFonts w:cs="Segoe UI"/>
          <w:szCs w:val="22"/>
        </w:rPr>
        <w:t xml:space="preserve">The assumptions and approach adopted to estimate each benefit are presented below. We also discuss some of the key consideration that arose during the </w:t>
      </w:r>
      <w:r w:rsidRPr="00830C80">
        <w:t>estimation of benefits.</w:t>
      </w:r>
    </w:p>
    <w:p w14:paraId="589C06EC" w14:textId="1CD3DB4A" w:rsidR="00625A3A" w:rsidRDefault="00280568" w:rsidP="00625A3A">
      <w:pPr>
        <w:pStyle w:val="ChapterHeading2"/>
      </w:pPr>
      <w:bookmarkStart w:id="198" w:name="_Toc183591579"/>
      <w:bookmarkStart w:id="199" w:name="_Toc183610560"/>
      <w:bookmarkStart w:id="200" w:name="_Toc183611192"/>
      <w:bookmarkStart w:id="201" w:name="_Toc183677738"/>
      <w:r>
        <w:t>Key considerations</w:t>
      </w:r>
      <w:bookmarkEnd w:id="198"/>
      <w:bookmarkEnd w:id="199"/>
      <w:bookmarkEnd w:id="200"/>
      <w:bookmarkEnd w:id="201"/>
    </w:p>
    <w:p w14:paraId="7A7603A2" w14:textId="57F8423A" w:rsidR="00AF4169" w:rsidRPr="00AF4169" w:rsidRDefault="00AF4169" w:rsidP="00AF4169">
      <w:r w:rsidRPr="00AF4169">
        <w:t>A number of factors were considered in the development of benefit estimates for each mechanism. These are described below.</w:t>
      </w:r>
    </w:p>
    <w:p w14:paraId="1C764960" w14:textId="6A119F0F" w:rsidR="00AF4169" w:rsidRPr="00AF4169" w:rsidRDefault="00AF4169" w:rsidP="008A18B0">
      <w:pPr>
        <w:pStyle w:val="ListParagraph"/>
      </w:pPr>
      <w:r w:rsidRPr="00AF4169">
        <w:t>Antibiotic use: The way in which novel antibiotics are used has an impact on the nature and magnitude of benefits that might be realised. Firstly, a narrow spectrum antibiotic that is only used to treat a single pathogen will have fewer application, may be more effective and less exposed to the risk of resistance. Alternatively, broad spectrum antibiotic will have greater application given the range of pathogens it may treat but may also be at a greater risk of resistance. Another factor related to use is the stewardship protocols that apply to the antibiotic. Such protocols govern how the antibiotic is used, including any restrictions on who is authorised to prescribe the antibiotic, the eligible patient indicators / infections and the setting in which the antibiotic can be used. Those with higher stewardship standards will be better protected against resistance. The analysis assumes the novel antibiotic will be used to target a single pathogen (narrow spectrum) and be subject to strong stewardship protocols under each mechanism.</w:t>
      </w:r>
    </w:p>
    <w:p w14:paraId="00E9B488" w14:textId="410FE32F" w:rsidR="00AF4169" w:rsidRDefault="00AF4169" w:rsidP="008A18B0">
      <w:pPr>
        <w:pStyle w:val="ListParagraph"/>
      </w:pPr>
      <w:r w:rsidRPr="00AF4169">
        <w:t>Uncertain future threat of resistance: The threat AMR poses in the future is highly uncertain. The rate at which resistance develops is not linear and may accelerate with little warning. A number of antibiotics are providing last line of defence protection against a range of pathogens, and if resistance emerges, the public health threat will increase. Related to this uncertainty is how Australia (and other countries) would react to a rapid acceleration in AMR (although the response to the COVID-19 pandemic may provide some indication). Given the level of uncertainty, and myriad of possible scenarios that may arise in the absence of mechanism implementation, the analysis has applied conservative assumptions to assume the threat increase at a gradual and steady rate, in order to avoid over estimating the value of potential benefits emerging from the implementation of a mechanism.</w:t>
      </w:r>
    </w:p>
    <w:p w14:paraId="5E32FEFE" w14:textId="2F56185C" w:rsidR="00AF4169" w:rsidRPr="00AF4169" w:rsidRDefault="00C45998" w:rsidP="00C45998">
      <w:pPr>
        <w:pStyle w:val="ChapterHeading2"/>
      </w:pPr>
      <w:bookmarkStart w:id="202" w:name="_Toc183591580"/>
      <w:bookmarkStart w:id="203" w:name="_Toc183610561"/>
      <w:bookmarkStart w:id="204" w:name="_Toc183611193"/>
      <w:bookmarkStart w:id="205" w:name="_Toc183677739"/>
      <w:r>
        <w:t>Base Case</w:t>
      </w:r>
      <w:bookmarkEnd w:id="202"/>
      <w:bookmarkEnd w:id="203"/>
      <w:bookmarkEnd w:id="204"/>
      <w:bookmarkEnd w:id="205"/>
    </w:p>
    <w:p w14:paraId="54519F11" w14:textId="4D5F2F5C" w:rsidR="00AF4169" w:rsidRPr="00830C80" w:rsidRDefault="00AF4169" w:rsidP="00C45998">
      <w:r>
        <w:rPr>
          <w:rFonts w:cs="Segoe UI"/>
          <w:szCs w:val="22"/>
        </w:rPr>
        <w:t xml:space="preserve">The base case represents the ‘no intervention’ scenario which assumes that the proposed mechanisms are not implemented in Australia. Without the implementation of a mechanism to incentivise the development of novel antibiotics, no new antibiotics will be developed or become available in the Australian market during the assessment period. The key assumption made under the </w:t>
      </w:r>
      <w:r w:rsidRPr="00830C80">
        <w:t>base case is that resistance rates for pathogen antibiotic combinations will increase over time.</w:t>
      </w:r>
    </w:p>
    <w:p w14:paraId="5A502E1C" w14:textId="4EBC6717" w:rsidR="00AF4169" w:rsidRPr="00830C80" w:rsidRDefault="00AF4169" w:rsidP="00C45998">
      <w:pPr>
        <w:rPr>
          <w:rFonts w:cs="Segoe UI"/>
          <w:szCs w:val="22"/>
        </w:rPr>
      </w:pPr>
      <w:r w:rsidRPr="00C45998">
        <w:rPr>
          <w:rStyle w:val="CaptionLabel"/>
        </w:rPr>
        <w:t>Figure</w:t>
      </w:r>
      <w:r w:rsidRPr="00C45998">
        <w:rPr>
          <w:rStyle w:val="CaptionLabel"/>
          <w:rFonts w:ascii="Arial" w:hAnsi="Arial" w:cs="Arial"/>
        </w:rPr>
        <w:t> </w:t>
      </w:r>
      <w:r w:rsidRPr="00C45998">
        <w:rPr>
          <w:rStyle w:val="CaptionLabel"/>
        </w:rPr>
        <w:t>5.1</w:t>
      </w:r>
      <w:r>
        <w:rPr>
          <w:rFonts w:cs="Segoe UI"/>
          <w:szCs w:val="22"/>
        </w:rPr>
        <w:t xml:space="preserve"> illustrates the impacts of increasing resistance rates for </w:t>
      </w:r>
      <w:r>
        <w:rPr>
          <w:rFonts w:cs="Segoe UI"/>
          <w:i/>
          <w:iCs/>
          <w:szCs w:val="22"/>
        </w:rPr>
        <w:t>Escherichia coli</w:t>
      </w:r>
      <w:r>
        <w:rPr>
          <w:rFonts w:cs="Segoe UI"/>
          <w:szCs w:val="22"/>
        </w:rPr>
        <w:t xml:space="preserve">, </w:t>
      </w:r>
      <w:r>
        <w:rPr>
          <w:rFonts w:cs="Segoe UI"/>
          <w:i/>
          <w:iCs/>
          <w:szCs w:val="22"/>
        </w:rPr>
        <w:t>Staphylococcus aureus</w:t>
      </w:r>
      <w:r>
        <w:rPr>
          <w:rFonts w:cs="Segoe UI"/>
          <w:szCs w:val="22"/>
        </w:rPr>
        <w:t xml:space="preserve"> and </w:t>
      </w:r>
      <w:r>
        <w:rPr>
          <w:rFonts w:cs="Segoe UI"/>
          <w:i/>
          <w:iCs/>
          <w:szCs w:val="22"/>
        </w:rPr>
        <w:t>Pseudomonas aerugionosa</w:t>
      </w:r>
      <w:r>
        <w:rPr>
          <w:rFonts w:cs="Segoe UI"/>
          <w:szCs w:val="22"/>
        </w:rPr>
        <w:t xml:space="preserve"> under the base case from 2022 to 2072. The estimated number of deaths due to AMR is illustrated in the top pane and estimated number of hospitalisation days due to AMR is illustrated in the bottom pane. It shows that the number of deaths and hospitalisation days due to AMR increases over time as the resistance rates of pathogen antibiotic combinations increase over time.</w:t>
      </w:r>
    </w:p>
    <w:p w14:paraId="6BF76220" w14:textId="57A8C8B1" w:rsidR="00280568" w:rsidRDefault="000C7B84" w:rsidP="00280568">
      <w:r w:rsidRPr="000C7B84">
        <w:rPr>
          <w:rStyle w:val="CaptionLabel"/>
        </w:rPr>
        <w:t>Figure</w:t>
      </w:r>
      <w:r w:rsidRPr="000C7B84">
        <w:rPr>
          <w:rStyle w:val="CaptionLabel"/>
          <w:rFonts w:ascii="Arial" w:hAnsi="Arial" w:cs="Arial"/>
        </w:rPr>
        <w:t> </w:t>
      </w:r>
      <w:r w:rsidRPr="000C7B84">
        <w:rPr>
          <w:rStyle w:val="CaptionLabel"/>
        </w:rPr>
        <w:t>5.1</w:t>
      </w:r>
      <w:r w:rsidRPr="000C7B84">
        <w:tab/>
        <w:t>Mortality and hospitalisation days</w:t>
      </w:r>
    </w:p>
    <w:p w14:paraId="4002158D" w14:textId="17CD771E" w:rsidR="000C7B84" w:rsidRPr="008A18B0" w:rsidRDefault="000C7B84" w:rsidP="000C7B84">
      <w:pPr>
        <w:jc w:val="center"/>
        <w:rPr>
          <w:b/>
          <w:bCs/>
          <w:i/>
          <w:iCs/>
          <w:sz w:val="20"/>
          <w:szCs w:val="22"/>
        </w:rPr>
      </w:pPr>
      <w:r w:rsidRPr="008A18B0">
        <w:rPr>
          <w:b/>
          <w:bCs/>
          <w:i/>
          <w:iCs/>
          <w:sz w:val="20"/>
          <w:szCs w:val="22"/>
        </w:rPr>
        <w:t>Deaths due to AMR</w:t>
      </w:r>
    </w:p>
    <w:p w14:paraId="01AA604A" w14:textId="5BE8562E" w:rsidR="00D82824" w:rsidRDefault="00D82824" w:rsidP="00D82824">
      <w:pPr>
        <w:jc w:val="center"/>
        <w:rPr>
          <w:b/>
          <w:bCs/>
          <w:i/>
          <w:iCs/>
          <w:sz w:val="20"/>
          <w:szCs w:val="22"/>
        </w:rPr>
      </w:pPr>
      <w:r>
        <w:rPr>
          <w:noProof/>
        </w:rPr>
        <w:drawing>
          <wp:inline distT="0" distB="0" distL="0" distR="0" wp14:anchorId="5CFA7529" wp14:editId="1E1B62ED">
            <wp:extent cx="5034280" cy="2175510"/>
            <wp:effectExtent l="0" t="0" r="0" b="0"/>
            <wp:docPr id="1940798292" name="Picture 1" descr="bar graph showing predicted deaths bi-yearly due to AMR from 2022 to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798292" name="Picture 1" descr="bar graph showing predicted deaths bi-yearly due to AMR from 2022 to 20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4280" cy="2175510"/>
                    </a:xfrm>
                    <a:prstGeom prst="rect">
                      <a:avLst/>
                    </a:prstGeom>
                    <a:noFill/>
                    <a:ln>
                      <a:noFill/>
                    </a:ln>
                  </pic:spPr>
                </pic:pic>
              </a:graphicData>
            </a:graphic>
          </wp:inline>
        </w:drawing>
      </w:r>
      <w:r w:rsidRPr="008A18B0">
        <w:rPr>
          <w:b/>
          <w:bCs/>
          <w:i/>
          <w:iCs/>
          <w:sz w:val="20"/>
          <w:szCs w:val="22"/>
        </w:rPr>
        <w:t>Hospitalisation days due to AMR</w:t>
      </w:r>
    </w:p>
    <w:p w14:paraId="331E6ECF" w14:textId="19E215A4" w:rsidR="00D82824" w:rsidRPr="008A18B0" w:rsidRDefault="00856C7F" w:rsidP="00584B48">
      <w:pPr>
        <w:rPr>
          <w:i/>
          <w:iCs/>
          <w:sz w:val="20"/>
          <w:szCs w:val="22"/>
        </w:rPr>
      </w:pPr>
      <w:r>
        <w:rPr>
          <w:noProof/>
        </w:rPr>
        <w:drawing>
          <wp:inline distT="0" distB="0" distL="0" distR="0" wp14:anchorId="1A0E7D18" wp14:editId="7457CFF6">
            <wp:extent cx="5034280" cy="2186305"/>
            <wp:effectExtent l="0" t="0" r="0" b="4445"/>
            <wp:docPr id="912376465" name="Picture 14" descr="bar graph showing predicted hospitalisation days bi-yearly due to AMR from 2022 to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ar graph showing predicted hospitalisation days bi-yearly due to AMR from 2022 to 20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34280" cy="2186305"/>
                    </a:xfrm>
                    <a:prstGeom prst="rect">
                      <a:avLst/>
                    </a:prstGeom>
                    <a:noFill/>
                    <a:ln>
                      <a:noFill/>
                    </a:ln>
                  </pic:spPr>
                </pic:pic>
              </a:graphicData>
            </a:graphic>
          </wp:inline>
        </w:drawing>
      </w:r>
      <w:r w:rsidR="00D82824" w:rsidRPr="008A18B0">
        <w:rPr>
          <w:i/>
          <w:iCs/>
          <w:sz w:val="20"/>
          <w:szCs w:val="22"/>
        </w:rPr>
        <w:t>Source: ACIL Allen, 2022</w:t>
      </w:r>
    </w:p>
    <w:p w14:paraId="058BED5E" w14:textId="48656352" w:rsidR="00445BA2" w:rsidRPr="00801402" w:rsidRDefault="00445BA2" w:rsidP="00445BA2">
      <w:r>
        <w:rPr>
          <w:rFonts w:cs="Segoe UI"/>
          <w:szCs w:val="22"/>
        </w:rPr>
        <w:t xml:space="preserve">With the implementation of the mechanisms to incentivise the development of novel antibiotics, it is assumed that projected resistance rates for each pathogen antibiotic combination will change. To illustrate, </w:t>
      </w:r>
      <w:r w:rsidRPr="00B65741">
        <w:rPr>
          <w:rStyle w:val="CaptionLabel"/>
        </w:rPr>
        <w:t>Figure</w:t>
      </w:r>
      <w:r w:rsidRPr="00B65741">
        <w:rPr>
          <w:rStyle w:val="CaptionLabel"/>
          <w:rFonts w:ascii="Arial" w:hAnsi="Arial" w:cs="Arial"/>
        </w:rPr>
        <w:t> </w:t>
      </w:r>
      <w:r w:rsidRPr="00B65741">
        <w:rPr>
          <w:rStyle w:val="CaptionLabel"/>
        </w:rPr>
        <w:t>5.2</w:t>
      </w:r>
      <w:r>
        <w:rPr>
          <w:rFonts w:cs="Segoe UI"/>
          <w:szCs w:val="22"/>
        </w:rPr>
        <w:t xml:space="preserve"> shows how the resistance curve for </w:t>
      </w:r>
      <w:r>
        <w:rPr>
          <w:rFonts w:cs="Segoe UI"/>
          <w:i/>
          <w:iCs/>
          <w:szCs w:val="22"/>
        </w:rPr>
        <w:t>Escherichia coli</w:t>
      </w:r>
      <w:r>
        <w:rPr>
          <w:rFonts w:cs="Segoe UI"/>
          <w:szCs w:val="22"/>
        </w:rPr>
        <w:t xml:space="preserve"> evolves over time if SSL was implemented. The key factors that impact resistance rates projections </w:t>
      </w:r>
      <w:r w:rsidRPr="00801402">
        <w:t>include:</w:t>
      </w:r>
    </w:p>
    <w:p w14:paraId="641DD8BB" w14:textId="3DEDDB5E" w:rsidR="00445BA2" w:rsidRDefault="00445BA2" w:rsidP="00856C7F">
      <w:pPr>
        <w:pStyle w:val="ListParagraph"/>
      </w:pPr>
      <w:r>
        <w:rPr>
          <w:b/>
          <w:bCs/>
        </w:rPr>
        <w:t xml:space="preserve">Likelihood of mechanisms addressing the problem: </w:t>
      </w:r>
      <w:r>
        <w:t>This assumption relates to the likelihood that the mechanism will be effective in the development and availability of a novel antibiotic. A highly effective mechanism will lower the resistance rates.</w:t>
      </w:r>
    </w:p>
    <w:p w14:paraId="681076DE" w14:textId="11199647" w:rsidR="00445BA2" w:rsidRDefault="00445BA2" w:rsidP="00856C7F">
      <w:pPr>
        <w:pStyle w:val="ListParagraph"/>
      </w:pPr>
      <w:r>
        <w:rPr>
          <w:b/>
          <w:bCs/>
        </w:rPr>
        <w:t xml:space="preserve">Antibiotic effectiveness discount: </w:t>
      </w:r>
      <w:r>
        <w:t>This assumption aims to account for the extent to which a novel antibiotic will be effective at addressing the mortality threat posed by pathogens.</w:t>
      </w:r>
    </w:p>
    <w:p w14:paraId="5AAD02EE" w14:textId="25533E1A" w:rsidR="00445BA2" w:rsidRDefault="00445BA2" w:rsidP="00E87EAF">
      <w:pPr>
        <w:pStyle w:val="ListParagraph"/>
        <w:spacing w:after="0"/>
      </w:pPr>
      <w:r>
        <w:rPr>
          <w:b/>
          <w:bCs/>
        </w:rPr>
        <w:t xml:space="preserve">Duration until antibiotics are available: </w:t>
      </w:r>
      <w:r>
        <w:t>This assumption relates to the estimated time until antibiotics are likely to be available under each mechanism. Two key activities are required to take place before antibiotics are available – time for the mechanism to be implemented and time for manufacturers to respond to the mechanism.</w:t>
      </w:r>
    </w:p>
    <w:p w14:paraId="3A564DF6" w14:textId="05822B37" w:rsidR="00445BA2" w:rsidRPr="00856C7F" w:rsidRDefault="00445BA2" w:rsidP="00856C7F">
      <w:pPr>
        <w:pStyle w:val="Dashpoints"/>
      </w:pPr>
      <w:r w:rsidRPr="00856C7F">
        <w:t>Introducing novel antibiotics into the Australian market will drive resistance rates to zero for a period of time until resistance to those new antibiotics will emerge. Across all mechanisms, it is assumed that the duration until resistance occurs is 7 years, which represents average time to resistance from antibiotics introduced historically (Boluarte and Schulze, 2022).</w:t>
      </w:r>
    </w:p>
    <w:p w14:paraId="1BF9A69E" w14:textId="6DC08032" w:rsidR="00445BA2" w:rsidRPr="00801402" w:rsidRDefault="00445BA2" w:rsidP="00445BA2">
      <w:r>
        <w:rPr>
          <w:rFonts w:cs="Segoe UI"/>
          <w:szCs w:val="22"/>
        </w:rPr>
        <w:t xml:space="preserve">The changes to projected resistance rates relative to the base case will subsequently have impacts on the estimated number of deaths and hospitalisation days. Differences in the estimated number of deaths and hospitalisation days between the base case and mechanism represent avoided deaths and avoided hospitalisation days respectively. Note that the </w:t>
      </w:r>
      <w:r>
        <w:rPr>
          <w:rFonts w:cs="Segoe UI"/>
          <w:color w:val="000100"/>
          <w:szCs w:val="22"/>
        </w:rPr>
        <w:t>assumptions</w:t>
      </w:r>
      <w:r>
        <w:rPr>
          <w:rFonts w:cs="Segoe UI"/>
          <w:szCs w:val="22"/>
        </w:rPr>
        <w:t xml:space="preserve"> described above differ between all five mechanisms, with further detail provided in the </w:t>
      </w:r>
      <w:r w:rsidRPr="00801402">
        <w:t>sections below.</w:t>
      </w:r>
    </w:p>
    <w:p w14:paraId="7893C9D2" w14:textId="0D02E63E" w:rsidR="00445BA2" w:rsidRDefault="00B65741" w:rsidP="00F24E88">
      <w:pPr>
        <w:ind w:left="0"/>
      </w:pPr>
      <w:r w:rsidRPr="00B65741">
        <w:rPr>
          <w:rStyle w:val="CaptionLabel"/>
        </w:rPr>
        <w:t>Figure</w:t>
      </w:r>
      <w:r w:rsidRPr="00B65741">
        <w:rPr>
          <w:rStyle w:val="CaptionLabel"/>
          <w:rFonts w:ascii="Arial" w:hAnsi="Arial" w:cs="Arial"/>
        </w:rPr>
        <w:t> </w:t>
      </w:r>
      <w:r w:rsidRPr="00B65741">
        <w:rPr>
          <w:rStyle w:val="CaptionLabel"/>
        </w:rPr>
        <w:t>5.2</w:t>
      </w:r>
      <w:r w:rsidRPr="00B65741">
        <w:tab/>
        <w:t>Projected resistance rates for Escherichia coli, under the SSL mechanism</w:t>
      </w:r>
    </w:p>
    <w:p w14:paraId="0B25E990" w14:textId="23338038" w:rsidR="0087735A" w:rsidRDefault="00F24E88">
      <w:pPr>
        <w:ind w:left="0"/>
        <w:rPr>
          <w:i/>
          <w:iCs/>
          <w:sz w:val="20"/>
          <w:szCs w:val="22"/>
        </w:rPr>
      </w:pPr>
      <w:r>
        <w:rPr>
          <w:noProof/>
        </w:rPr>
        <w:drawing>
          <wp:inline distT="0" distB="0" distL="0" distR="0" wp14:anchorId="37069654" wp14:editId="408B7117">
            <wp:extent cx="5731510" cy="2524760"/>
            <wp:effectExtent l="0" t="0" r="2540" b="8890"/>
            <wp:docPr id="1373972279" name="Picture 4" descr="graph showing projected resistance rates for e. coli under the SSL mechanism annually from 2019 to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72279" name="Picture 4" descr="graph showing projected resistance rates for e. coli under the SSL mechanism annually from 2019 to 20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524760"/>
                    </a:xfrm>
                    <a:prstGeom prst="rect">
                      <a:avLst/>
                    </a:prstGeom>
                    <a:noFill/>
                    <a:ln>
                      <a:noFill/>
                    </a:ln>
                  </pic:spPr>
                </pic:pic>
              </a:graphicData>
            </a:graphic>
          </wp:inline>
        </w:drawing>
      </w:r>
      <w:r w:rsidRPr="0087735A">
        <w:rPr>
          <w:i/>
          <w:iCs/>
          <w:sz w:val="20"/>
          <w:szCs w:val="22"/>
        </w:rPr>
        <w:t>Source: ACIL Allen, 2022</w:t>
      </w:r>
      <w:r w:rsidR="0087735A">
        <w:rPr>
          <w:i/>
          <w:iCs/>
          <w:sz w:val="20"/>
          <w:szCs w:val="22"/>
        </w:rPr>
        <w:br w:type="page"/>
      </w:r>
    </w:p>
    <w:p w14:paraId="385F9BF9" w14:textId="4347978A" w:rsidR="00F24E88" w:rsidRDefault="00F87051" w:rsidP="00F87051">
      <w:pPr>
        <w:pStyle w:val="ChapterHeading2"/>
      </w:pPr>
      <w:bookmarkStart w:id="206" w:name="_Toc183591581"/>
      <w:bookmarkStart w:id="207" w:name="_Toc183610562"/>
      <w:bookmarkStart w:id="208" w:name="_Toc183611194"/>
      <w:bookmarkStart w:id="209" w:name="_Toc183677740"/>
      <w:r w:rsidRPr="00F87051">
        <w:t>Benefit 1: Avoided mortality due to AMR</w:t>
      </w:r>
      <w:bookmarkEnd w:id="206"/>
      <w:bookmarkEnd w:id="207"/>
      <w:bookmarkEnd w:id="208"/>
      <w:bookmarkEnd w:id="209"/>
    </w:p>
    <w:p w14:paraId="6073DB39" w14:textId="2C8D59C2" w:rsidR="00B65741" w:rsidRDefault="00F87051" w:rsidP="00B65741">
      <w:r w:rsidRPr="00F87051">
        <w:t>This benefit is an estimate of the avoided mortality (loss of human life) as a result of having a novel antibiotic available following the implementation of each mechanism. The approach and assumptions applied to quantifying this benefit are described below.</w:t>
      </w:r>
    </w:p>
    <w:p w14:paraId="5B32ED84" w14:textId="45B92C09" w:rsidR="00BE660A" w:rsidRPr="00BE660A" w:rsidRDefault="00BE660A" w:rsidP="003B00B3">
      <w:pPr>
        <w:pStyle w:val="ChapterHeading3"/>
      </w:pPr>
      <w:bookmarkStart w:id="210" w:name="_Toc183677741"/>
      <w:r w:rsidRPr="00BE660A">
        <w:t>Likelihood of mechanisms addressing the problem</w:t>
      </w:r>
      <w:bookmarkEnd w:id="210"/>
    </w:p>
    <w:p w14:paraId="4BCED252" w14:textId="53D32986" w:rsidR="00BE660A" w:rsidRPr="00BE660A" w:rsidRDefault="00BE660A" w:rsidP="00BE660A">
      <w:r w:rsidRPr="00BE660A">
        <w:t>This assumption relates to the likelihood that each mechanism will be effective in resulting in the development and availability of a novel antibiotic.</w:t>
      </w:r>
    </w:p>
    <w:p w14:paraId="586766CF" w14:textId="66ECD0AB" w:rsidR="00BE660A" w:rsidRPr="00BE660A" w:rsidRDefault="00BE660A" w:rsidP="00BE660A">
      <w:r w:rsidRPr="00BE660A">
        <w:t>This assumption differentiates the effectiveness of each mechanism based on the extent to which each mechanism might overcome the current challenges restricting the development of antibiotics.</w:t>
      </w:r>
    </w:p>
    <w:p w14:paraId="11DFF6EF" w14:textId="08B71975" w:rsidR="00BE660A" w:rsidRPr="00BE660A" w:rsidRDefault="00BE660A" w:rsidP="00BE660A">
      <w:r w:rsidRPr="00BE660A">
        <w:t>The approach to determining estimates for this assumption are necessarily subjective and therefore require some judgement based on the project team’s understanding of each mechanism, the key challenges currently facing antibiotic development, and the extent to which mechanisms may address each challenge.</w:t>
      </w:r>
    </w:p>
    <w:p w14:paraId="5810D93C" w14:textId="73585D7D" w:rsidR="00BE660A" w:rsidRPr="00BE660A" w:rsidRDefault="00BE660A" w:rsidP="00BE660A">
      <w:r w:rsidRPr="00BE660A">
        <w:t>To develop a basis for these assumptions, ACIL Allen developed a an Multicriteria Assessment (MCA) where each mechanism is scored against four weighted criteria. As noted, the criteria aligns to the barriers currently impeding antibiotic development, with weighting applied to reflect the relative importance of each barrier. The criteria include:</w:t>
      </w:r>
    </w:p>
    <w:p w14:paraId="196AA54C" w14:textId="7962BBCA" w:rsidR="00BE660A" w:rsidRPr="00BE660A" w:rsidRDefault="00BE660A" w:rsidP="00715C28">
      <w:pPr>
        <w:pStyle w:val="ListParagraph"/>
        <w:spacing w:after="0"/>
      </w:pPr>
      <w:r w:rsidRPr="00A74CCA">
        <w:rPr>
          <w:b/>
          <w:bCs/>
        </w:rPr>
        <w:t>Addresses financial return:</w:t>
      </w:r>
      <w:r w:rsidRPr="00BE660A">
        <w:t xml:space="preserve"> This criterion relates to the extent to which the mechanism provides a sufficient financial incentive to encourage development and manufacturing of novel antibiotics. This is a key barrier limiting antibiotic development, as the limited financial incentives fail to attract sufficient investment and attention from developers, particularly at the late stages of development. As such, this criterion was assigned a weight of 50%. Scoring of 1 – 5 were based on:</w:t>
      </w:r>
    </w:p>
    <w:p w14:paraId="2B540790" w14:textId="3FD71A3C" w:rsidR="00BE660A" w:rsidRPr="00A74CCA" w:rsidRDefault="00BE660A" w:rsidP="00A74CCA">
      <w:pPr>
        <w:pStyle w:val="Dashpoints"/>
      </w:pPr>
      <w:r w:rsidRPr="00A74CCA">
        <w:t>1 - Does not address the problem regarding financial return</w:t>
      </w:r>
    </w:p>
    <w:p w14:paraId="51B2E692" w14:textId="053336F5" w:rsidR="00BE660A" w:rsidRPr="00A74CCA" w:rsidRDefault="00BE660A" w:rsidP="00A74CCA">
      <w:pPr>
        <w:pStyle w:val="Dashpoints"/>
      </w:pPr>
      <w:r w:rsidRPr="00A74CCA">
        <w:t>2 - Weakly addresses the problem regarding financial return</w:t>
      </w:r>
    </w:p>
    <w:p w14:paraId="57443EE9" w14:textId="014C5811" w:rsidR="00BE660A" w:rsidRPr="00A74CCA" w:rsidRDefault="00BE660A" w:rsidP="00A74CCA">
      <w:pPr>
        <w:pStyle w:val="Dashpoints"/>
      </w:pPr>
      <w:r w:rsidRPr="00A74CCA">
        <w:t>3 - Somewhat addresses the problem regarding financial return</w:t>
      </w:r>
    </w:p>
    <w:p w14:paraId="702E629C" w14:textId="39CDF78E" w:rsidR="00BE660A" w:rsidRPr="00A74CCA" w:rsidRDefault="00BE660A" w:rsidP="00A74CCA">
      <w:pPr>
        <w:pStyle w:val="Dashpoints"/>
      </w:pPr>
      <w:r w:rsidRPr="00A74CCA">
        <w:t>4 - Strongly addresses the problem regarding financial return</w:t>
      </w:r>
    </w:p>
    <w:p w14:paraId="3E89DF14" w14:textId="3ED4DD4D" w:rsidR="00BE660A" w:rsidRPr="00A74CCA" w:rsidRDefault="00BE660A" w:rsidP="00A74CCA">
      <w:pPr>
        <w:pStyle w:val="Dashpoints"/>
      </w:pPr>
      <w:r w:rsidRPr="00A74CCA">
        <w:t>5 - Very strongly addresses the problem regarding financial return</w:t>
      </w:r>
    </w:p>
    <w:p w14:paraId="4A3FC507" w14:textId="073AA8FE" w:rsidR="00BE660A" w:rsidRPr="00A74CCA" w:rsidRDefault="00BE660A" w:rsidP="00E87EAF">
      <w:pPr>
        <w:pStyle w:val="ListParagraph"/>
        <w:spacing w:after="0"/>
        <w:rPr>
          <w:b/>
          <w:bCs/>
        </w:rPr>
      </w:pPr>
      <w:r w:rsidRPr="00BE660A">
        <w:rPr>
          <w:b/>
          <w:bCs/>
        </w:rPr>
        <w:t xml:space="preserve">Simplifies process: </w:t>
      </w:r>
      <w:r w:rsidRPr="00A74CCA">
        <w:t>This criterion relates to the extent to which the mechanism simplifies the process to develop and / or manufacture of novel antibiotics. This criterion reflects the process complexity barriers facing those attempting to bring antibiotics through the development pipeline, in particular the regulatory and pricing processes. While important, this barrier was assigned a weight of 15%, which reflects the importance of this barrier relative to others identified. Scoring of 1 – 5 were based on:</w:t>
      </w:r>
    </w:p>
    <w:p w14:paraId="0B767151" w14:textId="7071DFD4" w:rsidR="00BE660A" w:rsidRPr="00A74CCA" w:rsidRDefault="00BE660A" w:rsidP="00A74CCA">
      <w:pPr>
        <w:pStyle w:val="Dashpoints"/>
      </w:pPr>
      <w:r w:rsidRPr="00A74CCA">
        <w:t>1 - Does not simplify development process</w:t>
      </w:r>
    </w:p>
    <w:p w14:paraId="59E5E6BF" w14:textId="5BA4B3C3" w:rsidR="00BE660A" w:rsidRPr="00A74CCA" w:rsidRDefault="00BE660A" w:rsidP="00A74CCA">
      <w:pPr>
        <w:pStyle w:val="Dashpoints"/>
      </w:pPr>
      <w:r w:rsidRPr="00A74CCA">
        <w:t>2 - Weak contribution to simplify development process</w:t>
      </w:r>
    </w:p>
    <w:p w14:paraId="63D221AC" w14:textId="58912178" w:rsidR="00BE660A" w:rsidRPr="00A74CCA" w:rsidRDefault="00BE660A" w:rsidP="00A74CCA">
      <w:pPr>
        <w:pStyle w:val="Dashpoints"/>
      </w:pPr>
      <w:r w:rsidRPr="00A74CCA">
        <w:t>3 - Mild contribution to simplify development process</w:t>
      </w:r>
    </w:p>
    <w:p w14:paraId="0F62C018" w14:textId="52BDEC6F" w:rsidR="00BE660A" w:rsidRPr="00A74CCA" w:rsidRDefault="00BE660A" w:rsidP="00A74CCA">
      <w:pPr>
        <w:pStyle w:val="Dashpoints"/>
      </w:pPr>
      <w:r w:rsidRPr="00A74CCA">
        <w:t>4 - Good contribution to simplify development process</w:t>
      </w:r>
    </w:p>
    <w:p w14:paraId="5A700ED1" w14:textId="66BA7B8A" w:rsidR="00174A2A" w:rsidRDefault="00BE660A" w:rsidP="00A74CCA">
      <w:pPr>
        <w:pStyle w:val="Dashpoints"/>
      </w:pPr>
      <w:r w:rsidRPr="00A74CCA">
        <w:t>5 - Strong contribution to simplify development process</w:t>
      </w:r>
    </w:p>
    <w:p w14:paraId="1B224210" w14:textId="77777777" w:rsidR="00174A2A" w:rsidRDefault="00174A2A">
      <w:pPr>
        <w:ind w:left="0"/>
      </w:pPr>
      <w:r>
        <w:br w:type="page"/>
      </w:r>
    </w:p>
    <w:p w14:paraId="37BD844E" w14:textId="167D4117" w:rsidR="00BE660A" w:rsidRPr="00A74CCA" w:rsidRDefault="00BE660A" w:rsidP="00E87EAF">
      <w:pPr>
        <w:pStyle w:val="ListParagraph"/>
        <w:spacing w:after="0"/>
      </w:pPr>
      <w:r w:rsidRPr="00BE660A">
        <w:rPr>
          <w:b/>
          <w:bCs/>
        </w:rPr>
        <w:t xml:space="preserve">Encourages partnerships: </w:t>
      </w:r>
      <w:r w:rsidRPr="00A74CCA">
        <w:t>This criterion relates to the extent to which the mechanism encourages partnerships to perform key functions along the development pipeline (i.e., late-stage research, assessment and approval, manufacturing, etc.) to drive the development and manufacturing of novel antibiotics. While it is desirable that the development pipeline functions are encouraged to form partnerships, this criterion was deemed to be the lowest priority of the four criteria applied in the analysis and therefore assigned a weighting of 10%. Scoring of 1 – 5 were based on:</w:t>
      </w:r>
    </w:p>
    <w:p w14:paraId="7C897FAC" w14:textId="5E36C620" w:rsidR="00BE660A" w:rsidRPr="00A74CCA" w:rsidRDefault="00BE660A" w:rsidP="00A74CCA">
      <w:pPr>
        <w:pStyle w:val="Dashpoints"/>
      </w:pPr>
      <w:r w:rsidRPr="00A74CCA">
        <w:t>1 - Does not encourage a partnership</w:t>
      </w:r>
    </w:p>
    <w:p w14:paraId="41F3D36F" w14:textId="18223AC2" w:rsidR="00BE660A" w:rsidRPr="00A74CCA" w:rsidRDefault="00BE660A" w:rsidP="00A74CCA">
      <w:pPr>
        <w:pStyle w:val="Dashpoints"/>
      </w:pPr>
      <w:r w:rsidRPr="00A74CCA">
        <w:t>2 - Provides weak support for a partnership</w:t>
      </w:r>
    </w:p>
    <w:p w14:paraId="42031D2B" w14:textId="765BB15B" w:rsidR="00BE660A" w:rsidRPr="00A74CCA" w:rsidRDefault="00BE660A" w:rsidP="00A74CCA">
      <w:pPr>
        <w:pStyle w:val="Dashpoints"/>
      </w:pPr>
      <w:r w:rsidRPr="00A74CCA">
        <w:t>3 - Provides support for a partnership</w:t>
      </w:r>
    </w:p>
    <w:p w14:paraId="0C82DE47" w14:textId="36AFFA4D" w:rsidR="00BE660A" w:rsidRPr="00A74CCA" w:rsidRDefault="00BE660A" w:rsidP="00A74CCA">
      <w:pPr>
        <w:pStyle w:val="Dashpoints"/>
      </w:pPr>
      <w:r w:rsidRPr="00A74CCA">
        <w:t>4 - Provides strong support for a partnership</w:t>
      </w:r>
    </w:p>
    <w:p w14:paraId="1396139A" w14:textId="7434F5B2" w:rsidR="00BE660A" w:rsidRPr="00A74CCA" w:rsidRDefault="00BE660A" w:rsidP="00A74CCA">
      <w:pPr>
        <w:pStyle w:val="Dashpoints"/>
      </w:pPr>
      <w:r w:rsidRPr="00A74CCA">
        <w:t>5 - Provide strong support for 2 or more partnerships</w:t>
      </w:r>
    </w:p>
    <w:p w14:paraId="7F7AAB32" w14:textId="2EC2A9F9" w:rsidR="00BE660A" w:rsidRPr="00A74CCA" w:rsidRDefault="00BE660A" w:rsidP="00E87EAF">
      <w:pPr>
        <w:pStyle w:val="ListParagraph"/>
        <w:spacing w:after="0"/>
        <w:rPr>
          <w:b/>
          <w:bCs/>
        </w:rPr>
      </w:pPr>
      <w:r w:rsidRPr="00BE660A">
        <w:rPr>
          <w:b/>
          <w:bCs/>
        </w:rPr>
        <w:t>Feasibility:</w:t>
      </w:r>
      <w:r w:rsidRPr="00A74CCA">
        <w:rPr>
          <w:b/>
          <w:bCs/>
        </w:rPr>
        <w:t xml:space="preserve"> </w:t>
      </w:r>
      <w:r w:rsidRPr="00A74CCA">
        <w:t>This criterion relates to the extent to which the mechanism is deemed to be a feasible solution to stimulating the development and manufacturing of novel antibiotics – either through existing example or from a theoretical basis. This criterion was assigned a weight of 25%, reflecting the relative importance in ensuring the mechanism could be based on some case study (and therefore leverage the process and findings for this mechanism) or thoroughly defined theoretical model. Scoring of 1 – 5 were based on:</w:t>
      </w:r>
    </w:p>
    <w:p w14:paraId="20069C78" w14:textId="7CFF761E" w:rsidR="00BE660A" w:rsidRPr="00A74CCA" w:rsidRDefault="00BE660A" w:rsidP="00A74CCA">
      <w:pPr>
        <w:pStyle w:val="Dashpoints"/>
      </w:pPr>
      <w:r w:rsidRPr="00A74CCA">
        <w:t>1 - No evidence and / or not theoretically feasible</w:t>
      </w:r>
    </w:p>
    <w:p w14:paraId="38AD7273" w14:textId="6F6353BB" w:rsidR="00BE660A" w:rsidRPr="00A74CCA" w:rsidRDefault="00BE660A" w:rsidP="00A74CCA">
      <w:pPr>
        <w:pStyle w:val="Dashpoints"/>
      </w:pPr>
      <w:r w:rsidRPr="00A74CCA">
        <w:t>2 - Weak evidence and / or weak theoretical basis for feasibility</w:t>
      </w:r>
    </w:p>
    <w:p w14:paraId="710C6ADC" w14:textId="5090306F" w:rsidR="00BE660A" w:rsidRPr="00A74CCA" w:rsidRDefault="00BE660A" w:rsidP="00A74CCA">
      <w:pPr>
        <w:pStyle w:val="Dashpoints"/>
      </w:pPr>
      <w:r w:rsidRPr="00A74CCA">
        <w:t>3 - Some evidence and / or somewhat theoretically feasible</w:t>
      </w:r>
    </w:p>
    <w:p w14:paraId="046C65E6" w14:textId="469EE3C5" w:rsidR="00BE660A" w:rsidRPr="00A74CCA" w:rsidRDefault="00BE660A" w:rsidP="00A74CCA">
      <w:pPr>
        <w:pStyle w:val="Dashpoints"/>
      </w:pPr>
      <w:r w:rsidRPr="00A74CCA">
        <w:t>4 - Good evidence and / or likely to be theoretically feasible</w:t>
      </w:r>
    </w:p>
    <w:p w14:paraId="4D8DD24A" w14:textId="5894E76A" w:rsidR="00BE660A" w:rsidRPr="00A74CCA" w:rsidRDefault="00BE660A" w:rsidP="00A74CCA">
      <w:pPr>
        <w:pStyle w:val="Dashpoints"/>
      </w:pPr>
      <w:r w:rsidRPr="00A74CCA">
        <w:t>5 - Strong evidence and / or very likely to be theoretically feasible</w:t>
      </w:r>
    </w:p>
    <w:p w14:paraId="47FA8CCE" w14:textId="77777777" w:rsidR="00B65741" w:rsidRDefault="00B65741" w:rsidP="00B65741"/>
    <w:p w14:paraId="52675580" w14:textId="77777777" w:rsidR="00ED37B4" w:rsidRDefault="00ED37B4" w:rsidP="00B65741">
      <w:pPr>
        <w:rPr>
          <w:b/>
          <w:bCs/>
        </w:rPr>
        <w:sectPr w:rsidR="00ED37B4" w:rsidSect="0000428B">
          <w:footerReference w:type="default" r:id="rId24"/>
          <w:pgSz w:w="11906" w:h="16838"/>
          <w:pgMar w:top="1440" w:right="1440" w:bottom="1440" w:left="1440" w:header="708" w:footer="708" w:gutter="0"/>
          <w:pgNumType w:start="1"/>
          <w:cols w:space="708"/>
          <w:docGrid w:linePitch="360"/>
        </w:sectPr>
      </w:pPr>
    </w:p>
    <w:p w14:paraId="6ABCA7E0" w14:textId="637EA818" w:rsidR="00B65741" w:rsidRDefault="00450F22" w:rsidP="00ED37B4">
      <w:pPr>
        <w:ind w:left="0"/>
      </w:pPr>
      <w:r w:rsidRPr="00ED37B4">
        <w:rPr>
          <w:rStyle w:val="CaptionLabel"/>
        </w:rPr>
        <w:t>Table</w:t>
      </w:r>
      <w:r w:rsidRPr="00ED37B4">
        <w:rPr>
          <w:rStyle w:val="CaptionLabel"/>
          <w:rFonts w:ascii="Arial" w:hAnsi="Arial" w:cs="Arial"/>
        </w:rPr>
        <w:t> </w:t>
      </w:r>
      <w:r w:rsidRPr="00ED37B4">
        <w:rPr>
          <w:rStyle w:val="CaptionLabel"/>
        </w:rPr>
        <w:t>5.1</w:t>
      </w:r>
      <w:r w:rsidRPr="00450F22">
        <w:tab/>
        <w:t>Likelihood of mechanisms addressing the problem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38"/>
        <w:gridCol w:w="1199"/>
        <w:gridCol w:w="1241"/>
        <w:gridCol w:w="9280"/>
      </w:tblGrid>
      <w:tr w:rsidR="007B5D51" w14:paraId="38F0E8BF" w14:textId="77777777" w:rsidTr="005F26DB">
        <w:trPr>
          <w:tblHeader/>
        </w:trPr>
        <w:tc>
          <w:tcPr>
            <w:tcW w:w="2238" w:type="dxa"/>
            <w:shd w:val="clear" w:color="auto" w:fill="140034"/>
          </w:tcPr>
          <w:p w14:paraId="465670FD" w14:textId="63D81B86" w:rsidR="00BF1AE6" w:rsidRPr="008E4145" w:rsidRDefault="00BF1AE6" w:rsidP="00CF7162">
            <w:pPr>
              <w:spacing w:beforeLines="20" w:before="48" w:afterLines="20" w:after="48"/>
              <w:ind w:left="0"/>
              <w:rPr>
                <w:b/>
                <w:bCs/>
                <w:sz w:val="20"/>
                <w:szCs w:val="22"/>
                <w:highlight w:val="yellow"/>
              </w:rPr>
            </w:pPr>
            <w:r w:rsidRPr="008E4145">
              <w:rPr>
                <w:b/>
                <w:bCs/>
                <w:sz w:val="20"/>
                <w:szCs w:val="22"/>
              </w:rPr>
              <w:t>Criteria</w:t>
            </w:r>
          </w:p>
        </w:tc>
        <w:tc>
          <w:tcPr>
            <w:tcW w:w="1199" w:type="dxa"/>
            <w:shd w:val="clear" w:color="auto" w:fill="140034"/>
          </w:tcPr>
          <w:p w14:paraId="7D3971B9" w14:textId="74A4E00F" w:rsidR="00BF1AE6" w:rsidRPr="008E4145" w:rsidRDefault="00BF1AE6" w:rsidP="00CF7162">
            <w:pPr>
              <w:spacing w:beforeLines="20" w:before="48" w:afterLines="20" w:after="48"/>
              <w:ind w:left="0"/>
              <w:rPr>
                <w:b/>
                <w:bCs/>
                <w:sz w:val="20"/>
                <w:szCs w:val="22"/>
                <w:highlight w:val="yellow"/>
              </w:rPr>
            </w:pPr>
            <w:r w:rsidRPr="008E4145">
              <w:rPr>
                <w:b/>
                <w:bCs/>
                <w:sz w:val="20"/>
                <w:szCs w:val="22"/>
              </w:rPr>
              <w:t>Mechanism</w:t>
            </w:r>
          </w:p>
        </w:tc>
        <w:tc>
          <w:tcPr>
            <w:tcW w:w="1241" w:type="dxa"/>
            <w:shd w:val="clear" w:color="auto" w:fill="140034"/>
          </w:tcPr>
          <w:p w14:paraId="1FCCC1EA" w14:textId="74348D5E" w:rsidR="00BF1AE6" w:rsidRPr="008E4145" w:rsidRDefault="00BF1AE6" w:rsidP="00CF7162">
            <w:pPr>
              <w:spacing w:beforeLines="20" w:before="48" w:afterLines="20" w:after="48"/>
              <w:ind w:left="0"/>
              <w:rPr>
                <w:b/>
                <w:bCs/>
                <w:sz w:val="20"/>
                <w:szCs w:val="22"/>
                <w:highlight w:val="yellow"/>
              </w:rPr>
            </w:pPr>
            <w:r w:rsidRPr="008E4145">
              <w:rPr>
                <w:b/>
                <w:bCs/>
                <w:sz w:val="20"/>
                <w:szCs w:val="22"/>
              </w:rPr>
              <w:t>Score</w:t>
            </w:r>
          </w:p>
        </w:tc>
        <w:tc>
          <w:tcPr>
            <w:tcW w:w="9280" w:type="dxa"/>
            <w:shd w:val="clear" w:color="auto" w:fill="140034"/>
          </w:tcPr>
          <w:p w14:paraId="0D3803A7" w14:textId="1F203AF9" w:rsidR="00BF1AE6" w:rsidRPr="008E4145" w:rsidRDefault="00BF1AE6" w:rsidP="00CF7162">
            <w:pPr>
              <w:spacing w:beforeLines="20" w:before="48" w:afterLines="20" w:after="48"/>
              <w:ind w:left="0"/>
              <w:rPr>
                <w:b/>
                <w:bCs/>
                <w:sz w:val="20"/>
                <w:szCs w:val="22"/>
                <w:highlight w:val="yellow"/>
              </w:rPr>
            </w:pPr>
            <w:r w:rsidRPr="008E4145">
              <w:rPr>
                <w:b/>
                <w:bCs/>
                <w:sz w:val="20"/>
                <w:szCs w:val="22"/>
              </w:rPr>
              <w:t>Rationale</w:t>
            </w:r>
          </w:p>
        </w:tc>
      </w:tr>
      <w:tr w:rsidR="00473579" w14:paraId="0FDF13CA" w14:textId="77777777" w:rsidTr="005F26DB">
        <w:tc>
          <w:tcPr>
            <w:tcW w:w="2238" w:type="dxa"/>
            <w:tcBorders>
              <w:bottom w:val="nil"/>
            </w:tcBorders>
          </w:tcPr>
          <w:p w14:paraId="0D1DC161" w14:textId="32BD5B50" w:rsidR="00473579" w:rsidRPr="008E4145" w:rsidRDefault="00473579" w:rsidP="00CF7162">
            <w:pPr>
              <w:spacing w:beforeLines="20" w:before="48" w:afterLines="20" w:after="48"/>
              <w:ind w:left="0"/>
              <w:rPr>
                <w:sz w:val="20"/>
                <w:szCs w:val="22"/>
                <w:highlight w:val="yellow"/>
              </w:rPr>
            </w:pPr>
            <w:r w:rsidRPr="008E4145">
              <w:rPr>
                <w:sz w:val="20"/>
                <w:szCs w:val="22"/>
              </w:rPr>
              <w:t>Addresses financial return (50%)</w:t>
            </w:r>
          </w:p>
        </w:tc>
        <w:tc>
          <w:tcPr>
            <w:tcW w:w="1199" w:type="dxa"/>
          </w:tcPr>
          <w:p w14:paraId="49905F7C" w14:textId="6E1F43AB" w:rsidR="00473579" w:rsidRPr="008E4145" w:rsidRDefault="00473579" w:rsidP="00CF7162">
            <w:pPr>
              <w:spacing w:beforeLines="20" w:before="48" w:afterLines="20" w:after="48"/>
              <w:ind w:left="0"/>
              <w:rPr>
                <w:sz w:val="20"/>
                <w:szCs w:val="22"/>
                <w:highlight w:val="yellow"/>
              </w:rPr>
            </w:pPr>
            <w:r w:rsidRPr="008E4145">
              <w:rPr>
                <w:sz w:val="20"/>
                <w:szCs w:val="22"/>
              </w:rPr>
              <w:t>SSL</w:t>
            </w:r>
          </w:p>
        </w:tc>
        <w:tc>
          <w:tcPr>
            <w:tcW w:w="1241" w:type="dxa"/>
          </w:tcPr>
          <w:p w14:paraId="42ABE932" w14:textId="4073D947" w:rsidR="00473579" w:rsidRPr="008E4145" w:rsidRDefault="00473579" w:rsidP="00CF7162">
            <w:pPr>
              <w:spacing w:beforeLines="20" w:before="48" w:afterLines="20" w:after="48"/>
              <w:ind w:left="0"/>
              <w:rPr>
                <w:sz w:val="20"/>
                <w:szCs w:val="22"/>
                <w:highlight w:val="yellow"/>
              </w:rPr>
            </w:pPr>
            <w:r w:rsidRPr="008E4145">
              <w:rPr>
                <w:sz w:val="20"/>
                <w:szCs w:val="22"/>
              </w:rPr>
              <w:t>5</w:t>
            </w:r>
          </w:p>
        </w:tc>
        <w:tc>
          <w:tcPr>
            <w:tcW w:w="9280" w:type="dxa"/>
          </w:tcPr>
          <w:p w14:paraId="581DF223" w14:textId="376350D6" w:rsidR="00473579" w:rsidRPr="008E4145" w:rsidRDefault="00473579" w:rsidP="00CF7162">
            <w:pPr>
              <w:spacing w:beforeLines="20" w:before="48" w:afterLines="20" w:after="48"/>
              <w:ind w:left="0"/>
              <w:rPr>
                <w:sz w:val="20"/>
                <w:szCs w:val="22"/>
                <w:highlight w:val="yellow"/>
              </w:rPr>
            </w:pPr>
            <w:r w:rsidRPr="008E4145">
              <w:rPr>
                <w:sz w:val="20"/>
                <w:szCs w:val="22"/>
              </w:rPr>
              <w:t>A key feature of SSL is to provide an ongoing payment to address the current barrier to sufficient financial returns. Manufacturers are paid a contracted amount to make the antibiotic available and the payment is set at a level that is sufficient to provide a financial return.</w:t>
            </w:r>
          </w:p>
        </w:tc>
      </w:tr>
      <w:tr w:rsidR="00473579" w14:paraId="195C20D7" w14:textId="77777777" w:rsidTr="005F26DB">
        <w:tc>
          <w:tcPr>
            <w:tcW w:w="2238" w:type="dxa"/>
            <w:tcBorders>
              <w:top w:val="nil"/>
              <w:bottom w:val="nil"/>
            </w:tcBorders>
          </w:tcPr>
          <w:p w14:paraId="7C06F582" w14:textId="77777777" w:rsidR="00473579" w:rsidRPr="008E4145" w:rsidRDefault="00473579" w:rsidP="00CF7162">
            <w:pPr>
              <w:spacing w:beforeLines="20" w:before="48" w:afterLines="20" w:after="48"/>
              <w:ind w:left="0"/>
              <w:rPr>
                <w:sz w:val="20"/>
                <w:szCs w:val="22"/>
                <w:highlight w:val="yellow"/>
              </w:rPr>
            </w:pPr>
          </w:p>
        </w:tc>
        <w:tc>
          <w:tcPr>
            <w:tcW w:w="1199" w:type="dxa"/>
          </w:tcPr>
          <w:p w14:paraId="32058738" w14:textId="7820E5A0" w:rsidR="00473579" w:rsidRPr="008E4145" w:rsidRDefault="00473579" w:rsidP="00CF7162">
            <w:pPr>
              <w:spacing w:beforeLines="20" w:before="48" w:afterLines="20" w:after="48"/>
              <w:ind w:left="0"/>
              <w:rPr>
                <w:sz w:val="20"/>
                <w:szCs w:val="22"/>
                <w:highlight w:val="yellow"/>
              </w:rPr>
            </w:pPr>
            <w:r w:rsidRPr="008E4145">
              <w:rPr>
                <w:sz w:val="20"/>
                <w:szCs w:val="22"/>
              </w:rPr>
              <w:t>AAA</w:t>
            </w:r>
          </w:p>
        </w:tc>
        <w:tc>
          <w:tcPr>
            <w:tcW w:w="1241" w:type="dxa"/>
          </w:tcPr>
          <w:p w14:paraId="19214716" w14:textId="21161AB2" w:rsidR="00473579" w:rsidRPr="008E4145" w:rsidRDefault="00473579" w:rsidP="00CF7162">
            <w:pPr>
              <w:spacing w:beforeLines="20" w:before="48" w:afterLines="20" w:after="48"/>
              <w:ind w:left="0"/>
              <w:rPr>
                <w:sz w:val="20"/>
                <w:szCs w:val="22"/>
                <w:highlight w:val="yellow"/>
              </w:rPr>
            </w:pPr>
            <w:r w:rsidRPr="008E4145">
              <w:rPr>
                <w:sz w:val="20"/>
                <w:szCs w:val="22"/>
              </w:rPr>
              <w:t>2</w:t>
            </w:r>
          </w:p>
        </w:tc>
        <w:tc>
          <w:tcPr>
            <w:tcW w:w="9280" w:type="dxa"/>
          </w:tcPr>
          <w:p w14:paraId="2CB0E55E" w14:textId="680AE3F8" w:rsidR="00473579" w:rsidRPr="008E4145" w:rsidRDefault="00473579" w:rsidP="00CF7162">
            <w:pPr>
              <w:spacing w:beforeLines="20" w:before="48" w:afterLines="20" w:after="48"/>
              <w:ind w:left="0"/>
              <w:rPr>
                <w:sz w:val="20"/>
                <w:szCs w:val="22"/>
                <w:highlight w:val="yellow"/>
              </w:rPr>
            </w:pPr>
            <w:r w:rsidRPr="008E4145">
              <w:rPr>
                <w:sz w:val="20"/>
                <w:szCs w:val="22"/>
              </w:rPr>
              <w:t>AAA do not ensure a direct financial return for the developers or manufactures, but instead focus on reducing approval times and costs, thereby reducing the financial return required to make development financially viable (i.e., indirectly addresses financial return).</w:t>
            </w:r>
          </w:p>
        </w:tc>
      </w:tr>
      <w:tr w:rsidR="00473579" w14:paraId="06530F2E" w14:textId="77777777" w:rsidTr="005F26DB">
        <w:tc>
          <w:tcPr>
            <w:tcW w:w="2238" w:type="dxa"/>
            <w:tcBorders>
              <w:top w:val="nil"/>
              <w:bottom w:val="nil"/>
            </w:tcBorders>
          </w:tcPr>
          <w:p w14:paraId="7E649BD6" w14:textId="77777777" w:rsidR="00473579" w:rsidRPr="008E4145" w:rsidRDefault="00473579" w:rsidP="00CF7162">
            <w:pPr>
              <w:spacing w:beforeLines="20" w:before="48" w:afterLines="20" w:after="48"/>
              <w:ind w:left="0"/>
              <w:rPr>
                <w:sz w:val="20"/>
                <w:szCs w:val="22"/>
                <w:highlight w:val="yellow"/>
              </w:rPr>
            </w:pPr>
          </w:p>
        </w:tc>
        <w:tc>
          <w:tcPr>
            <w:tcW w:w="1199" w:type="dxa"/>
          </w:tcPr>
          <w:p w14:paraId="74BB68BC" w14:textId="04D8A1F9" w:rsidR="00473579" w:rsidRPr="008E4145" w:rsidRDefault="00473579" w:rsidP="00CF7162">
            <w:pPr>
              <w:spacing w:beforeLines="20" w:before="48" w:afterLines="20" w:after="48"/>
              <w:ind w:left="0"/>
              <w:rPr>
                <w:sz w:val="20"/>
                <w:szCs w:val="22"/>
                <w:highlight w:val="yellow"/>
              </w:rPr>
            </w:pPr>
            <w:r w:rsidRPr="008E4145">
              <w:rPr>
                <w:sz w:val="20"/>
                <w:szCs w:val="22"/>
              </w:rPr>
              <w:t>AMC</w:t>
            </w:r>
          </w:p>
        </w:tc>
        <w:tc>
          <w:tcPr>
            <w:tcW w:w="1241" w:type="dxa"/>
          </w:tcPr>
          <w:p w14:paraId="54ADE836" w14:textId="05CA911F" w:rsidR="00473579" w:rsidRPr="008E4145" w:rsidRDefault="00473579" w:rsidP="00CF7162">
            <w:pPr>
              <w:spacing w:beforeLines="20" w:before="48" w:afterLines="20" w:after="48"/>
              <w:ind w:left="0"/>
              <w:rPr>
                <w:sz w:val="20"/>
                <w:szCs w:val="22"/>
                <w:highlight w:val="yellow"/>
              </w:rPr>
            </w:pPr>
            <w:r w:rsidRPr="008E4145">
              <w:rPr>
                <w:sz w:val="20"/>
                <w:szCs w:val="22"/>
              </w:rPr>
              <w:t>5</w:t>
            </w:r>
          </w:p>
        </w:tc>
        <w:tc>
          <w:tcPr>
            <w:tcW w:w="9280" w:type="dxa"/>
          </w:tcPr>
          <w:p w14:paraId="2EB23975" w14:textId="472E0690" w:rsidR="00473579" w:rsidRPr="008E4145" w:rsidRDefault="00473579" w:rsidP="00CF7162">
            <w:pPr>
              <w:spacing w:beforeLines="20" w:before="48" w:afterLines="20" w:after="48"/>
              <w:ind w:left="0"/>
              <w:rPr>
                <w:sz w:val="20"/>
                <w:szCs w:val="22"/>
                <w:highlight w:val="yellow"/>
              </w:rPr>
            </w:pPr>
            <w:r w:rsidRPr="008E4145">
              <w:rPr>
                <w:sz w:val="20"/>
                <w:szCs w:val="22"/>
              </w:rPr>
              <w:t>AMC are an agreement to ensure a financial return to developed in exchange for drug availability and directly address this barrier. In a similar way to SSL, AMC aim to provide financial assurances for developers to make antibiotics available.</w:t>
            </w:r>
          </w:p>
        </w:tc>
      </w:tr>
      <w:tr w:rsidR="00473579" w14:paraId="1FB2B4AC" w14:textId="77777777" w:rsidTr="005F26DB">
        <w:tc>
          <w:tcPr>
            <w:tcW w:w="2238" w:type="dxa"/>
            <w:tcBorders>
              <w:top w:val="nil"/>
              <w:bottom w:val="nil"/>
            </w:tcBorders>
          </w:tcPr>
          <w:p w14:paraId="3B7A0ABD" w14:textId="77777777" w:rsidR="00473579" w:rsidRPr="008E4145" w:rsidRDefault="00473579" w:rsidP="00CF7162">
            <w:pPr>
              <w:spacing w:beforeLines="20" w:before="48" w:afterLines="20" w:after="48"/>
              <w:ind w:left="0"/>
              <w:rPr>
                <w:sz w:val="20"/>
                <w:szCs w:val="22"/>
                <w:highlight w:val="yellow"/>
              </w:rPr>
            </w:pPr>
          </w:p>
        </w:tc>
        <w:tc>
          <w:tcPr>
            <w:tcW w:w="1199" w:type="dxa"/>
          </w:tcPr>
          <w:p w14:paraId="53FAC2E2" w14:textId="4BBE93E9" w:rsidR="00473579" w:rsidRPr="008E4145" w:rsidRDefault="00473579" w:rsidP="00CF7162">
            <w:pPr>
              <w:spacing w:beforeLines="20" w:before="48" w:afterLines="20" w:after="48"/>
              <w:ind w:left="0"/>
              <w:rPr>
                <w:sz w:val="20"/>
                <w:szCs w:val="22"/>
                <w:highlight w:val="yellow"/>
              </w:rPr>
            </w:pPr>
            <w:r w:rsidRPr="008E4145">
              <w:rPr>
                <w:sz w:val="20"/>
                <w:szCs w:val="22"/>
              </w:rPr>
              <w:t>SAR</w:t>
            </w:r>
          </w:p>
        </w:tc>
        <w:tc>
          <w:tcPr>
            <w:tcW w:w="1241" w:type="dxa"/>
          </w:tcPr>
          <w:p w14:paraId="56134A37" w14:textId="693D2410" w:rsidR="00473579" w:rsidRPr="008E4145" w:rsidRDefault="00473579" w:rsidP="00CF7162">
            <w:pPr>
              <w:spacing w:beforeLines="20" w:before="48" w:afterLines="20" w:after="48"/>
              <w:ind w:left="0"/>
              <w:rPr>
                <w:sz w:val="20"/>
                <w:szCs w:val="22"/>
                <w:highlight w:val="yellow"/>
              </w:rPr>
            </w:pPr>
            <w:r w:rsidRPr="008E4145">
              <w:rPr>
                <w:sz w:val="20"/>
                <w:szCs w:val="22"/>
              </w:rPr>
              <w:t>4</w:t>
            </w:r>
          </w:p>
        </w:tc>
        <w:tc>
          <w:tcPr>
            <w:tcW w:w="9280" w:type="dxa"/>
          </w:tcPr>
          <w:p w14:paraId="3D131252" w14:textId="699D7285" w:rsidR="00473579" w:rsidRPr="008E4145" w:rsidRDefault="00473579" w:rsidP="00CF7162">
            <w:pPr>
              <w:spacing w:beforeLines="20" w:before="48" w:afterLines="20" w:after="48"/>
              <w:ind w:left="0"/>
              <w:rPr>
                <w:sz w:val="20"/>
                <w:szCs w:val="22"/>
                <w:highlight w:val="yellow"/>
              </w:rPr>
            </w:pPr>
            <w:r w:rsidRPr="008E4145">
              <w:rPr>
                <w:sz w:val="20"/>
                <w:szCs w:val="22"/>
              </w:rPr>
              <w:t>SAR aim to provide some assurance on financial return via an agreement for the reserve and funding for antibiotics, but may impose conditions on the availability and use of antibiotics which may impact financial return for manufacturers, depending on how the mechanism is implemented.</w:t>
            </w:r>
          </w:p>
        </w:tc>
      </w:tr>
      <w:tr w:rsidR="00473579" w14:paraId="67438042" w14:textId="77777777" w:rsidTr="005F26DB">
        <w:tc>
          <w:tcPr>
            <w:tcW w:w="2238" w:type="dxa"/>
            <w:tcBorders>
              <w:top w:val="nil"/>
              <w:bottom w:val="single" w:sz="4" w:space="0" w:color="auto"/>
            </w:tcBorders>
          </w:tcPr>
          <w:p w14:paraId="25C9FF01" w14:textId="77777777" w:rsidR="00473579" w:rsidRPr="008E4145" w:rsidRDefault="00473579" w:rsidP="00CF7162">
            <w:pPr>
              <w:spacing w:beforeLines="20" w:before="48" w:afterLines="20" w:after="48"/>
              <w:ind w:left="0"/>
              <w:rPr>
                <w:sz w:val="20"/>
                <w:szCs w:val="22"/>
                <w:highlight w:val="yellow"/>
              </w:rPr>
            </w:pPr>
          </w:p>
        </w:tc>
        <w:tc>
          <w:tcPr>
            <w:tcW w:w="1199" w:type="dxa"/>
          </w:tcPr>
          <w:p w14:paraId="51489F01" w14:textId="583F4A0E" w:rsidR="00473579" w:rsidRPr="008E4145" w:rsidRDefault="00473579" w:rsidP="00CF7162">
            <w:pPr>
              <w:spacing w:beforeLines="20" w:before="48" w:afterLines="20" w:after="48"/>
              <w:ind w:left="0"/>
              <w:rPr>
                <w:sz w:val="20"/>
                <w:szCs w:val="22"/>
                <w:highlight w:val="yellow"/>
              </w:rPr>
            </w:pPr>
            <w:r w:rsidRPr="008E4145">
              <w:rPr>
                <w:sz w:val="20"/>
                <w:szCs w:val="22"/>
              </w:rPr>
              <w:t>VBP</w:t>
            </w:r>
          </w:p>
        </w:tc>
        <w:tc>
          <w:tcPr>
            <w:tcW w:w="1241" w:type="dxa"/>
          </w:tcPr>
          <w:p w14:paraId="6A08DACD" w14:textId="0F08F0F4" w:rsidR="00473579" w:rsidRPr="008E4145" w:rsidRDefault="00473579" w:rsidP="00CF7162">
            <w:pPr>
              <w:spacing w:beforeLines="20" w:before="48" w:afterLines="20" w:after="48"/>
              <w:ind w:left="0"/>
              <w:rPr>
                <w:sz w:val="20"/>
                <w:szCs w:val="22"/>
                <w:highlight w:val="yellow"/>
              </w:rPr>
            </w:pPr>
            <w:r w:rsidRPr="008E4145">
              <w:rPr>
                <w:sz w:val="20"/>
                <w:szCs w:val="22"/>
              </w:rPr>
              <w:t>5</w:t>
            </w:r>
          </w:p>
        </w:tc>
        <w:tc>
          <w:tcPr>
            <w:tcW w:w="9280" w:type="dxa"/>
          </w:tcPr>
          <w:p w14:paraId="70BEEAD2" w14:textId="65106966" w:rsidR="00473579" w:rsidRPr="008E4145" w:rsidRDefault="00473579" w:rsidP="00CF7162">
            <w:pPr>
              <w:spacing w:beforeLines="20" w:before="48" w:afterLines="20" w:after="48"/>
              <w:ind w:left="0"/>
              <w:rPr>
                <w:sz w:val="20"/>
                <w:szCs w:val="22"/>
                <w:highlight w:val="yellow"/>
              </w:rPr>
            </w:pPr>
            <w:r w:rsidRPr="008E4145">
              <w:rPr>
                <w:sz w:val="20"/>
                <w:szCs w:val="22"/>
              </w:rPr>
              <w:t>A key feature of VBP is to reimburse manufactures based on the social value on antibiotics. While there remains some uncertainty as to how the societal value is calculated, it is highly likely the calculation will lead to a significant increase in financial returns for manufacturers.</w:t>
            </w:r>
          </w:p>
        </w:tc>
      </w:tr>
      <w:tr w:rsidR="00473579" w14:paraId="0B2F0374" w14:textId="77777777" w:rsidTr="005F26DB">
        <w:tc>
          <w:tcPr>
            <w:tcW w:w="2238" w:type="dxa"/>
            <w:tcBorders>
              <w:bottom w:val="nil"/>
            </w:tcBorders>
          </w:tcPr>
          <w:p w14:paraId="239C5B7D" w14:textId="2564E18F" w:rsidR="00473579" w:rsidRPr="008E4145" w:rsidRDefault="00473579" w:rsidP="00CF7162">
            <w:pPr>
              <w:spacing w:beforeLines="20" w:before="48" w:afterLines="20" w:after="48"/>
              <w:ind w:left="0"/>
              <w:rPr>
                <w:sz w:val="20"/>
                <w:szCs w:val="22"/>
                <w:highlight w:val="yellow"/>
              </w:rPr>
            </w:pPr>
            <w:r w:rsidRPr="008E4145">
              <w:rPr>
                <w:sz w:val="20"/>
                <w:szCs w:val="22"/>
              </w:rPr>
              <w:t>Simplifies process (15%)</w:t>
            </w:r>
          </w:p>
        </w:tc>
        <w:tc>
          <w:tcPr>
            <w:tcW w:w="1199" w:type="dxa"/>
          </w:tcPr>
          <w:p w14:paraId="406E9963" w14:textId="09F1129A" w:rsidR="00473579" w:rsidRPr="008E4145" w:rsidRDefault="00473579" w:rsidP="00CF7162">
            <w:pPr>
              <w:spacing w:beforeLines="20" w:before="48" w:afterLines="20" w:after="48"/>
              <w:ind w:left="0"/>
              <w:rPr>
                <w:sz w:val="20"/>
                <w:szCs w:val="22"/>
                <w:highlight w:val="yellow"/>
              </w:rPr>
            </w:pPr>
            <w:r w:rsidRPr="008E4145">
              <w:rPr>
                <w:sz w:val="20"/>
                <w:szCs w:val="22"/>
              </w:rPr>
              <w:t>SSL</w:t>
            </w:r>
          </w:p>
        </w:tc>
        <w:tc>
          <w:tcPr>
            <w:tcW w:w="1241" w:type="dxa"/>
          </w:tcPr>
          <w:p w14:paraId="6DFF2FAC" w14:textId="00635565" w:rsidR="00473579" w:rsidRPr="008E4145" w:rsidRDefault="00473579" w:rsidP="00CF7162">
            <w:pPr>
              <w:spacing w:beforeLines="20" w:before="48" w:afterLines="20" w:after="48"/>
              <w:ind w:left="0"/>
              <w:rPr>
                <w:sz w:val="20"/>
                <w:szCs w:val="22"/>
                <w:highlight w:val="yellow"/>
              </w:rPr>
            </w:pPr>
            <w:r w:rsidRPr="008E4145">
              <w:rPr>
                <w:sz w:val="20"/>
                <w:szCs w:val="22"/>
              </w:rPr>
              <w:t>3</w:t>
            </w:r>
          </w:p>
        </w:tc>
        <w:tc>
          <w:tcPr>
            <w:tcW w:w="9280" w:type="dxa"/>
          </w:tcPr>
          <w:p w14:paraId="71D4C8FA" w14:textId="0D0391B7" w:rsidR="00473579" w:rsidRPr="008E4145" w:rsidRDefault="00473579" w:rsidP="00CF7162">
            <w:pPr>
              <w:spacing w:beforeLines="20" w:before="48" w:afterLines="20" w:after="48"/>
              <w:ind w:left="0"/>
              <w:rPr>
                <w:sz w:val="20"/>
                <w:szCs w:val="22"/>
                <w:highlight w:val="yellow"/>
              </w:rPr>
            </w:pPr>
            <w:r w:rsidRPr="008E4145">
              <w:rPr>
                <w:sz w:val="20"/>
                <w:szCs w:val="22"/>
              </w:rPr>
              <w:t>SSL are based on establishing clear parameters for the purpose and use of an antibiotic developed under this arrangement, which may simplify the development process. The arrangement with Government under the mechanism may also lead greater assistance from other government agencies / functions into a progressing the antibiotic. However, agreement to the mechanisms may also impose some additional process complexity for manufacturers.</w:t>
            </w:r>
          </w:p>
        </w:tc>
      </w:tr>
      <w:tr w:rsidR="00473579" w14:paraId="6278BF5B" w14:textId="77777777" w:rsidTr="005F26DB">
        <w:tc>
          <w:tcPr>
            <w:tcW w:w="2238" w:type="dxa"/>
            <w:tcBorders>
              <w:top w:val="nil"/>
              <w:bottom w:val="nil"/>
            </w:tcBorders>
          </w:tcPr>
          <w:p w14:paraId="25A42A85" w14:textId="77777777" w:rsidR="00473579" w:rsidRPr="008E4145" w:rsidRDefault="00473579" w:rsidP="00CF7162">
            <w:pPr>
              <w:spacing w:beforeLines="20" w:before="48" w:afterLines="20" w:after="48"/>
              <w:ind w:left="0"/>
              <w:rPr>
                <w:sz w:val="20"/>
                <w:szCs w:val="22"/>
                <w:highlight w:val="yellow"/>
              </w:rPr>
            </w:pPr>
          </w:p>
        </w:tc>
        <w:tc>
          <w:tcPr>
            <w:tcW w:w="1199" w:type="dxa"/>
          </w:tcPr>
          <w:p w14:paraId="25FFFEB1" w14:textId="271422E1" w:rsidR="00473579" w:rsidRPr="008E4145" w:rsidRDefault="00473579" w:rsidP="00CF7162">
            <w:pPr>
              <w:spacing w:beforeLines="20" w:before="48" w:afterLines="20" w:after="48"/>
              <w:ind w:left="0"/>
              <w:rPr>
                <w:sz w:val="20"/>
                <w:szCs w:val="22"/>
                <w:highlight w:val="yellow"/>
              </w:rPr>
            </w:pPr>
            <w:r w:rsidRPr="008E4145">
              <w:rPr>
                <w:sz w:val="20"/>
                <w:szCs w:val="22"/>
              </w:rPr>
              <w:t>AAA</w:t>
            </w:r>
          </w:p>
        </w:tc>
        <w:tc>
          <w:tcPr>
            <w:tcW w:w="1241" w:type="dxa"/>
          </w:tcPr>
          <w:p w14:paraId="68DAA5FD" w14:textId="4A8ADBD8" w:rsidR="00473579" w:rsidRPr="008E4145" w:rsidRDefault="00473579" w:rsidP="00CF7162">
            <w:pPr>
              <w:spacing w:beforeLines="20" w:before="48" w:afterLines="20" w:after="48"/>
              <w:ind w:left="0"/>
              <w:rPr>
                <w:sz w:val="20"/>
                <w:szCs w:val="22"/>
                <w:highlight w:val="yellow"/>
              </w:rPr>
            </w:pPr>
            <w:r w:rsidRPr="008E4145">
              <w:rPr>
                <w:sz w:val="20"/>
                <w:szCs w:val="22"/>
              </w:rPr>
              <w:t>5</w:t>
            </w:r>
          </w:p>
        </w:tc>
        <w:tc>
          <w:tcPr>
            <w:tcW w:w="9280" w:type="dxa"/>
          </w:tcPr>
          <w:p w14:paraId="271EC503" w14:textId="4C20B998" w:rsidR="00473579" w:rsidRPr="008E4145" w:rsidRDefault="00473579" w:rsidP="00CF7162">
            <w:pPr>
              <w:spacing w:beforeLines="20" w:before="48" w:afterLines="20" w:after="48"/>
              <w:ind w:left="0"/>
              <w:rPr>
                <w:sz w:val="20"/>
                <w:szCs w:val="22"/>
                <w:highlight w:val="yellow"/>
              </w:rPr>
            </w:pPr>
            <w:r w:rsidRPr="008E4145">
              <w:rPr>
                <w:sz w:val="20"/>
                <w:szCs w:val="22"/>
              </w:rPr>
              <w:t>A key feature of AAA is to reduce the time and cost of antibiotic development. As such, developers seeking approval under a AAA will likely face a simplified development process.</w:t>
            </w:r>
          </w:p>
        </w:tc>
      </w:tr>
      <w:tr w:rsidR="00473579" w14:paraId="2D059084" w14:textId="77777777" w:rsidTr="005F26DB">
        <w:tc>
          <w:tcPr>
            <w:tcW w:w="2238" w:type="dxa"/>
            <w:tcBorders>
              <w:top w:val="nil"/>
              <w:bottom w:val="nil"/>
            </w:tcBorders>
          </w:tcPr>
          <w:p w14:paraId="4D51F9E6" w14:textId="77777777" w:rsidR="00473579" w:rsidRPr="008E4145" w:rsidRDefault="00473579" w:rsidP="00CF7162">
            <w:pPr>
              <w:spacing w:beforeLines="20" w:before="48" w:afterLines="20" w:after="48"/>
              <w:ind w:left="0"/>
              <w:rPr>
                <w:sz w:val="20"/>
                <w:szCs w:val="22"/>
                <w:highlight w:val="yellow"/>
              </w:rPr>
            </w:pPr>
          </w:p>
        </w:tc>
        <w:tc>
          <w:tcPr>
            <w:tcW w:w="1199" w:type="dxa"/>
          </w:tcPr>
          <w:p w14:paraId="5CECBF59" w14:textId="1E7CEB0A" w:rsidR="00473579" w:rsidRPr="008E4145" w:rsidRDefault="00473579" w:rsidP="00CF7162">
            <w:pPr>
              <w:spacing w:beforeLines="20" w:before="48" w:afterLines="20" w:after="48"/>
              <w:ind w:left="0"/>
              <w:rPr>
                <w:sz w:val="20"/>
                <w:szCs w:val="22"/>
                <w:highlight w:val="yellow"/>
              </w:rPr>
            </w:pPr>
            <w:r w:rsidRPr="008E4145">
              <w:rPr>
                <w:sz w:val="20"/>
                <w:szCs w:val="22"/>
              </w:rPr>
              <w:t>AMC</w:t>
            </w:r>
          </w:p>
        </w:tc>
        <w:tc>
          <w:tcPr>
            <w:tcW w:w="1241" w:type="dxa"/>
          </w:tcPr>
          <w:p w14:paraId="0175AE86" w14:textId="3951AAE9" w:rsidR="00473579" w:rsidRPr="008E4145" w:rsidRDefault="00473579" w:rsidP="00CF7162">
            <w:pPr>
              <w:spacing w:beforeLines="20" w:before="48" w:afterLines="20" w:after="48"/>
              <w:ind w:left="0"/>
              <w:rPr>
                <w:sz w:val="20"/>
                <w:szCs w:val="22"/>
                <w:highlight w:val="yellow"/>
              </w:rPr>
            </w:pPr>
            <w:r w:rsidRPr="008E4145">
              <w:rPr>
                <w:sz w:val="20"/>
                <w:szCs w:val="22"/>
              </w:rPr>
              <w:t>3</w:t>
            </w:r>
          </w:p>
        </w:tc>
        <w:tc>
          <w:tcPr>
            <w:tcW w:w="9280" w:type="dxa"/>
          </w:tcPr>
          <w:p w14:paraId="1AB50174" w14:textId="0D16830A" w:rsidR="00473579" w:rsidRPr="008E4145" w:rsidRDefault="00473579" w:rsidP="00CF7162">
            <w:pPr>
              <w:spacing w:beforeLines="20" w:before="48" w:afterLines="20" w:after="48"/>
              <w:ind w:left="0"/>
              <w:rPr>
                <w:sz w:val="20"/>
                <w:szCs w:val="22"/>
                <w:highlight w:val="yellow"/>
              </w:rPr>
            </w:pPr>
            <w:r w:rsidRPr="008E4145">
              <w:rPr>
                <w:sz w:val="20"/>
                <w:szCs w:val="22"/>
              </w:rPr>
              <w:t xml:space="preserve">AMC are assumed to face similar factors outlined under SSL above and have therefore been assigned the same score. </w:t>
            </w:r>
          </w:p>
        </w:tc>
      </w:tr>
      <w:tr w:rsidR="00473579" w14:paraId="2AA74F25" w14:textId="77777777" w:rsidTr="005F26DB">
        <w:tc>
          <w:tcPr>
            <w:tcW w:w="2238" w:type="dxa"/>
            <w:tcBorders>
              <w:top w:val="nil"/>
              <w:bottom w:val="nil"/>
            </w:tcBorders>
          </w:tcPr>
          <w:p w14:paraId="4985E0F8" w14:textId="77777777" w:rsidR="00473579" w:rsidRPr="008E4145" w:rsidRDefault="00473579" w:rsidP="00CF7162">
            <w:pPr>
              <w:spacing w:beforeLines="20" w:before="48" w:afterLines="20" w:after="48"/>
              <w:ind w:left="0"/>
              <w:rPr>
                <w:sz w:val="20"/>
                <w:szCs w:val="22"/>
                <w:highlight w:val="yellow"/>
              </w:rPr>
            </w:pPr>
          </w:p>
        </w:tc>
        <w:tc>
          <w:tcPr>
            <w:tcW w:w="1199" w:type="dxa"/>
          </w:tcPr>
          <w:p w14:paraId="30147774" w14:textId="33ADDAAB" w:rsidR="00473579" w:rsidRPr="008E4145" w:rsidRDefault="00473579" w:rsidP="00CF7162">
            <w:pPr>
              <w:spacing w:beforeLines="20" w:before="48" w:afterLines="20" w:after="48"/>
              <w:ind w:left="0"/>
              <w:rPr>
                <w:sz w:val="20"/>
                <w:szCs w:val="22"/>
                <w:highlight w:val="yellow"/>
              </w:rPr>
            </w:pPr>
            <w:r w:rsidRPr="008E4145">
              <w:rPr>
                <w:sz w:val="20"/>
                <w:szCs w:val="22"/>
              </w:rPr>
              <w:t>SAR</w:t>
            </w:r>
          </w:p>
        </w:tc>
        <w:tc>
          <w:tcPr>
            <w:tcW w:w="1241" w:type="dxa"/>
          </w:tcPr>
          <w:p w14:paraId="1C3767C6" w14:textId="2FAAA944" w:rsidR="00473579" w:rsidRPr="008E4145" w:rsidRDefault="00473579" w:rsidP="00CF7162">
            <w:pPr>
              <w:spacing w:beforeLines="20" w:before="48" w:afterLines="20" w:after="48"/>
              <w:ind w:left="0"/>
              <w:rPr>
                <w:sz w:val="20"/>
                <w:szCs w:val="22"/>
                <w:highlight w:val="yellow"/>
              </w:rPr>
            </w:pPr>
            <w:r w:rsidRPr="008E4145">
              <w:rPr>
                <w:sz w:val="20"/>
                <w:szCs w:val="22"/>
              </w:rPr>
              <w:t>3</w:t>
            </w:r>
          </w:p>
        </w:tc>
        <w:tc>
          <w:tcPr>
            <w:tcW w:w="9280" w:type="dxa"/>
          </w:tcPr>
          <w:p w14:paraId="1494C71D" w14:textId="412C52B2" w:rsidR="00473579" w:rsidRPr="008E4145" w:rsidRDefault="00473579" w:rsidP="00CF7162">
            <w:pPr>
              <w:spacing w:beforeLines="20" w:before="48" w:afterLines="20" w:after="48"/>
              <w:ind w:left="0"/>
              <w:rPr>
                <w:sz w:val="20"/>
                <w:szCs w:val="22"/>
                <w:highlight w:val="yellow"/>
              </w:rPr>
            </w:pPr>
            <w:r w:rsidRPr="008E4145">
              <w:rPr>
                <w:sz w:val="20"/>
                <w:szCs w:val="22"/>
              </w:rPr>
              <w:t>SAR are assumed to face similar factors outlined under SSL above and have therefore been assigned the same score.</w:t>
            </w:r>
          </w:p>
        </w:tc>
      </w:tr>
      <w:tr w:rsidR="00473579" w14:paraId="7346459A" w14:textId="77777777" w:rsidTr="005F26DB">
        <w:tc>
          <w:tcPr>
            <w:tcW w:w="2238" w:type="dxa"/>
            <w:tcBorders>
              <w:top w:val="nil"/>
              <w:bottom w:val="single" w:sz="4" w:space="0" w:color="auto"/>
            </w:tcBorders>
          </w:tcPr>
          <w:p w14:paraId="6F940D57" w14:textId="77777777" w:rsidR="00473579" w:rsidRPr="008E4145" w:rsidRDefault="00473579" w:rsidP="00CF7162">
            <w:pPr>
              <w:spacing w:beforeLines="20" w:before="48" w:afterLines="20" w:after="48"/>
              <w:ind w:left="0"/>
              <w:rPr>
                <w:sz w:val="20"/>
                <w:szCs w:val="22"/>
                <w:highlight w:val="yellow"/>
              </w:rPr>
            </w:pPr>
          </w:p>
        </w:tc>
        <w:tc>
          <w:tcPr>
            <w:tcW w:w="1199" w:type="dxa"/>
            <w:tcBorders>
              <w:bottom w:val="single" w:sz="4" w:space="0" w:color="auto"/>
            </w:tcBorders>
          </w:tcPr>
          <w:p w14:paraId="1DD0A6B6" w14:textId="5C6D4AF5" w:rsidR="00473579" w:rsidRPr="008E4145" w:rsidRDefault="00473579" w:rsidP="00CF7162">
            <w:pPr>
              <w:spacing w:beforeLines="20" w:before="48" w:afterLines="20" w:after="48"/>
              <w:ind w:left="0"/>
              <w:rPr>
                <w:sz w:val="20"/>
                <w:szCs w:val="22"/>
                <w:highlight w:val="yellow"/>
              </w:rPr>
            </w:pPr>
            <w:r w:rsidRPr="008E4145">
              <w:rPr>
                <w:sz w:val="20"/>
                <w:szCs w:val="22"/>
              </w:rPr>
              <w:t>VBP</w:t>
            </w:r>
          </w:p>
        </w:tc>
        <w:tc>
          <w:tcPr>
            <w:tcW w:w="1241" w:type="dxa"/>
            <w:tcBorders>
              <w:bottom w:val="single" w:sz="4" w:space="0" w:color="auto"/>
            </w:tcBorders>
          </w:tcPr>
          <w:p w14:paraId="6898615E" w14:textId="67E1801A" w:rsidR="00473579" w:rsidRPr="008E4145" w:rsidRDefault="00473579" w:rsidP="00CF7162">
            <w:pPr>
              <w:spacing w:beforeLines="20" w:before="48" w:afterLines="20" w:after="48"/>
              <w:ind w:left="0"/>
              <w:rPr>
                <w:sz w:val="20"/>
                <w:szCs w:val="22"/>
                <w:highlight w:val="yellow"/>
              </w:rPr>
            </w:pPr>
            <w:r w:rsidRPr="008E4145">
              <w:rPr>
                <w:sz w:val="20"/>
                <w:szCs w:val="22"/>
              </w:rPr>
              <w:t>3</w:t>
            </w:r>
          </w:p>
        </w:tc>
        <w:tc>
          <w:tcPr>
            <w:tcW w:w="9280" w:type="dxa"/>
            <w:tcBorders>
              <w:bottom w:val="single" w:sz="4" w:space="0" w:color="auto"/>
            </w:tcBorders>
          </w:tcPr>
          <w:p w14:paraId="38DC3767" w14:textId="50FC6340" w:rsidR="00473579" w:rsidRPr="008E4145" w:rsidRDefault="00473579" w:rsidP="00CF7162">
            <w:pPr>
              <w:spacing w:beforeLines="20" w:before="48" w:afterLines="20" w:after="48"/>
              <w:ind w:left="0"/>
              <w:rPr>
                <w:sz w:val="20"/>
                <w:szCs w:val="22"/>
                <w:highlight w:val="yellow"/>
              </w:rPr>
            </w:pPr>
            <w:r w:rsidRPr="008E4145">
              <w:rPr>
                <w:sz w:val="20"/>
                <w:szCs w:val="22"/>
              </w:rPr>
              <w:t>VBP are assumed to face similar factors outlined under SSL above and have therefore been assigned the same score.</w:t>
            </w:r>
          </w:p>
        </w:tc>
      </w:tr>
      <w:tr w:rsidR="00473579" w14:paraId="6D96526B" w14:textId="77777777" w:rsidTr="005F26DB">
        <w:tc>
          <w:tcPr>
            <w:tcW w:w="2238" w:type="dxa"/>
            <w:tcBorders>
              <w:left w:val="nil"/>
              <w:bottom w:val="nil"/>
              <w:right w:val="nil"/>
            </w:tcBorders>
          </w:tcPr>
          <w:p w14:paraId="69E92751" w14:textId="2A2DE818" w:rsidR="00473579" w:rsidRPr="008E4145" w:rsidRDefault="00473579" w:rsidP="00CF7162">
            <w:pPr>
              <w:spacing w:beforeLines="20" w:before="48" w:afterLines="20" w:after="48"/>
              <w:ind w:left="0"/>
              <w:rPr>
                <w:sz w:val="20"/>
                <w:szCs w:val="22"/>
                <w:highlight w:val="yellow"/>
              </w:rPr>
            </w:pPr>
            <w:r w:rsidRPr="008E4145">
              <w:rPr>
                <w:sz w:val="20"/>
                <w:szCs w:val="22"/>
              </w:rPr>
              <w:t>Encourages partnerships (10%)</w:t>
            </w:r>
          </w:p>
        </w:tc>
        <w:tc>
          <w:tcPr>
            <w:tcW w:w="1199" w:type="dxa"/>
            <w:tcBorders>
              <w:left w:val="nil"/>
              <w:right w:val="nil"/>
            </w:tcBorders>
          </w:tcPr>
          <w:p w14:paraId="309650BA" w14:textId="46E2FAE5" w:rsidR="00473579" w:rsidRPr="008E4145" w:rsidRDefault="00473579" w:rsidP="00CF7162">
            <w:pPr>
              <w:spacing w:beforeLines="20" w:before="48" w:afterLines="20" w:after="48"/>
              <w:ind w:left="0"/>
              <w:rPr>
                <w:sz w:val="20"/>
                <w:szCs w:val="22"/>
                <w:highlight w:val="yellow"/>
              </w:rPr>
            </w:pPr>
            <w:r w:rsidRPr="008E4145">
              <w:rPr>
                <w:sz w:val="20"/>
                <w:szCs w:val="22"/>
              </w:rPr>
              <w:t>SSL</w:t>
            </w:r>
          </w:p>
        </w:tc>
        <w:tc>
          <w:tcPr>
            <w:tcW w:w="1241" w:type="dxa"/>
            <w:tcBorders>
              <w:left w:val="nil"/>
              <w:right w:val="nil"/>
            </w:tcBorders>
          </w:tcPr>
          <w:p w14:paraId="11A3C48B" w14:textId="0CBFFF5B" w:rsidR="00473579" w:rsidRPr="008E4145" w:rsidRDefault="00473579" w:rsidP="00CF7162">
            <w:pPr>
              <w:spacing w:beforeLines="20" w:before="48" w:afterLines="20" w:after="48"/>
              <w:ind w:left="0"/>
              <w:rPr>
                <w:sz w:val="20"/>
                <w:szCs w:val="22"/>
                <w:highlight w:val="yellow"/>
              </w:rPr>
            </w:pPr>
            <w:r w:rsidRPr="008E4145">
              <w:rPr>
                <w:sz w:val="20"/>
                <w:szCs w:val="22"/>
              </w:rPr>
              <w:t>3</w:t>
            </w:r>
          </w:p>
        </w:tc>
        <w:tc>
          <w:tcPr>
            <w:tcW w:w="9280" w:type="dxa"/>
            <w:tcBorders>
              <w:left w:val="nil"/>
              <w:right w:val="nil"/>
            </w:tcBorders>
          </w:tcPr>
          <w:p w14:paraId="52B7BB39" w14:textId="3CB40992" w:rsidR="00473579" w:rsidRPr="008E4145" w:rsidRDefault="00473579" w:rsidP="00CF7162">
            <w:pPr>
              <w:spacing w:beforeLines="20" w:before="48" w:afterLines="20" w:after="48"/>
              <w:ind w:left="0"/>
              <w:rPr>
                <w:sz w:val="20"/>
                <w:szCs w:val="22"/>
                <w:highlight w:val="yellow"/>
              </w:rPr>
            </w:pPr>
            <w:r w:rsidRPr="008E4145">
              <w:rPr>
                <w:sz w:val="20"/>
                <w:szCs w:val="22"/>
              </w:rPr>
              <w:t>SSL establish a partnership between at least two functions - the funder and manufacturer. However, this partnership may only be maintained over the term of the contract / mechanism duration.</w:t>
            </w:r>
          </w:p>
        </w:tc>
      </w:tr>
      <w:tr w:rsidR="00473579" w14:paraId="515E41F6" w14:textId="77777777" w:rsidTr="005F26DB">
        <w:tc>
          <w:tcPr>
            <w:tcW w:w="2238" w:type="dxa"/>
            <w:tcBorders>
              <w:top w:val="nil"/>
              <w:left w:val="nil"/>
              <w:bottom w:val="nil"/>
              <w:right w:val="nil"/>
            </w:tcBorders>
          </w:tcPr>
          <w:p w14:paraId="3AE4D579" w14:textId="77777777" w:rsidR="00473579" w:rsidRPr="008E4145" w:rsidRDefault="00473579" w:rsidP="00CF7162">
            <w:pPr>
              <w:spacing w:beforeLines="20" w:before="48" w:afterLines="20" w:after="48"/>
              <w:ind w:left="0"/>
              <w:rPr>
                <w:sz w:val="20"/>
                <w:szCs w:val="22"/>
                <w:highlight w:val="yellow"/>
              </w:rPr>
            </w:pPr>
          </w:p>
        </w:tc>
        <w:tc>
          <w:tcPr>
            <w:tcW w:w="1199" w:type="dxa"/>
            <w:tcBorders>
              <w:left w:val="nil"/>
              <w:right w:val="nil"/>
            </w:tcBorders>
          </w:tcPr>
          <w:p w14:paraId="77DE4D82" w14:textId="61DFF2C4" w:rsidR="00473579" w:rsidRPr="008E4145" w:rsidRDefault="00473579" w:rsidP="00CF7162">
            <w:pPr>
              <w:spacing w:beforeLines="20" w:before="48" w:afterLines="20" w:after="48"/>
              <w:ind w:left="0"/>
              <w:rPr>
                <w:sz w:val="20"/>
                <w:szCs w:val="22"/>
                <w:highlight w:val="yellow"/>
              </w:rPr>
            </w:pPr>
            <w:r w:rsidRPr="008E4145">
              <w:rPr>
                <w:sz w:val="20"/>
                <w:szCs w:val="22"/>
              </w:rPr>
              <w:t>AAA</w:t>
            </w:r>
          </w:p>
        </w:tc>
        <w:tc>
          <w:tcPr>
            <w:tcW w:w="1241" w:type="dxa"/>
            <w:tcBorders>
              <w:left w:val="nil"/>
              <w:right w:val="nil"/>
            </w:tcBorders>
          </w:tcPr>
          <w:p w14:paraId="26506A2A" w14:textId="6771230A" w:rsidR="00473579" w:rsidRPr="008E4145" w:rsidRDefault="00473579" w:rsidP="00CF7162">
            <w:pPr>
              <w:spacing w:beforeLines="20" w:before="48" w:afterLines="20" w:after="48"/>
              <w:ind w:left="0"/>
              <w:rPr>
                <w:sz w:val="20"/>
                <w:szCs w:val="22"/>
                <w:highlight w:val="yellow"/>
              </w:rPr>
            </w:pPr>
            <w:r w:rsidRPr="008E4145">
              <w:rPr>
                <w:sz w:val="20"/>
                <w:szCs w:val="22"/>
              </w:rPr>
              <w:t>5</w:t>
            </w:r>
          </w:p>
        </w:tc>
        <w:tc>
          <w:tcPr>
            <w:tcW w:w="9280" w:type="dxa"/>
            <w:tcBorders>
              <w:left w:val="nil"/>
              <w:right w:val="nil"/>
            </w:tcBorders>
          </w:tcPr>
          <w:p w14:paraId="7605A37F" w14:textId="7A5A2EAA" w:rsidR="00473579" w:rsidRPr="008E4145" w:rsidRDefault="00473579" w:rsidP="00CF7162">
            <w:pPr>
              <w:spacing w:beforeLines="20" w:before="48" w:afterLines="20" w:after="48"/>
              <w:ind w:left="0"/>
              <w:rPr>
                <w:sz w:val="20"/>
                <w:szCs w:val="22"/>
                <w:highlight w:val="yellow"/>
              </w:rPr>
            </w:pPr>
            <w:r w:rsidRPr="008E4145">
              <w:rPr>
                <w:sz w:val="20"/>
                <w:szCs w:val="22"/>
              </w:rPr>
              <w:t>AAA establish strong partnerships between at least three functions - the late stage research, manufacturing and regulatory functions. These partnerships are likely to provide strong support to antibiotic development.</w:t>
            </w:r>
          </w:p>
        </w:tc>
      </w:tr>
      <w:tr w:rsidR="00473579" w14:paraId="7F7F5102" w14:textId="77777777" w:rsidTr="005F26DB">
        <w:tc>
          <w:tcPr>
            <w:tcW w:w="2238" w:type="dxa"/>
            <w:tcBorders>
              <w:top w:val="nil"/>
              <w:left w:val="nil"/>
              <w:bottom w:val="nil"/>
              <w:right w:val="nil"/>
            </w:tcBorders>
          </w:tcPr>
          <w:p w14:paraId="281559E7" w14:textId="77777777" w:rsidR="00473579" w:rsidRPr="008E4145" w:rsidRDefault="00473579" w:rsidP="00CF7162">
            <w:pPr>
              <w:spacing w:beforeLines="20" w:before="48" w:afterLines="20" w:after="48"/>
              <w:ind w:left="0"/>
              <w:rPr>
                <w:sz w:val="20"/>
                <w:szCs w:val="22"/>
                <w:highlight w:val="yellow"/>
              </w:rPr>
            </w:pPr>
          </w:p>
        </w:tc>
        <w:tc>
          <w:tcPr>
            <w:tcW w:w="1199" w:type="dxa"/>
            <w:tcBorders>
              <w:left w:val="nil"/>
              <w:right w:val="nil"/>
            </w:tcBorders>
          </w:tcPr>
          <w:p w14:paraId="5626BD19" w14:textId="70BD2F82" w:rsidR="00473579" w:rsidRPr="008E4145" w:rsidRDefault="00473579" w:rsidP="00CF7162">
            <w:pPr>
              <w:spacing w:beforeLines="20" w:before="48" w:afterLines="20" w:after="48"/>
              <w:ind w:left="0"/>
              <w:rPr>
                <w:sz w:val="20"/>
                <w:szCs w:val="22"/>
                <w:highlight w:val="yellow"/>
              </w:rPr>
            </w:pPr>
            <w:r w:rsidRPr="008E4145">
              <w:rPr>
                <w:sz w:val="20"/>
                <w:szCs w:val="22"/>
              </w:rPr>
              <w:t>AMC</w:t>
            </w:r>
          </w:p>
        </w:tc>
        <w:tc>
          <w:tcPr>
            <w:tcW w:w="1241" w:type="dxa"/>
            <w:tcBorders>
              <w:left w:val="nil"/>
              <w:right w:val="nil"/>
            </w:tcBorders>
          </w:tcPr>
          <w:p w14:paraId="27313B2E" w14:textId="24D482E4" w:rsidR="00473579" w:rsidRPr="008E4145" w:rsidRDefault="00473579" w:rsidP="00CF7162">
            <w:pPr>
              <w:spacing w:beforeLines="20" w:before="48" w:afterLines="20" w:after="48"/>
              <w:ind w:left="0"/>
              <w:rPr>
                <w:sz w:val="20"/>
                <w:szCs w:val="22"/>
                <w:highlight w:val="yellow"/>
              </w:rPr>
            </w:pPr>
            <w:r w:rsidRPr="008E4145">
              <w:rPr>
                <w:sz w:val="20"/>
                <w:szCs w:val="22"/>
              </w:rPr>
              <w:t>4</w:t>
            </w:r>
          </w:p>
        </w:tc>
        <w:tc>
          <w:tcPr>
            <w:tcW w:w="9280" w:type="dxa"/>
            <w:tcBorders>
              <w:left w:val="nil"/>
              <w:right w:val="nil"/>
            </w:tcBorders>
          </w:tcPr>
          <w:p w14:paraId="26B8180C" w14:textId="07AE37A1" w:rsidR="00473579" w:rsidRPr="008E4145" w:rsidRDefault="00473579" w:rsidP="00CF7162">
            <w:pPr>
              <w:spacing w:beforeLines="20" w:before="48" w:afterLines="20" w:after="48"/>
              <w:ind w:left="0"/>
              <w:rPr>
                <w:sz w:val="20"/>
                <w:szCs w:val="22"/>
                <w:highlight w:val="yellow"/>
              </w:rPr>
            </w:pPr>
            <w:r w:rsidRPr="008E4145">
              <w:rPr>
                <w:sz w:val="20"/>
                <w:szCs w:val="22"/>
              </w:rPr>
              <w:t>AMC establish a strong partnership between at least 2 functions - the funder and manufacturer. These partnerships are likely to involve strong foundational negotiations to ensure appropriate product development and availability and therefore support a longer-term arrangement</w:t>
            </w:r>
          </w:p>
        </w:tc>
      </w:tr>
      <w:tr w:rsidR="00473579" w14:paraId="296DFED6" w14:textId="77777777" w:rsidTr="005F26DB">
        <w:tc>
          <w:tcPr>
            <w:tcW w:w="2238" w:type="dxa"/>
            <w:tcBorders>
              <w:top w:val="nil"/>
              <w:left w:val="nil"/>
              <w:bottom w:val="nil"/>
              <w:right w:val="nil"/>
            </w:tcBorders>
          </w:tcPr>
          <w:p w14:paraId="5253B2F6" w14:textId="77777777" w:rsidR="00473579" w:rsidRPr="008E4145" w:rsidRDefault="00473579" w:rsidP="00CF7162">
            <w:pPr>
              <w:spacing w:beforeLines="20" w:before="48" w:afterLines="20" w:after="48"/>
              <w:ind w:left="0"/>
              <w:rPr>
                <w:sz w:val="20"/>
                <w:szCs w:val="22"/>
                <w:highlight w:val="yellow"/>
              </w:rPr>
            </w:pPr>
          </w:p>
        </w:tc>
        <w:tc>
          <w:tcPr>
            <w:tcW w:w="1199" w:type="dxa"/>
            <w:tcBorders>
              <w:left w:val="nil"/>
              <w:right w:val="nil"/>
            </w:tcBorders>
          </w:tcPr>
          <w:p w14:paraId="70055D4F" w14:textId="4198C3F3" w:rsidR="00473579" w:rsidRPr="008E4145" w:rsidRDefault="00473579" w:rsidP="00CF7162">
            <w:pPr>
              <w:spacing w:beforeLines="20" w:before="48" w:afterLines="20" w:after="48"/>
              <w:ind w:left="0"/>
              <w:rPr>
                <w:sz w:val="20"/>
                <w:szCs w:val="22"/>
                <w:highlight w:val="yellow"/>
              </w:rPr>
            </w:pPr>
            <w:r w:rsidRPr="008E4145">
              <w:rPr>
                <w:sz w:val="20"/>
                <w:szCs w:val="22"/>
              </w:rPr>
              <w:t>SAR</w:t>
            </w:r>
          </w:p>
        </w:tc>
        <w:tc>
          <w:tcPr>
            <w:tcW w:w="1241" w:type="dxa"/>
            <w:tcBorders>
              <w:left w:val="nil"/>
              <w:right w:val="nil"/>
            </w:tcBorders>
          </w:tcPr>
          <w:p w14:paraId="18D986A7" w14:textId="1CA21E6A" w:rsidR="00473579" w:rsidRPr="008E4145" w:rsidRDefault="00473579" w:rsidP="00CF7162">
            <w:pPr>
              <w:spacing w:beforeLines="20" w:before="48" w:afterLines="20" w:after="48"/>
              <w:ind w:left="0"/>
              <w:rPr>
                <w:sz w:val="20"/>
                <w:szCs w:val="22"/>
                <w:highlight w:val="yellow"/>
              </w:rPr>
            </w:pPr>
            <w:r w:rsidRPr="008E4145">
              <w:rPr>
                <w:sz w:val="20"/>
                <w:szCs w:val="22"/>
              </w:rPr>
              <w:t>4</w:t>
            </w:r>
          </w:p>
        </w:tc>
        <w:tc>
          <w:tcPr>
            <w:tcW w:w="9280" w:type="dxa"/>
            <w:tcBorders>
              <w:left w:val="nil"/>
              <w:right w:val="nil"/>
            </w:tcBorders>
          </w:tcPr>
          <w:p w14:paraId="6C0F7E52" w14:textId="127599E2" w:rsidR="00473579" w:rsidRPr="008E4145" w:rsidRDefault="00473579" w:rsidP="00CF7162">
            <w:pPr>
              <w:spacing w:beforeLines="20" w:before="48" w:afterLines="20" w:after="48"/>
              <w:ind w:left="0"/>
              <w:rPr>
                <w:sz w:val="20"/>
                <w:szCs w:val="22"/>
                <w:highlight w:val="yellow"/>
              </w:rPr>
            </w:pPr>
            <w:r w:rsidRPr="008E4145">
              <w:rPr>
                <w:sz w:val="20"/>
                <w:szCs w:val="22"/>
              </w:rPr>
              <w:t>SAR establish a strong partnership between at least two functions - the funder and manufacturer. This mechanism will require detailed consideration of the conditions of the antibiotic reserve (i.e., manufacturing, volumes, quality assurance, distribution) and are likely to support a longer-term arrangement.</w:t>
            </w:r>
          </w:p>
        </w:tc>
      </w:tr>
      <w:tr w:rsidR="00473579" w14:paraId="0EF7F41A" w14:textId="77777777" w:rsidTr="005F26DB">
        <w:tc>
          <w:tcPr>
            <w:tcW w:w="2238" w:type="dxa"/>
            <w:tcBorders>
              <w:top w:val="nil"/>
              <w:left w:val="nil"/>
              <w:bottom w:val="single" w:sz="4" w:space="0" w:color="auto"/>
              <w:right w:val="nil"/>
            </w:tcBorders>
          </w:tcPr>
          <w:p w14:paraId="7BD612B5" w14:textId="77777777" w:rsidR="00473579" w:rsidRPr="008E4145" w:rsidRDefault="00473579" w:rsidP="00CF7162">
            <w:pPr>
              <w:spacing w:beforeLines="20" w:before="48" w:afterLines="20" w:after="48"/>
              <w:ind w:left="0"/>
              <w:rPr>
                <w:sz w:val="20"/>
                <w:szCs w:val="22"/>
                <w:highlight w:val="yellow"/>
              </w:rPr>
            </w:pPr>
          </w:p>
        </w:tc>
        <w:tc>
          <w:tcPr>
            <w:tcW w:w="1199" w:type="dxa"/>
            <w:tcBorders>
              <w:left w:val="nil"/>
              <w:right w:val="nil"/>
            </w:tcBorders>
          </w:tcPr>
          <w:p w14:paraId="5E98A815" w14:textId="449D309E" w:rsidR="00473579" w:rsidRPr="008E4145" w:rsidRDefault="00473579" w:rsidP="00CF7162">
            <w:pPr>
              <w:spacing w:beforeLines="20" w:before="48" w:afterLines="20" w:after="48"/>
              <w:ind w:left="0"/>
              <w:rPr>
                <w:sz w:val="20"/>
                <w:szCs w:val="22"/>
                <w:highlight w:val="yellow"/>
              </w:rPr>
            </w:pPr>
            <w:r w:rsidRPr="008E4145">
              <w:rPr>
                <w:sz w:val="20"/>
                <w:szCs w:val="22"/>
              </w:rPr>
              <w:t>VBP</w:t>
            </w:r>
          </w:p>
        </w:tc>
        <w:tc>
          <w:tcPr>
            <w:tcW w:w="1241" w:type="dxa"/>
            <w:tcBorders>
              <w:left w:val="nil"/>
              <w:right w:val="nil"/>
            </w:tcBorders>
          </w:tcPr>
          <w:p w14:paraId="21751110" w14:textId="5D5EFC1B" w:rsidR="00473579" w:rsidRPr="008E4145" w:rsidRDefault="00473579" w:rsidP="00CF7162">
            <w:pPr>
              <w:spacing w:beforeLines="20" w:before="48" w:afterLines="20" w:after="48"/>
              <w:ind w:left="0"/>
              <w:rPr>
                <w:sz w:val="20"/>
                <w:szCs w:val="22"/>
                <w:highlight w:val="yellow"/>
              </w:rPr>
            </w:pPr>
            <w:r w:rsidRPr="008E4145">
              <w:rPr>
                <w:sz w:val="20"/>
                <w:szCs w:val="22"/>
              </w:rPr>
              <w:t>4</w:t>
            </w:r>
          </w:p>
        </w:tc>
        <w:tc>
          <w:tcPr>
            <w:tcW w:w="9280" w:type="dxa"/>
            <w:tcBorders>
              <w:left w:val="nil"/>
              <w:right w:val="nil"/>
            </w:tcBorders>
          </w:tcPr>
          <w:p w14:paraId="231C47B7" w14:textId="1FFA886E" w:rsidR="00473579" w:rsidRPr="008E4145" w:rsidRDefault="00473579" w:rsidP="00CF7162">
            <w:pPr>
              <w:spacing w:beforeLines="20" w:before="48" w:afterLines="20" w:after="48"/>
              <w:ind w:left="0"/>
              <w:rPr>
                <w:sz w:val="20"/>
                <w:szCs w:val="22"/>
                <w:highlight w:val="yellow"/>
              </w:rPr>
            </w:pPr>
            <w:r w:rsidRPr="008E4145">
              <w:rPr>
                <w:sz w:val="20"/>
                <w:szCs w:val="22"/>
              </w:rPr>
              <w:t>VBP establish a strong partnership between at least two functions - the funder and manufacturer. This mechanism will required detailed consideration of the value-based payment and both the consideration of this and the value of the payment are likely to support a longer-term arrangement.</w:t>
            </w:r>
          </w:p>
        </w:tc>
      </w:tr>
      <w:tr w:rsidR="00473579" w14:paraId="31AE4868" w14:textId="77777777" w:rsidTr="005F26DB">
        <w:tc>
          <w:tcPr>
            <w:tcW w:w="2238" w:type="dxa"/>
            <w:tcBorders>
              <w:left w:val="nil"/>
              <w:bottom w:val="nil"/>
              <w:right w:val="nil"/>
            </w:tcBorders>
          </w:tcPr>
          <w:p w14:paraId="595C3AE6" w14:textId="3E2D9C96" w:rsidR="00473579" w:rsidRPr="008E4145" w:rsidRDefault="00473579" w:rsidP="00CF7162">
            <w:pPr>
              <w:spacing w:beforeLines="20" w:before="48" w:afterLines="20" w:after="48"/>
              <w:ind w:left="0"/>
              <w:rPr>
                <w:sz w:val="20"/>
                <w:szCs w:val="22"/>
                <w:highlight w:val="yellow"/>
              </w:rPr>
            </w:pPr>
            <w:r w:rsidRPr="008E4145">
              <w:rPr>
                <w:sz w:val="20"/>
                <w:szCs w:val="22"/>
              </w:rPr>
              <w:t>Feasibility (25%)</w:t>
            </w:r>
          </w:p>
        </w:tc>
        <w:tc>
          <w:tcPr>
            <w:tcW w:w="1199" w:type="dxa"/>
            <w:tcBorders>
              <w:left w:val="nil"/>
              <w:right w:val="nil"/>
            </w:tcBorders>
          </w:tcPr>
          <w:p w14:paraId="424C5EE6" w14:textId="5F5004F4" w:rsidR="00473579" w:rsidRPr="008E4145" w:rsidRDefault="00473579" w:rsidP="00CF7162">
            <w:pPr>
              <w:spacing w:beforeLines="20" w:before="48" w:afterLines="20" w:after="48"/>
              <w:ind w:left="0"/>
              <w:rPr>
                <w:sz w:val="20"/>
                <w:szCs w:val="22"/>
                <w:highlight w:val="yellow"/>
              </w:rPr>
            </w:pPr>
            <w:r w:rsidRPr="008E4145">
              <w:rPr>
                <w:sz w:val="20"/>
                <w:szCs w:val="22"/>
              </w:rPr>
              <w:t>SSL</w:t>
            </w:r>
          </w:p>
        </w:tc>
        <w:tc>
          <w:tcPr>
            <w:tcW w:w="1241" w:type="dxa"/>
            <w:tcBorders>
              <w:left w:val="nil"/>
              <w:right w:val="nil"/>
            </w:tcBorders>
          </w:tcPr>
          <w:p w14:paraId="06E17320" w14:textId="1BDAF5EF" w:rsidR="00473579" w:rsidRPr="008E4145" w:rsidRDefault="00473579" w:rsidP="00CF7162">
            <w:pPr>
              <w:spacing w:beforeLines="20" w:before="48" w:afterLines="20" w:after="48"/>
              <w:ind w:left="0"/>
              <w:rPr>
                <w:sz w:val="20"/>
                <w:szCs w:val="22"/>
                <w:highlight w:val="yellow"/>
              </w:rPr>
            </w:pPr>
            <w:r w:rsidRPr="008E4145">
              <w:rPr>
                <w:sz w:val="20"/>
                <w:szCs w:val="22"/>
              </w:rPr>
              <w:t>5</w:t>
            </w:r>
          </w:p>
        </w:tc>
        <w:tc>
          <w:tcPr>
            <w:tcW w:w="9280" w:type="dxa"/>
            <w:tcBorders>
              <w:left w:val="nil"/>
              <w:right w:val="nil"/>
            </w:tcBorders>
          </w:tcPr>
          <w:p w14:paraId="120A56BD" w14:textId="3A199DE1" w:rsidR="00473579" w:rsidRPr="008E4145" w:rsidRDefault="00473579" w:rsidP="00CF7162">
            <w:pPr>
              <w:spacing w:beforeLines="20" w:before="48" w:afterLines="20" w:after="48"/>
              <w:ind w:left="0"/>
              <w:rPr>
                <w:sz w:val="20"/>
                <w:szCs w:val="22"/>
                <w:highlight w:val="yellow"/>
              </w:rPr>
            </w:pPr>
            <w:r w:rsidRPr="008E4145">
              <w:rPr>
                <w:sz w:val="20"/>
                <w:szCs w:val="22"/>
              </w:rPr>
              <w:t>There are existing examples of the design and implementation of SSL. Similar models have been implemented for antibiotics in various forms, including trials in the UK and Sweden, and these models and those involved could be used to support an Australian model.</w:t>
            </w:r>
          </w:p>
        </w:tc>
      </w:tr>
      <w:tr w:rsidR="00D63884" w14:paraId="2749A313" w14:textId="77777777" w:rsidTr="005F26DB">
        <w:tc>
          <w:tcPr>
            <w:tcW w:w="2238" w:type="dxa"/>
            <w:tcBorders>
              <w:top w:val="nil"/>
              <w:left w:val="nil"/>
              <w:bottom w:val="nil"/>
              <w:right w:val="nil"/>
            </w:tcBorders>
          </w:tcPr>
          <w:p w14:paraId="061C9D05" w14:textId="77777777" w:rsidR="00D63884" w:rsidRPr="008E4145" w:rsidRDefault="00D63884" w:rsidP="00CF7162">
            <w:pPr>
              <w:spacing w:beforeLines="20" w:before="48" w:afterLines="20" w:after="48"/>
              <w:ind w:left="0"/>
              <w:rPr>
                <w:sz w:val="20"/>
                <w:szCs w:val="22"/>
                <w:highlight w:val="yellow"/>
              </w:rPr>
            </w:pPr>
          </w:p>
        </w:tc>
        <w:tc>
          <w:tcPr>
            <w:tcW w:w="1199" w:type="dxa"/>
            <w:tcBorders>
              <w:left w:val="nil"/>
              <w:right w:val="nil"/>
            </w:tcBorders>
          </w:tcPr>
          <w:p w14:paraId="12C07720" w14:textId="03CA823B" w:rsidR="00D63884" w:rsidRPr="008E4145" w:rsidRDefault="00D63884" w:rsidP="00CF7162">
            <w:pPr>
              <w:spacing w:beforeLines="20" w:before="48" w:afterLines="20" w:after="48"/>
              <w:ind w:left="0"/>
              <w:rPr>
                <w:sz w:val="20"/>
                <w:szCs w:val="22"/>
                <w:highlight w:val="yellow"/>
              </w:rPr>
            </w:pPr>
            <w:r w:rsidRPr="008E4145">
              <w:rPr>
                <w:sz w:val="20"/>
                <w:szCs w:val="22"/>
              </w:rPr>
              <w:t>AAA</w:t>
            </w:r>
          </w:p>
        </w:tc>
        <w:tc>
          <w:tcPr>
            <w:tcW w:w="1241" w:type="dxa"/>
            <w:tcBorders>
              <w:left w:val="nil"/>
              <w:right w:val="nil"/>
            </w:tcBorders>
          </w:tcPr>
          <w:p w14:paraId="7CA6C3D7" w14:textId="0AF2BB79" w:rsidR="00D63884" w:rsidRPr="008E4145" w:rsidRDefault="00D63884" w:rsidP="00CF7162">
            <w:pPr>
              <w:spacing w:beforeLines="20" w:before="48" w:afterLines="20" w:after="48"/>
              <w:ind w:left="0"/>
              <w:rPr>
                <w:sz w:val="20"/>
                <w:szCs w:val="22"/>
                <w:highlight w:val="yellow"/>
              </w:rPr>
            </w:pPr>
            <w:r w:rsidRPr="008E4145">
              <w:rPr>
                <w:sz w:val="20"/>
                <w:szCs w:val="22"/>
              </w:rPr>
              <w:t>5</w:t>
            </w:r>
          </w:p>
        </w:tc>
        <w:tc>
          <w:tcPr>
            <w:tcW w:w="9280" w:type="dxa"/>
            <w:tcBorders>
              <w:left w:val="nil"/>
              <w:right w:val="nil"/>
            </w:tcBorders>
          </w:tcPr>
          <w:p w14:paraId="24B3F84F" w14:textId="1D0EC09D" w:rsidR="00D63884" w:rsidRPr="008E4145" w:rsidRDefault="00D63884" w:rsidP="00CF7162">
            <w:pPr>
              <w:spacing w:beforeLines="20" w:before="48" w:afterLines="20" w:after="48"/>
              <w:ind w:left="0"/>
              <w:rPr>
                <w:sz w:val="20"/>
                <w:szCs w:val="22"/>
                <w:highlight w:val="yellow"/>
              </w:rPr>
            </w:pPr>
            <w:r w:rsidRPr="008E4145">
              <w:rPr>
                <w:sz w:val="20"/>
                <w:szCs w:val="22"/>
              </w:rPr>
              <w:t>There are existing examples of the design and implementation of AAA. Similar models have been implemented, including a trial in the U.S, and this model and those involved could be used to support an Australian model.</w:t>
            </w:r>
          </w:p>
        </w:tc>
      </w:tr>
      <w:tr w:rsidR="00D63884" w14:paraId="5C01478A" w14:textId="77777777" w:rsidTr="005F26DB">
        <w:tc>
          <w:tcPr>
            <w:tcW w:w="2238" w:type="dxa"/>
            <w:tcBorders>
              <w:top w:val="nil"/>
              <w:left w:val="nil"/>
              <w:bottom w:val="nil"/>
              <w:right w:val="nil"/>
            </w:tcBorders>
          </w:tcPr>
          <w:p w14:paraId="4F01E878" w14:textId="77777777" w:rsidR="00D63884" w:rsidRPr="008E4145" w:rsidRDefault="00D63884" w:rsidP="00CF7162">
            <w:pPr>
              <w:spacing w:beforeLines="20" w:before="48" w:afterLines="20" w:after="48"/>
              <w:ind w:left="0"/>
              <w:rPr>
                <w:sz w:val="20"/>
                <w:szCs w:val="22"/>
                <w:highlight w:val="yellow"/>
              </w:rPr>
            </w:pPr>
          </w:p>
        </w:tc>
        <w:tc>
          <w:tcPr>
            <w:tcW w:w="1199" w:type="dxa"/>
            <w:tcBorders>
              <w:left w:val="nil"/>
              <w:right w:val="nil"/>
            </w:tcBorders>
          </w:tcPr>
          <w:p w14:paraId="174011E6" w14:textId="5A000E97" w:rsidR="00D63884" w:rsidRPr="008E4145" w:rsidRDefault="00D63884" w:rsidP="00CF7162">
            <w:pPr>
              <w:spacing w:beforeLines="20" w:before="48" w:afterLines="20" w:after="48"/>
              <w:ind w:left="0"/>
              <w:rPr>
                <w:sz w:val="20"/>
                <w:szCs w:val="22"/>
                <w:highlight w:val="yellow"/>
              </w:rPr>
            </w:pPr>
            <w:r w:rsidRPr="008E4145">
              <w:rPr>
                <w:sz w:val="20"/>
                <w:szCs w:val="22"/>
              </w:rPr>
              <w:t>AMC</w:t>
            </w:r>
          </w:p>
        </w:tc>
        <w:tc>
          <w:tcPr>
            <w:tcW w:w="1241" w:type="dxa"/>
            <w:tcBorders>
              <w:left w:val="nil"/>
              <w:right w:val="nil"/>
            </w:tcBorders>
          </w:tcPr>
          <w:p w14:paraId="0FFB50EA" w14:textId="4F3CA29A" w:rsidR="00D63884" w:rsidRPr="008E4145" w:rsidRDefault="00D63884" w:rsidP="00CF7162">
            <w:pPr>
              <w:spacing w:beforeLines="20" w:before="48" w:afterLines="20" w:after="48"/>
              <w:ind w:left="0"/>
              <w:rPr>
                <w:sz w:val="20"/>
                <w:szCs w:val="22"/>
                <w:highlight w:val="yellow"/>
              </w:rPr>
            </w:pPr>
            <w:r w:rsidRPr="008E4145">
              <w:rPr>
                <w:sz w:val="20"/>
                <w:szCs w:val="22"/>
              </w:rPr>
              <w:t>4</w:t>
            </w:r>
          </w:p>
        </w:tc>
        <w:tc>
          <w:tcPr>
            <w:tcW w:w="9280" w:type="dxa"/>
            <w:tcBorders>
              <w:left w:val="nil"/>
              <w:right w:val="nil"/>
            </w:tcBorders>
          </w:tcPr>
          <w:p w14:paraId="375BE8DD" w14:textId="6436CF6D" w:rsidR="00D63884" w:rsidRPr="008E4145" w:rsidRDefault="00D63884" w:rsidP="00CF7162">
            <w:pPr>
              <w:spacing w:beforeLines="20" w:before="48" w:afterLines="20" w:after="48"/>
              <w:ind w:left="0"/>
              <w:rPr>
                <w:sz w:val="20"/>
                <w:szCs w:val="22"/>
                <w:highlight w:val="yellow"/>
              </w:rPr>
            </w:pPr>
            <w:r w:rsidRPr="008E4145">
              <w:rPr>
                <w:sz w:val="20"/>
                <w:szCs w:val="22"/>
              </w:rPr>
              <w:t>There are existing examples of the design and implementation of AMC. While similar models have been implemented globally (i.e., GAVI and COVAX), these models have been applied to a difference drug (vaccines) to be used at higher volumes. Some lessons could be utilised for an Australian model.</w:t>
            </w:r>
          </w:p>
        </w:tc>
      </w:tr>
      <w:tr w:rsidR="00D63884" w14:paraId="2AE7B25E" w14:textId="77777777" w:rsidTr="005F26DB">
        <w:tc>
          <w:tcPr>
            <w:tcW w:w="2238" w:type="dxa"/>
            <w:tcBorders>
              <w:top w:val="nil"/>
              <w:left w:val="nil"/>
              <w:bottom w:val="nil"/>
              <w:right w:val="nil"/>
            </w:tcBorders>
          </w:tcPr>
          <w:p w14:paraId="3822707F" w14:textId="77777777" w:rsidR="00D63884" w:rsidRPr="008E4145" w:rsidRDefault="00D63884" w:rsidP="00CF7162">
            <w:pPr>
              <w:spacing w:beforeLines="20" w:before="48" w:afterLines="20" w:after="48"/>
              <w:ind w:left="0"/>
              <w:rPr>
                <w:sz w:val="20"/>
                <w:szCs w:val="22"/>
                <w:highlight w:val="yellow"/>
              </w:rPr>
            </w:pPr>
          </w:p>
        </w:tc>
        <w:tc>
          <w:tcPr>
            <w:tcW w:w="1199" w:type="dxa"/>
            <w:tcBorders>
              <w:left w:val="nil"/>
              <w:right w:val="nil"/>
            </w:tcBorders>
          </w:tcPr>
          <w:p w14:paraId="1C42792D" w14:textId="25C06E81" w:rsidR="00D63884" w:rsidRPr="008E4145" w:rsidRDefault="00D63884" w:rsidP="00CF7162">
            <w:pPr>
              <w:spacing w:beforeLines="20" w:before="48" w:afterLines="20" w:after="48"/>
              <w:ind w:left="0"/>
              <w:rPr>
                <w:sz w:val="20"/>
                <w:szCs w:val="22"/>
                <w:highlight w:val="yellow"/>
              </w:rPr>
            </w:pPr>
            <w:r w:rsidRPr="008E4145">
              <w:rPr>
                <w:sz w:val="20"/>
                <w:szCs w:val="22"/>
              </w:rPr>
              <w:t>SAR</w:t>
            </w:r>
          </w:p>
        </w:tc>
        <w:tc>
          <w:tcPr>
            <w:tcW w:w="1241" w:type="dxa"/>
            <w:tcBorders>
              <w:left w:val="nil"/>
              <w:right w:val="nil"/>
            </w:tcBorders>
          </w:tcPr>
          <w:p w14:paraId="3D2F804D" w14:textId="625BFF89" w:rsidR="00D63884" w:rsidRPr="008E4145" w:rsidRDefault="00D63884" w:rsidP="00CF7162">
            <w:pPr>
              <w:spacing w:beforeLines="20" w:before="48" w:afterLines="20" w:after="48"/>
              <w:ind w:left="0"/>
              <w:rPr>
                <w:sz w:val="20"/>
                <w:szCs w:val="22"/>
                <w:highlight w:val="yellow"/>
              </w:rPr>
            </w:pPr>
            <w:r w:rsidRPr="008E4145">
              <w:rPr>
                <w:sz w:val="20"/>
                <w:szCs w:val="22"/>
              </w:rPr>
              <w:t>3</w:t>
            </w:r>
          </w:p>
        </w:tc>
        <w:tc>
          <w:tcPr>
            <w:tcW w:w="9280" w:type="dxa"/>
            <w:tcBorders>
              <w:left w:val="nil"/>
              <w:right w:val="nil"/>
            </w:tcBorders>
          </w:tcPr>
          <w:p w14:paraId="6259D25A" w14:textId="7E671F34" w:rsidR="00D63884" w:rsidRPr="008E4145" w:rsidRDefault="00D63884" w:rsidP="00CF7162">
            <w:pPr>
              <w:spacing w:beforeLines="20" w:before="48" w:afterLines="20" w:after="48"/>
              <w:ind w:left="0"/>
              <w:rPr>
                <w:sz w:val="20"/>
                <w:szCs w:val="22"/>
                <w:highlight w:val="yellow"/>
              </w:rPr>
            </w:pPr>
            <w:r w:rsidRPr="008E4145">
              <w:rPr>
                <w:sz w:val="20"/>
                <w:szCs w:val="22"/>
              </w:rPr>
              <w:t>SAR are currently only a hypothetical model, however the development and use of Vancomycin may provide a model on which to base an Australian model. This situation could be studied in detail to guide the implementation of a model in Australia.</w:t>
            </w:r>
          </w:p>
        </w:tc>
      </w:tr>
      <w:tr w:rsidR="00D63884" w14:paraId="64E62362" w14:textId="77777777" w:rsidTr="005F26DB">
        <w:tc>
          <w:tcPr>
            <w:tcW w:w="2238" w:type="dxa"/>
            <w:tcBorders>
              <w:top w:val="nil"/>
              <w:left w:val="nil"/>
              <w:bottom w:val="single" w:sz="4" w:space="0" w:color="auto"/>
              <w:right w:val="nil"/>
            </w:tcBorders>
          </w:tcPr>
          <w:p w14:paraId="15B29AAA" w14:textId="77777777" w:rsidR="00D63884" w:rsidRPr="008E4145" w:rsidRDefault="00D63884" w:rsidP="00CF7162">
            <w:pPr>
              <w:spacing w:beforeLines="20" w:before="48" w:afterLines="20" w:after="48"/>
              <w:ind w:left="0"/>
              <w:rPr>
                <w:sz w:val="20"/>
                <w:szCs w:val="22"/>
                <w:highlight w:val="yellow"/>
              </w:rPr>
            </w:pPr>
          </w:p>
        </w:tc>
        <w:tc>
          <w:tcPr>
            <w:tcW w:w="1199" w:type="dxa"/>
            <w:tcBorders>
              <w:left w:val="nil"/>
              <w:bottom w:val="single" w:sz="4" w:space="0" w:color="auto"/>
              <w:right w:val="nil"/>
            </w:tcBorders>
          </w:tcPr>
          <w:p w14:paraId="7FE42F6A" w14:textId="5525186F" w:rsidR="00D63884" w:rsidRPr="008E4145" w:rsidRDefault="00D63884" w:rsidP="00CF7162">
            <w:pPr>
              <w:spacing w:beforeLines="20" w:before="48" w:afterLines="20" w:after="48"/>
              <w:ind w:left="0"/>
              <w:rPr>
                <w:sz w:val="20"/>
                <w:szCs w:val="22"/>
                <w:highlight w:val="yellow"/>
              </w:rPr>
            </w:pPr>
            <w:r w:rsidRPr="008E4145">
              <w:rPr>
                <w:sz w:val="20"/>
                <w:szCs w:val="22"/>
              </w:rPr>
              <w:t>VBP</w:t>
            </w:r>
          </w:p>
        </w:tc>
        <w:tc>
          <w:tcPr>
            <w:tcW w:w="1241" w:type="dxa"/>
            <w:tcBorders>
              <w:left w:val="nil"/>
              <w:bottom w:val="single" w:sz="4" w:space="0" w:color="auto"/>
              <w:right w:val="nil"/>
            </w:tcBorders>
          </w:tcPr>
          <w:p w14:paraId="6FFBF688" w14:textId="0B272E9F" w:rsidR="00D63884" w:rsidRPr="008E4145" w:rsidRDefault="00D63884" w:rsidP="00CF7162">
            <w:pPr>
              <w:spacing w:beforeLines="20" w:before="48" w:afterLines="20" w:after="48"/>
              <w:ind w:left="0"/>
              <w:rPr>
                <w:sz w:val="20"/>
                <w:szCs w:val="22"/>
                <w:highlight w:val="yellow"/>
              </w:rPr>
            </w:pPr>
            <w:r w:rsidRPr="008E4145">
              <w:rPr>
                <w:sz w:val="20"/>
                <w:szCs w:val="22"/>
              </w:rPr>
              <w:t>4</w:t>
            </w:r>
          </w:p>
        </w:tc>
        <w:tc>
          <w:tcPr>
            <w:tcW w:w="9280" w:type="dxa"/>
            <w:tcBorders>
              <w:left w:val="nil"/>
              <w:bottom w:val="single" w:sz="4" w:space="0" w:color="auto"/>
              <w:right w:val="nil"/>
            </w:tcBorders>
          </w:tcPr>
          <w:p w14:paraId="302DB785" w14:textId="42CE681F" w:rsidR="00D63884" w:rsidRPr="008E4145" w:rsidRDefault="00D63884" w:rsidP="00CF7162">
            <w:pPr>
              <w:spacing w:beforeLines="20" w:before="48" w:afterLines="20" w:after="48"/>
              <w:ind w:left="0"/>
              <w:rPr>
                <w:sz w:val="20"/>
                <w:szCs w:val="22"/>
                <w:highlight w:val="yellow"/>
              </w:rPr>
            </w:pPr>
            <w:r w:rsidRPr="008E4145">
              <w:rPr>
                <w:sz w:val="20"/>
                <w:szCs w:val="22"/>
              </w:rPr>
              <w:t>There are existing examples of the design and implementation of VBF. Similar models have been implemented in the US and in low and middle income countries (AIHF). These examples did not apply to antibiotic and may therefore need to be adapted to be compatible in Australia.</w:t>
            </w:r>
          </w:p>
        </w:tc>
      </w:tr>
      <w:tr w:rsidR="00FA7AFB" w14:paraId="31F11A99" w14:textId="77777777" w:rsidTr="005F26DB">
        <w:tc>
          <w:tcPr>
            <w:tcW w:w="2238" w:type="dxa"/>
            <w:tcBorders>
              <w:left w:val="nil"/>
              <w:right w:val="nil"/>
            </w:tcBorders>
            <w:shd w:val="clear" w:color="auto" w:fill="D9D9D9"/>
          </w:tcPr>
          <w:p w14:paraId="6BE85E09" w14:textId="069631DC" w:rsidR="00FA7AFB" w:rsidRPr="008E4145" w:rsidRDefault="00FA7AFB" w:rsidP="00CF7162">
            <w:pPr>
              <w:spacing w:beforeLines="20" w:before="48" w:afterLines="20" w:after="48"/>
              <w:ind w:left="0"/>
              <w:rPr>
                <w:sz w:val="20"/>
                <w:szCs w:val="22"/>
                <w:highlight w:val="yellow"/>
              </w:rPr>
            </w:pPr>
            <w:r w:rsidRPr="008E4145">
              <w:rPr>
                <w:b/>
                <w:bCs/>
                <w:sz w:val="20"/>
                <w:szCs w:val="22"/>
              </w:rPr>
              <w:t>Weighted total score</w:t>
            </w:r>
          </w:p>
        </w:tc>
        <w:tc>
          <w:tcPr>
            <w:tcW w:w="1199" w:type="dxa"/>
            <w:tcBorders>
              <w:left w:val="nil"/>
              <w:right w:val="nil"/>
            </w:tcBorders>
            <w:shd w:val="clear" w:color="auto" w:fill="D9D9D9"/>
          </w:tcPr>
          <w:p w14:paraId="692A27C2" w14:textId="0B25BF21" w:rsidR="00FA7AFB" w:rsidRPr="008E4145" w:rsidRDefault="00FA7AFB" w:rsidP="00CF7162">
            <w:pPr>
              <w:spacing w:beforeLines="20" w:before="48" w:afterLines="20" w:after="48"/>
              <w:ind w:left="0"/>
              <w:rPr>
                <w:sz w:val="20"/>
                <w:szCs w:val="22"/>
                <w:highlight w:val="yellow"/>
              </w:rPr>
            </w:pPr>
            <w:r w:rsidRPr="008E4145">
              <w:rPr>
                <w:b/>
                <w:bCs/>
                <w:sz w:val="20"/>
                <w:szCs w:val="22"/>
              </w:rPr>
              <w:t>SSL = 0.90</w:t>
            </w:r>
          </w:p>
        </w:tc>
        <w:tc>
          <w:tcPr>
            <w:tcW w:w="1241" w:type="dxa"/>
            <w:tcBorders>
              <w:left w:val="nil"/>
              <w:right w:val="nil"/>
            </w:tcBorders>
            <w:shd w:val="clear" w:color="auto" w:fill="D9D9D9"/>
          </w:tcPr>
          <w:p w14:paraId="1144373D" w14:textId="43A8B633" w:rsidR="00FA7AFB" w:rsidRPr="008E4145" w:rsidRDefault="00FA7AFB" w:rsidP="00CF7162">
            <w:pPr>
              <w:spacing w:beforeLines="20" w:before="48" w:afterLines="20" w:after="48"/>
              <w:ind w:left="0"/>
              <w:rPr>
                <w:sz w:val="20"/>
                <w:szCs w:val="22"/>
                <w:highlight w:val="yellow"/>
              </w:rPr>
            </w:pPr>
            <w:r w:rsidRPr="008E4145">
              <w:rPr>
                <w:b/>
                <w:bCs/>
                <w:sz w:val="20"/>
                <w:szCs w:val="22"/>
              </w:rPr>
              <w:t>AAA = 0.70</w:t>
            </w:r>
          </w:p>
        </w:tc>
        <w:tc>
          <w:tcPr>
            <w:tcW w:w="9280" w:type="dxa"/>
            <w:tcBorders>
              <w:left w:val="nil"/>
              <w:right w:val="nil"/>
            </w:tcBorders>
            <w:shd w:val="clear" w:color="auto" w:fill="D9D9D9"/>
          </w:tcPr>
          <w:p w14:paraId="63F465C5" w14:textId="519D94D2" w:rsidR="00FA7AFB" w:rsidRPr="008E4145" w:rsidRDefault="00FA7AFB" w:rsidP="00CF7162">
            <w:pPr>
              <w:spacing w:beforeLines="20" w:before="48" w:afterLines="20" w:after="48"/>
              <w:ind w:left="0"/>
              <w:rPr>
                <w:sz w:val="20"/>
                <w:szCs w:val="22"/>
                <w:highlight w:val="yellow"/>
              </w:rPr>
            </w:pPr>
            <w:r w:rsidRPr="008E4145">
              <w:rPr>
                <w:b/>
                <w:bCs/>
                <w:sz w:val="20"/>
                <w:szCs w:val="22"/>
              </w:rPr>
              <w:t>AMC = 0.87   SAR = 0.72   VBP = 0.87</w:t>
            </w:r>
          </w:p>
        </w:tc>
      </w:tr>
    </w:tbl>
    <w:p w14:paraId="0510A8E8" w14:textId="1957FF53" w:rsidR="00793482" w:rsidRPr="00393F57" w:rsidRDefault="00393F57" w:rsidP="002D5247">
      <w:pPr>
        <w:ind w:left="0"/>
        <w:rPr>
          <w:i/>
          <w:iCs/>
          <w:sz w:val="20"/>
          <w:szCs w:val="22"/>
          <w:highlight w:val="yellow"/>
        </w:rPr>
      </w:pPr>
      <w:r w:rsidRPr="00393F57">
        <w:rPr>
          <w:i/>
          <w:iCs/>
          <w:sz w:val="20"/>
          <w:szCs w:val="22"/>
        </w:rPr>
        <w:t>Source: ACIL Allen, 2022</w:t>
      </w:r>
    </w:p>
    <w:p w14:paraId="6147E3DE" w14:textId="04E03216" w:rsidR="00ED37B4" w:rsidRDefault="00ED37B4" w:rsidP="003B00B3">
      <w:pPr>
        <w:pStyle w:val="ChapterHeading3"/>
        <w:sectPr w:rsidR="00ED37B4" w:rsidSect="00ED37B4">
          <w:pgSz w:w="16838" w:h="11906" w:orient="landscape"/>
          <w:pgMar w:top="1440" w:right="1440" w:bottom="1440" w:left="1440" w:header="708" w:footer="708" w:gutter="0"/>
          <w:cols w:space="708"/>
          <w:docGrid w:linePitch="360"/>
        </w:sectPr>
      </w:pPr>
    </w:p>
    <w:p w14:paraId="65C67133" w14:textId="6FCEE18E" w:rsidR="00450F22" w:rsidRPr="00450F22" w:rsidRDefault="00450F22" w:rsidP="003B00B3">
      <w:pPr>
        <w:pStyle w:val="ChapterHeading3"/>
        <w:numPr>
          <w:ilvl w:val="2"/>
          <w:numId w:val="14"/>
        </w:numPr>
      </w:pPr>
      <w:bookmarkStart w:id="211" w:name="_Toc183677742"/>
      <w:r w:rsidRPr="00450F22">
        <w:t>Duration until antibiotics are available</w:t>
      </w:r>
      <w:bookmarkEnd w:id="211"/>
    </w:p>
    <w:p w14:paraId="08F19928" w14:textId="6EB00AA1" w:rsidR="00450F22" w:rsidRPr="00450F22" w:rsidRDefault="00450F22" w:rsidP="00450F22">
      <w:r w:rsidRPr="00450F22">
        <w:t>The analysis also accounts for the estimated time until antibiotics are likely to be available under each mechanism. Two key activities are required to take place before antibiotics are available – time for the mechanism to be implemented and time for manufacturers to respond to the mechanism.</w:t>
      </w:r>
    </w:p>
    <w:p w14:paraId="378D4F06" w14:textId="7294C10A" w:rsidR="00450F22" w:rsidRPr="00450F22" w:rsidRDefault="00450F22" w:rsidP="00450F22">
      <w:r w:rsidRPr="00450F22">
        <w:t>Based on the literature review and stakeholder consultation, each mechanism was assigned a score of 1 – 5 scale for each activity, as described below:</w:t>
      </w:r>
    </w:p>
    <w:p w14:paraId="431D7B90" w14:textId="4FBE94E4" w:rsidR="00450F22" w:rsidRPr="00FD3C91" w:rsidRDefault="00450F22" w:rsidP="00E83E58">
      <w:pPr>
        <w:pStyle w:val="ListParagraph"/>
        <w:spacing w:after="0"/>
        <w:rPr>
          <w:b/>
          <w:bCs/>
        </w:rPr>
      </w:pPr>
      <w:r w:rsidRPr="00450F22">
        <w:rPr>
          <w:b/>
          <w:bCs/>
        </w:rPr>
        <w:t>Time to implement mechanisms:</w:t>
      </w:r>
      <w:r w:rsidRPr="00FD3C91">
        <w:rPr>
          <w:b/>
          <w:bCs/>
        </w:rPr>
        <w:t xml:space="preserve"> </w:t>
      </w:r>
      <w:r w:rsidRPr="00FD3C91">
        <w:t>This activity relates to the complexity, risk and degree of novelty of the mechanism and how long it will take for government to implement the associated scheme. The range of timeframes are assumed to be broadly representative of government policy of this nature.</w:t>
      </w:r>
    </w:p>
    <w:p w14:paraId="5D1A09BE" w14:textId="5D62DD32" w:rsidR="00450F22" w:rsidRPr="00450F22" w:rsidRDefault="00450F22" w:rsidP="003E164A">
      <w:pPr>
        <w:pStyle w:val="Dashpoints"/>
      </w:pPr>
      <w:r w:rsidRPr="00450F22">
        <w:t>1 - Very high complexity to implement (7 years)</w:t>
      </w:r>
    </w:p>
    <w:p w14:paraId="4AF4B456" w14:textId="34CCB65C" w:rsidR="00450F22" w:rsidRPr="00450F22" w:rsidRDefault="00450F22" w:rsidP="003E164A">
      <w:pPr>
        <w:pStyle w:val="Dashpoints"/>
      </w:pPr>
      <w:r w:rsidRPr="00450F22">
        <w:t>2 - High complexity to implement (5 years)</w:t>
      </w:r>
    </w:p>
    <w:p w14:paraId="28B719D1" w14:textId="2C7CB02E" w:rsidR="00450F22" w:rsidRPr="00450F22" w:rsidRDefault="00450F22" w:rsidP="003E164A">
      <w:pPr>
        <w:pStyle w:val="Dashpoints"/>
      </w:pPr>
      <w:r w:rsidRPr="00450F22">
        <w:t>3 - Moderate complexity to implement (3 years)</w:t>
      </w:r>
    </w:p>
    <w:p w14:paraId="136620D9" w14:textId="467F967F" w:rsidR="00450F22" w:rsidRPr="00450F22" w:rsidRDefault="00450F22" w:rsidP="003E164A">
      <w:pPr>
        <w:pStyle w:val="Dashpoints"/>
      </w:pPr>
      <w:r w:rsidRPr="00450F22">
        <w:t>4 - Low complexity to implement (2 years)</w:t>
      </w:r>
    </w:p>
    <w:p w14:paraId="5006E7F8" w14:textId="27BD7269" w:rsidR="00450F22" w:rsidRPr="00450F22" w:rsidRDefault="00450F22" w:rsidP="003E164A">
      <w:pPr>
        <w:pStyle w:val="Dashpoints"/>
      </w:pPr>
      <w:r w:rsidRPr="00450F22">
        <w:t>5 - Very low complexity to implement (1 year)</w:t>
      </w:r>
    </w:p>
    <w:p w14:paraId="33FDE558" w14:textId="29DAEBAE" w:rsidR="00450F22" w:rsidRPr="00FD3C91" w:rsidRDefault="00450F22" w:rsidP="00E83E58">
      <w:pPr>
        <w:pStyle w:val="ListParagraph"/>
        <w:spacing w:after="0"/>
        <w:rPr>
          <w:b/>
          <w:bCs/>
        </w:rPr>
      </w:pPr>
      <w:r w:rsidRPr="00450F22">
        <w:rPr>
          <w:b/>
          <w:bCs/>
        </w:rPr>
        <w:t>Time until novel antibiotics are developed:</w:t>
      </w:r>
      <w:r w:rsidRPr="00FD3C91">
        <w:rPr>
          <w:b/>
          <w:bCs/>
        </w:rPr>
        <w:t xml:space="preserve"> </w:t>
      </w:r>
      <w:r w:rsidRPr="00FD3C91">
        <w:t>This activity relates to how responsive manufacturers are likely to be in developing an antibiotic after the introduction of the mechanism. The range of timeframes are assumed to be broadly representative of the time to undertake drug development.</w:t>
      </w:r>
    </w:p>
    <w:p w14:paraId="2E54290D" w14:textId="4E903B44" w:rsidR="00450F22" w:rsidRPr="00450F22" w:rsidRDefault="00450F22" w:rsidP="003E164A">
      <w:pPr>
        <w:pStyle w:val="Dashpoints"/>
      </w:pPr>
      <w:r w:rsidRPr="00450F22">
        <w:t>1 - Very long period to deliver novel antibiotic (15 years)</w:t>
      </w:r>
    </w:p>
    <w:p w14:paraId="6DB7A785" w14:textId="0E5C3493" w:rsidR="00450F22" w:rsidRPr="00450F22" w:rsidRDefault="00450F22" w:rsidP="003E164A">
      <w:pPr>
        <w:pStyle w:val="Dashpoints"/>
      </w:pPr>
      <w:r w:rsidRPr="00450F22">
        <w:t>2 - Long period to deliver novel antibiotic (12 years)</w:t>
      </w:r>
    </w:p>
    <w:p w14:paraId="39A28451" w14:textId="0E3E7D5E" w:rsidR="00450F22" w:rsidRPr="00450F22" w:rsidRDefault="00450F22" w:rsidP="003E164A">
      <w:pPr>
        <w:pStyle w:val="Dashpoints"/>
      </w:pPr>
      <w:r w:rsidRPr="00450F22">
        <w:t>3 - Average period to deliver novel antibiotic (10 years)</w:t>
      </w:r>
    </w:p>
    <w:p w14:paraId="2ABAD997" w14:textId="0259B270" w:rsidR="00450F22" w:rsidRPr="00450F22" w:rsidRDefault="00450F22" w:rsidP="003E164A">
      <w:pPr>
        <w:pStyle w:val="Dashpoints"/>
      </w:pPr>
      <w:r w:rsidRPr="00450F22">
        <w:t>4 - Short period to deliver novel antibiotic (7 years)</w:t>
      </w:r>
    </w:p>
    <w:p w14:paraId="5D3A383E" w14:textId="35275E00" w:rsidR="00450F22" w:rsidRPr="00450F22" w:rsidRDefault="00450F22" w:rsidP="003E164A">
      <w:pPr>
        <w:pStyle w:val="Dashpoints"/>
      </w:pPr>
      <w:r w:rsidRPr="00450F22">
        <w:t>5 - Very short period to deliver novel antibiotic (4 years)</w:t>
      </w:r>
    </w:p>
    <w:p w14:paraId="377215A0" w14:textId="5150B782" w:rsidR="00450F22" w:rsidRDefault="00450F22" w:rsidP="00B65741">
      <w:r w:rsidRPr="00450F22">
        <w:t xml:space="preserve">The scoring and rationale for each mechanism across each activity are presented in </w:t>
      </w:r>
      <w:r w:rsidRPr="00450F22">
        <w:rPr>
          <w:rStyle w:val="CaptionLabel"/>
        </w:rPr>
        <w:t>Table</w:t>
      </w:r>
      <w:r w:rsidRPr="00450F22">
        <w:rPr>
          <w:rStyle w:val="CaptionLabel"/>
          <w:rFonts w:ascii="Arial" w:hAnsi="Arial" w:cs="Arial"/>
        </w:rPr>
        <w:t> </w:t>
      </w:r>
      <w:r w:rsidRPr="00450F22">
        <w:rPr>
          <w:rStyle w:val="CaptionLabel"/>
        </w:rPr>
        <w:t>5.2</w:t>
      </w:r>
      <w:r w:rsidRPr="00450F22">
        <w:t xml:space="preserve"> below.</w:t>
      </w:r>
    </w:p>
    <w:p w14:paraId="7F324045" w14:textId="77777777" w:rsidR="00E93539" w:rsidRDefault="00E93539" w:rsidP="00B65741">
      <w:pPr>
        <w:sectPr w:rsidR="00E93539" w:rsidSect="00C963D7">
          <w:pgSz w:w="11906" w:h="16838"/>
          <w:pgMar w:top="1440" w:right="1440" w:bottom="1440" w:left="1440" w:header="708" w:footer="708" w:gutter="0"/>
          <w:cols w:space="708"/>
          <w:docGrid w:linePitch="360"/>
        </w:sectPr>
      </w:pPr>
    </w:p>
    <w:p w14:paraId="49208244" w14:textId="447996FE" w:rsidR="00E93539" w:rsidRDefault="00CB4AE6" w:rsidP="00CB4AE6">
      <w:pPr>
        <w:ind w:left="0"/>
      </w:pPr>
      <w:r w:rsidRPr="00CB4AE6">
        <w:rPr>
          <w:rStyle w:val="CaptionLabel"/>
        </w:rPr>
        <w:t>Table</w:t>
      </w:r>
      <w:r w:rsidRPr="00CB4AE6">
        <w:rPr>
          <w:rStyle w:val="CaptionLabel"/>
          <w:rFonts w:ascii="Arial" w:hAnsi="Arial" w:cs="Arial"/>
        </w:rPr>
        <w:t> </w:t>
      </w:r>
      <w:r w:rsidRPr="00CB4AE6">
        <w:rPr>
          <w:rStyle w:val="CaptionLabel"/>
        </w:rPr>
        <w:t>5.2</w:t>
      </w:r>
      <w:r w:rsidRPr="00CB4AE6">
        <w:tab/>
        <w:t>Duration until antibiotics are available - assumptions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0"/>
        <w:gridCol w:w="1276"/>
        <w:gridCol w:w="1417"/>
        <w:gridCol w:w="9275"/>
      </w:tblGrid>
      <w:tr w:rsidR="009F4E34" w14:paraId="6521E65B" w14:textId="77777777" w:rsidTr="009F4E34">
        <w:trPr>
          <w:tblHeader/>
        </w:trPr>
        <w:tc>
          <w:tcPr>
            <w:tcW w:w="1980" w:type="dxa"/>
            <w:tcBorders>
              <w:bottom w:val="single" w:sz="4" w:space="0" w:color="auto"/>
              <w:right w:val="nil"/>
            </w:tcBorders>
            <w:shd w:val="clear" w:color="auto" w:fill="140034"/>
          </w:tcPr>
          <w:p w14:paraId="74C7EEAB" w14:textId="26AF3814" w:rsidR="009F4E34" w:rsidRDefault="009F4E34" w:rsidP="00020A31">
            <w:pPr>
              <w:spacing w:before="20" w:after="20"/>
              <w:ind w:left="0"/>
            </w:pPr>
            <w:r>
              <w:rPr>
                <w:rFonts w:cs="Segoe UI"/>
                <w:b/>
                <w:bCs/>
                <w:color w:val="FFFFFF"/>
                <w:sz w:val="20"/>
                <w:szCs w:val="20"/>
              </w:rPr>
              <w:t>Criteria</w:t>
            </w:r>
          </w:p>
        </w:tc>
        <w:tc>
          <w:tcPr>
            <w:tcW w:w="1276" w:type="dxa"/>
            <w:tcBorders>
              <w:left w:val="nil"/>
              <w:bottom w:val="single" w:sz="4" w:space="0" w:color="auto"/>
              <w:right w:val="nil"/>
            </w:tcBorders>
            <w:shd w:val="clear" w:color="auto" w:fill="140034"/>
          </w:tcPr>
          <w:p w14:paraId="3661FB87" w14:textId="77777777" w:rsidR="009F4E34" w:rsidRDefault="009F4E34" w:rsidP="00020A31">
            <w:pPr>
              <w:spacing w:before="20" w:after="20"/>
              <w:ind w:left="0"/>
            </w:pPr>
            <w:r>
              <w:rPr>
                <w:rFonts w:cs="Segoe UI"/>
                <w:b/>
                <w:bCs/>
                <w:color w:val="FFFFFF"/>
                <w:sz w:val="20"/>
                <w:szCs w:val="20"/>
              </w:rPr>
              <w:t>Mechanism</w:t>
            </w:r>
          </w:p>
        </w:tc>
        <w:tc>
          <w:tcPr>
            <w:tcW w:w="1417" w:type="dxa"/>
            <w:tcBorders>
              <w:left w:val="nil"/>
              <w:bottom w:val="single" w:sz="4" w:space="0" w:color="auto"/>
              <w:right w:val="nil"/>
            </w:tcBorders>
            <w:shd w:val="clear" w:color="auto" w:fill="140034"/>
          </w:tcPr>
          <w:p w14:paraId="0FC274CC" w14:textId="489B680A" w:rsidR="009F4E34" w:rsidRDefault="009F4E34" w:rsidP="00020A31">
            <w:pPr>
              <w:spacing w:before="20" w:after="20"/>
              <w:ind w:left="0"/>
            </w:pPr>
            <w:r>
              <w:rPr>
                <w:rFonts w:cs="Segoe UI"/>
                <w:b/>
                <w:bCs/>
                <w:color w:val="FFFFFF"/>
                <w:sz w:val="20"/>
                <w:szCs w:val="20"/>
              </w:rPr>
              <w:t>Score</w:t>
            </w:r>
          </w:p>
        </w:tc>
        <w:tc>
          <w:tcPr>
            <w:tcW w:w="9275" w:type="dxa"/>
            <w:tcBorders>
              <w:left w:val="nil"/>
              <w:bottom w:val="single" w:sz="4" w:space="0" w:color="auto"/>
              <w:right w:val="nil"/>
            </w:tcBorders>
            <w:shd w:val="clear" w:color="auto" w:fill="140034"/>
          </w:tcPr>
          <w:p w14:paraId="32078263" w14:textId="0CF3261F" w:rsidR="009F4E34" w:rsidRDefault="009F4E34" w:rsidP="00020A31">
            <w:pPr>
              <w:spacing w:before="20" w:after="20"/>
              <w:ind w:left="0"/>
            </w:pPr>
            <w:r>
              <w:rPr>
                <w:rFonts w:cs="Segoe UI"/>
                <w:b/>
                <w:bCs/>
                <w:color w:val="FFFFFF"/>
                <w:sz w:val="20"/>
                <w:szCs w:val="20"/>
              </w:rPr>
              <w:t>Rationale</w:t>
            </w:r>
          </w:p>
        </w:tc>
      </w:tr>
      <w:tr w:rsidR="00E60BC9" w14:paraId="1B1E6AC3" w14:textId="77777777" w:rsidTr="009F4E34">
        <w:tc>
          <w:tcPr>
            <w:tcW w:w="1980" w:type="dxa"/>
            <w:tcBorders>
              <w:bottom w:val="nil"/>
              <w:right w:val="nil"/>
            </w:tcBorders>
          </w:tcPr>
          <w:p w14:paraId="608F1B75" w14:textId="07A27A53" w:rsidR="00E60BC9" w:rsidRPr="00FA5F70" w:rsidRDefault="00FA5F70" w:rsidP="00020A31">
            <w:pPr>
              <w:spacing w:before="20" w:after="20"/>
              <w:ind w:left="0"/>
              <w:rPr>
                <w:sz w:val="20"/>
                <w:szCs w:val="22"/>
              </w:rPr>
            </w:pPr>
            <w:r w:rsidRPr="00FA5F70">
              <w:rPr>
                <w:sz w:val="20"/>
                <w:szCs w:val="22"/>
              </w:rPr>
              <w:t>Time to implement mechanisms</w:t>
            </w:r>
          </w:p>
        </w:tc>
        <w:tc>
          <w:tcPr>
            <w:tcW w:w="1276" w:type="dxa"/>
            <w:tcBorders>
              <w:left w:val="nil"/>
              <w:right w:val="nil"/>
            </w:tcBorders>
          </w:tcPr>
          <w:p w14:paraId="6D1D2EA5" w14:textId="4B7E4275" w:rsidR="00E60BC9" w:rsidRDefault="00E60BC9" w:rsidP="00020A31">
            <w:pPr>
              <w:spacing w:before="20" w:after="20"/>
              <w:ind w:left="0"/>
            </w:pPr>
            <w:r>
              <w:rPr>
                <w:rFonts w:cs="Segoe UI"/>
                <w:color w:val="000100"/>
                <w:sz w:val="20"/>
                <w:szCs w:val="20"/>
              </w:rPr>
              <w:t>SSL</w:t>
            </w:r>
          </w:p>
        </w:tc>
        <w:tc>
          <w:tcPr>
            <w:tcW w:w="1417" w:type="dxa"/>
            <w:tcBorders>
              <w:left w:val="nil"/>
              <w:right w:val="nil"/>
            </w:tcBorders>
          </w:tcPr>
          <w:p w14:paraId="1393534D" w14:textId="5D55C703" w:rsidR="00E60BC9" w:rsidRDefault="00E60BC9" w:rsidP="00020A31">
            <w:pPr>
              <w:spacing w:before="20" w:after="20"/>
              <w:ind w:left="0"/>
            </w:pPr>
            <w:r>
              <w:rPr>
                <w:rFonts w:cs="Segoe UI"/>
                <w:color w:val="000100"/>
                <w:sz w:val="20"/>
                <w:szCs w:val="20"/>
              </w:rPr>
              <w:t>4 (2 YRS)</w:t>
            </w:r>
          </w:p>
        </w:tc>
        <w:tc>
          <w:tcPr>
            <w:tcW w:w="9275" w:type="dxa"/>
            <w:tcBorders>
              <w:left w:val="nil"/>
              <w:right w:val="nil"/>
            </w:tcBorders>
          </w:tcPr>
          <w:p w14:paraId="15EF5F0E" w14:textId="670A289C" w:rsidR="00E60BC9" w:rsidRDefault="00E60BC9" w:rsidP="00020A31">
            <w:pPr>
              <w:spacing w:before="20" w:after="20"/>
              <w:ind w:left="0"/>
            </w:pPr>
            <w:r>
              <w:rPr>
                <w:rFonts w:cs="Segoe UI"/>
                <w:color w:val="000100"/>
                <w:sz w:val="20"/>
                <w:szCs w:val="20"/>
              </w:rPr>
              <w:t>SSL are deemed to be relatively low risk and complexity to implement and there are also similar models in UK and Sweden, which could be adapted, with input from experts involved in these models, to suit an Australian context.</w:t>
            </w:r>
          </w:p>
        </w:tc>
      </w:tr>
      <w:tr w:rsidR="00E60BC9" w14:paraId="07BA3C5C" w14:textId="77777777" w:rsidTr="006711AD">
        <w:tc>
          <w:tcPr>
            <w:tcW w:w="1980" w:type="dxa"/>
            <w:tcBorders>
              <w:top w:val="nil"/>
              <w:bottom w:val="nil"/>
            </w:tcBorders>
          </w:tcPr>
          <w:p w14:paraId="78F28A09" w14:textId="77777777" w:rsidR="00E60BC9" w:rsidRPr="00FA5F70" w:rsidRDefault="00E60BC9" w:rsidP="00020A31">
            <w:pPr>
              <w:spacing w:before="20" w:after="20"/>
              <w:ind w:left="0"/>
              <w:rPr>
                <w:sz w:val="20"/>
                <w:szCs w:val="22"/>
              </w:rPr>
            </w:pPr>
          </w:p>
        </w:tc>
        <w:tc>
          <w:tcPr>
            <w:tcW w:w="1276" w:type="dxa"/>
          </w:tcPr>
          <w:p w14:paraId="0BA67B40" w14:textId="5BA7B2AB" w:rsidR="00E60BC9" w:rsidRDefault="00E60BC9" w:rsidP="00020A31">
            <w:pPr>
              <w:spacing w:before="20" w:after="20"/>
              <w:ind w:left="0"/>
            </w:pPr>
            <w:r>
              <w:rPr>
                <w:rFonts w:cs="Segoe UI"/>
                <w:color w:val="000100"/>
                <w:sz w:val="20"/>
                <w:szCs w:val="20"/>
              </w:rPr>
              <w:t>AAA</w:t>
            </w:r>
          </w:p>
        </w:tc>
        <w:tc>
          <w:tcPr>
            <w:tcW w:w="1417" w:type="dxa"/>
          </w:tcPr>
          <w:p w14:paraId="0CD30305" w14:textId="1655316C" w:rsidR="00E60BC9" w:rsidRDefault="00E60BC9" w:rsidP="00020A31">
            <w:pPr>
              <w:spacing w:before="20" w:after="20"/>
              <w:ind w:left="0"/>
            </w:pPr>
            <w:r>
              <w:rPr>
                <w:rFonts w:cs="Segoe UI"/>
                <w:color w:val="000100"/>
                <w:sz w:val="20"/>
                <w:szCs w:val="20"/>
              </w:rPr>
              <w:t>3 (3 YRS)</w:t>
            </w:r>
          </w:p>
        </w:tc>
        <w:tc>
          <w:tcPr>
            <w:tcW w:w="9275" w:type="dxa"/>
          </w:tcPr>
          <w:p w14:paraId="16279635" w14:textId="1849D78A" w:rsidR="00E60BC9" w:rsidRDefault="00E60BC9" w:rsidP="00020A31">
            <w:pPr>
              <w:spacing w:before="20" w:after="20"/>
              <w:ind w:left="0"/>
            </w:pPr>
            <w:r>
              <w:rPr>
                <w:rFonts w:cs="Segoe UI"/>
                <w:color w:val="000100"/>
                <w:sz w:val="20"/>
                <w:szCs w:val="20"/>
              </w:rPr>
              <w:t>AAA are deemed to be moderately risky and complex to implement given the importance in ensuring any relaxation in approval requirements do not expose substantial risks for patients. Similar models exist, particularly the LPAD, which could be adapted, with input from experts involved in this model, to suit an Australian context.</w:t>
            </w:r>
          </w:p>
        </w:tc>
      </w:tr>
      <w:tr w:rsidR="00E60BC9" w14:paraId="04E6D222" w14:textId="77777777" w:rsidTr="006711AD">
        <w:tc>
          <w:tcPr>
            <w:tcW w:w="1980" w:type="dxa"/>
            <w:tcBorders>
              <w:top w:val="nil"/>
              <w:bottom w:val="nil"/>
            </w:tcBorders>
          </w:tcPr>
          <w:p w14:paraId="0EAA4561" w14:textId="77777777" w:rsidR="00E60BC9" w:rsidRPr="00FA5F70" w:rsidRDefault="00E60BC9" w:rsidP="00020A31">
            <w:pPr>
              <w:spacing w:before="20" w:after="20"/>
              <w:ind w:left="0"/>
              <w:rPr>
                <w:sz w:val="20"/>
                <w:szCs w:val="22"/>
              </w:rPr>
            </w:pPr>
          </w:p>
        </w:tc>
        <w:tc>
          <w:tcPr>
            <w:tcW w:w="1276" w:type="dxa"/>
          </w:tcPr>
          <w:p w14:paraId="3534574E" w14:textId="303E2895" w:rsidR="00E60BC9" w:rsidRDefault="00E60BC9" w:rsidP="00020A31">
            <w:pPr>
              <w:spacing w:before="20" w:after="20"/>
              <w:ind w:left="0"/>
            </w:pPr>
            <w:r>
              <w:rPr>
                <w:rFonts w:cs="Segoe UI"/>
                <w:color w:val="000100"/>
                <w:sz w:val="20"/>
                <w:szCs w:val="20"/>
              </w:rPr>
              <w:t>AMC</w:t>
            </w:r>
          </w:p>
        </w:tc>
        <w:tc>
          <w:tcPr>
            <w:tcW w:w="1417" w:type="dxa"/>
          </w:tcPr>
          <w:p w14:paraId="3406269A" w14:textId="15B9DCB8" w:rsidR="00E60BC9" w:rsidRDefault="00E60BC9" w:rsidP="00020A31">
            <w:pPr>
              <w:spacing w:before="20" w:after="20"/>
              <w:ind w:left="0"/>
            </w:pPr>
            <w:r>
              <w:rPr>
                <w:rFonts w:cs="Segoe UI"/>
                <w:color w:val="000100"/>
                <w:sz w:val="20"/>
                <w:szCs w:val="20"/>
              </w:rPr>
              <w:t>3 (3 YRS)</w:t>
            </w:r>
          </w:p>
        </w:tc>
        <w:tc>
          <w:tcPr>
            <w:tcW w:w="9275" w:type="dxa"/>
          </w:tcPr>
          <w:p w14:paraId="6B039E8F" w14:textId="69090239" w:rsidR="00E60BC9" w:rsidRDefault="00E60BC9" w:rsidP="00020A31">
            <w:pPr>
              <w:spacing w:before="20" w:after="20"/>
              <w:ind w:left="0"/>
            </w:pPr>
            <w:r>
              <w:rPr>
                <w:rFonts w:cs="Segoe UI"/>
                <w:color w:val="000100"/>
                <w:sz w:val="20"/>
                <w:szCs w:val="20"/>
              </w:rPr>
              <w:t>AMC are deemed to be moderately risky and complex to implement given the requirement to commit to purchasing an antibiotic before it has been developed. Furthermore, examples of AMC have to-date focussed on vaccines, with no similar models for antibiotics from which to draw expertise.</w:t>
            </w:r>
          </w:p>
        </w:tc>
      </w:tr>
      <w:tr w:rsidR="00E60BC9" w14:paraId="6193F2A2" w14:textId="77777777" w:rsidTr="006711AD">
        <w:tc>
          <w:tcPr>
            <w:tcW w:w="1980" w:type="dxa"/>
            <w:tcBorders>
              <w:top w:val="nil"/>
              <w:bottom w:val="nil"/>
            </w:tcBorders>
          </w:tcPr>
          <w:p w14:paraId="26181155" w14:textId="77777777" w:rsidR="00E60BC9" w:rsidRPr="00FA5F70" w:rsidRDefault="00E60BC9" w:rsidP="00020A31">
            <w:pPr>
              <w:spacing w:before="20" w:after="20"/>
              <w:ind w:left="0"/>
              <w:rPr>
                <w:sz w:val="20"/>
                <w:szCs w:val="22"/>
              </w:rPr>
            </w:pPr>
          </w:p>
        </w:tc>
        <w:tc>
          <w:tcPr>
            <w:tcW w:w="1276" w:type="dxa"/>
          </w:tcPr>
          <w:p w14:paraId="045DBF73" w14:textId="15CE8E84" w:rsidR="00E60BC9" w:rsidRDefault="00E60BC9" w:rsidP="00020A31">
            <w:pPr>
              <w:spacing w:before="20" w:after="20"/>
              <w:ind w:left="0"/>
            </w:pPr>
            <w:r>
              <w:rPr>
                <w:rFonts w:cs="Segoe UI"/>
                <w:color w:val="000100"/>
                <w:sz w:val="20"/>
                <w:szCs w:val="20"/>
              </w:rPr>
              <w:t>SAR</w:t>
            </w:r>
          </w:p>
        </w:tc>
        <w:tc>
          <w:tcPr>
            <w:tcW w:w="1417" w:type="dxa"/>
          </w:tcPr>
          <w:p w14:paraId="1B8662E4" w14:textId="767F890E" w:rsidR="00E60BC9" w:rsidRDefault="00E60BC9" w:rsidP="00020A31">
            <w:pPr>
              <w:spacing w:before="20" w:after="20"/>
              <w:ind w:left="0"/>
            </w:pPr>
            <w:r>
              <w:rPr>
                <w:rFonts w:cs="Segoe UI"/>
                <w:color w:val="000100"/>
                <w:sz w:val="20"/>
                <w:szCs w:val="20"/>
              </w:rPr>
              <w:t>3 (3 YRS)</w:t>
            </w:r>
          </w:p>
        </w:tc>
        <w:tc>
          <w:tcPr>
            <w:tcW w:w="9275" w:type="dxa"/>
          </w:tcPr>
          <w:p w14:paraId="0D8C7C94" w14:textId="19A726A4" w:rsidR="00E60BC9" w:rsidRDefault="00E60BC9" w:rsidP="00020A31">
            <w:pPr>
              <w:spacing w:before="20" w:after="20"/>
              <w:ind w:left="0"/>
            </w:pPr>
            <w:r>
              <w:rPr>
                <w:rFonts w:cs="Segoe UI"/>
                <w:color w:val="000100"/>
                <w:sz w:val="20"/>
                <w:szCs w:val="20"/>
              </w:rPr>
              <w:t>SAR are deemed to be relatively low risk and moderately complex to implement given the requirement to specify how antibiotics would be reserved (volumes, storage, duration and quality assurance) and policies on how antibiotics are accessed and who is eligible. There are also no direct examples of SAR from which to draw expertise.</w:t>
            </w:r>
          </w:p>
        </w:tc>
      </w:tr>
      <w:tr w:rsidR="00E60BC9" w14:paraId="306EF0AB" w14:textId="77777777" w:rsidTr="006711AD">
        <w:tc>
          <w:tcPr>
            <w:tcW w:w="1980" w:type="dxa"/>
            <w:tcBorders>
              <w:top w:val="nil"/>
              <w:bottom w:val="single" w:sz="4" w:space="0" w:color="auto"/>
            </w:tcBorders>
          </w:tcPr>
          <w:p w14:paraId="03D02BE3" w14:textId="77777777" w:rsidR="00E60BC9" w:rsidRPr="00FA5F70" w:rsidRDefault="00E60BC9" w:rsidP="00020A31">
            <w:pPr>
              <w:spacing w:before="20" w:after="20"/>
              <w:ind w:left="0"/>
              <w:rPr>
                <w:sz w:val="20"/>
                <w:szCs w:val="22"/>
              </w:rPr>
            </w:pPr>
          </w:p>
        </w:tc>
        <w:tc>
          <w:tcPr>
            <w:tcW w:w="1276" w:type="dxa"/>
          </w:tcPr>
          <w:p w14:paraId="643060AE" w14:textId="2E01CAD1" w:rsidR="00E60BC9" w:rsidRDefault="00E60BC9" w:rsidP="00020A31">
            <w:pPr>
              <w:spacing w:before="20" w:after="20"/>
              <w:ind w:left="0"/>
            </w:pPr>
            <w:r>
              <w:rPr>
                <w:rFonts w:cs="Segoe UI"/>
                <w:color w:val="000100"/>
                <w:sz w:val="20"/>
                <w:szCs w:val="20"/>
              </w:rPr>
              <w:t>VBP</w:t>
            </w:r>
          </w:p>
        </w:tc>
        <w:tc>
          <w:tcPr>
            <w:tcW w:w="1417" w:type="dxa"/>
          </w:tcPr>
          <w:p w14:paraId="2EF9DC69" w14:textId="44A7DABE" w:rsidR="00E60BC9" w:rsidRDefault="00E60BC9" w:rsidP="00020A31">
            <w:pPr>
              <w:spacing w:before="20" w:after="20"/>
              <w:ind w:left="0"/>
            </w:pPr>
            <w:r>
              <w:rPr>
                <w:rFonts w:cs="Segoe UI"/>
                <w:color w:val="000100"/>
                <w:sz w:val="20"/>
                <w:szCs w:val="20"/>
              </w:rPr>
              <w:t>2 (5 YRS)</w:t>
            </w:r>
          </w:p>
        </w:tc>
        <w:tc>
          <w:tcPr>
            <w:tcW w:w="9275" w:type="dxa"/>
          </w:tcPr>
          <w:p w14:paraId="428982E2" w14:textId="3C822491" w:rsidR="00E60BC9" w:rsidRDefault="00E60BC9" w:rsidP="00020A31">
            <w:pPr>
              <w:spacing w:before="20" w:after="20"/>
              <w:ind w:left="0"/>
            </w:pPr>
            <w:r>
              <w:rPr>
                <w:rFonts w:cs="Segoe UI"/>
                <w:color w:val="000100"/>
                <w:sz w:val="20"/>
                <w:szCs w:val="20"/>
              </w:rPr>
              <w:t>VBP are considered to be relatively low risk but highly complex to implement given the requirement to determine a pricing methodology the appropriately reflects the value to society and also mitigate the risk of excessive costs to government. While some similar mechanisms exist (see NTAP and AIHF) the expertise required would need to be augmented with experts with a strong understanding of the Australia health system to ensure the mechanism implemented in Australia was compatible.</w:t>
            </w:r>
          </w:p>
        </w:tc>
      </w:tr>
      <w:tr w:rsidR="00E60BC9" w14:paraId="01C27BDD" w14:textId="77777777" w:rsidTr="006711AD">
        <w:tc>
          <w:tcPr>
            <w:tcW w:w="1980" w:type="dxa"/>
            <w:tcBorders>
              <w:bottom w:val="nil"/>
            </w:tcBorders>
          </w:tcPr>
          <w:p w14:paraId="2B139E6C" w14:textId="7F3B72C7" w:rsidR="00E60BC9" w:rsidRPr="00FA5F70" w:rsidRDefault="00FA5F70" w:rsidP="00020A31">
            <w:pPr>
              <w:spacing w:before="20" w:after="20"/>
              <w:ind w:left="0"/>
              <w:rPr>
                <w:sz w:val="20"/>
                <w:szCs w:val="22"/>
              </w:rPr>
            </w:pPr>
            <w:r w:rsidRPr="00FA5F70">
              <w:rPr>
                <w:sz w:val="20"/>
                <w:szCs w:val="22"/>
              </w:rPr>
              <w:t>Time until novel antibiotics are developed</w:t>
            </w:r>
          </w:p>
        </w:tc>
        <w:tc>
          <w:tcPr>
            <w:tcW w:w="1276" w:type="dxa"/>
          </w:tcPr>
          <w:p w14:paraId="2AB167F5" w14:textId="4AAB7058" w:rsidR="00E60BC9" w:rsidRDefault="00E60BC9" w:rsidP="00020A31">
            <w:pPr>
              <w:spacing w:before="20" w:after="20"/>
              <w:ind w:left="0"/>
            </w:pPr>
            <w:r>
              <w:rPr>
                <w:rFonts w:cs="Segoe UI"/>
                <w:color w:val="000100"/>
                <w:sz w:val="20"/>
                <w:szCs w:val="20"/>
              </w:rPr>
              <w:t>SSL</w:t>
            </w:r>
          </w:p>
        </w:tc>
        <w:tc>
          <w:tcPr>
            <w:tcW w:w="1417" w:type="dxa"/>
          </w:tcPr>
          <w:p w14:paraId="72EDE9DB" w14:textId="7B2E921A" w:rsidR="00E60BC9" w:rsidRDefault="00E60BC9" w:rsidP="00020A31">
            <w:pPr>
              <w:spacing w:before="20" w:after="20"/>
              <w:ind w:left="0"/>
            </w:pPr>
            <w:r>
              <w:rPr>
                <w:rFonts w:cs="Segoe UI"/>
                <w:color w:val="000100"/>
                <w:sz w:val="20"/>
                <w:szCs w:val="20"/>
              </w:rPr>
              <w:t>3 (10 YRS)</w:t>
            </w:r>
          </w:p>
        </w:tc>
        <w:tc>
          <w:tcPr>
            <w:tcW w:w="9275" w:type="dxa"/>
          </w:tcPr>
          <w:p w14:paraId="2C317E2E" w14:textId="67C190FC" w:rsidR="00E60BC9" w:rsidRDefault="00E60BC9" w:rsidP="00020A31">
            <w:pPr>
              <w:spacing w:before="20" w:after="20"/>
              <w:ind w:left="0"/>
            </w:pPr>
            <w:r>
              <w:rPr>
                <w:rFonts w:cs="Segoe UI"/>
                <w:color w:val="000100"/>
                <w:sz w:val="20"/>
                <w:szCs w:val="20"/>
              </w:rPr>
              <w:t>SSL deemed to result in an average period to deliver novel antibiotic as agreement will likely outline the specification for an eligible antibiotic</w:t>
            </w:r>
          </w:p>
        </w:tc>
      </w:tr>
      <w:tr w:rsidR="00E60BC9" w14:paraId="2CB8F9D5" w14:textId="77777777" w:rsidTr="006711AD">
        <w:tc>
          <w:tcPr>
            <w:tcW w:w="1980" w:type="dxa"/>
            <w:tcBorders>
              <w:top w:val="nil"/>
              <w:bottom w:val="nil"/>
            </w:tcBorders>
          </w:tcPr>
          <w:p w14:paraId="1D1675E6" w14:textId="77777777" w:rsidR="00E60BC9" w:rsidRDefault="00E60BC9" w:rsidP="00020A31">
            <w:pPr>
              <w:spacing w:before="20" w:after="20"/>
              <w:ind w:left="0"/>
            </w:pPr>
          </w:p>
        </w:tc>
        <w:tc>
          <w:tcPr>
            <w:tcW w:w="1276" w:type="dxa"/>
          </w:tcPr>
          <w:p w14:paraId="01B5BD45" w14:textId="3C20A01E" w:rsidR="00E60BC9" w:rsidRDefault="00E60BC9" w:rsidP="00020A31">
            <w:pPr>
              <w:spacing w:before="20" w:after="20"/>
              <w:ind w:left="0"/>
            </w:pPr>
            <w:r>
              <w:rPr>
                <w:rFonts w:cs="Segoe UI"/>
                <w:color w:val="000100"/>
                <w:sz w:val="20"/>
                <w:szCs w:val="20"/>
              </w:rPr>
              <w:t>AAA</w:t>
            </w:r>
          </w:p>
        </w:tc>
        <w:tc>
          <w:tcPr>
            <w:tcW w:w="1417" w:type="dxa"/>
          </w:tcPr>
          <w:p w14:paraId="342AB9D6" w14:textId="42420E62" w:rsidR="00E60BC9" w:rsidRDefault="00E60BC9" w:rsidP="00020A31">
            <w:pPr>
              <w:spacing w:before="20" w:after="20"/>
              <w:ind w:left="0"/>
            </w:pPr>
            <w:r>
              <w:rPr>
                <w:rFonts w:cs="Segoe UI"/>
                <w:color w:val="000100"/>
                <w:sz w:val="20"/>
                <w:szCs w:val="20"/>
              </w:rPr>
              <w:t>4 (7 YRS)</w:t>
            </w:r>
          </w:p>
        </w:tc>
        <w:tc>
          <w:tcPr>
            <w:tcW w:w="9275" w:type="dxa"/>
          </w:tcPr>
          <w:p w14:paraId="6628224E" w14:textId="07E40A3D" w:rsidR="00E60BC9" w:rsidRDefault="00E60BC9" w:rsidP="00020A31">
            <w:pPr>
              <w:spacing w:before="20" w:after="20"/>
              <w:ind w:left="0"/>
            </w:pPr>
            <w:r>
              <w:rPr>
                <w:rFonts w:cs="Segoe UI"/>
                <w:color w:val="000100"/>
                <w:sz w:val="20"/>
                <w:szCs w:val="20"/>
              </w:rPr>
              <w:t>AAA deemed to result in a short period to deliver novel antibiotic as mechanism seeks to reduce development time.</w:t>
            </w:r>
          </w:p>
        </w:tc>
      </w:tr>
      <w:tr w:rsidR="00E60BC9" w14:paraId="4B1FC6A0" w14:textId="77777777" w:rsidTr="006711AD">
        <w:tc>
          <w:tcPr>
            <w:tcW w:w="1980" w:type="dxa"/>
            <w:tcBorders>
              <w:top w:val="nil"/>
              <w:bottom w:val="nil"/>
            </w:tcBorders>
          </w:tcPr>
          <w:p w14:paraId="4F551EA5" w14:textId="77777777" w:rsidR="00E60BC9" w:rsidRDefault="00E60BC9" w:rsidP="00020A31">
            <w:pPr>
              <w:spacing w:before="20" w:after="20"/>
              <w:ind w:left="0"/>
            </w:pPr>
          </w:p>
        </w:tc>
        <w:tc>
          <w:tcPr>
            <w:tcW w:w="1276" w:type="dxa"/>
          </w:tcPr>
          <w:p w14:paraId="0F85779C" w14:textId="76D74936" w:rsidR="00E60BC9" w:rsidRDefault="00E60BC9" w:rsidP="00020A31">
            <w:pPr>
              <w:spacing w:before="20" w:after="20"/>
              <w:ind w:left="0"/>
            </w:pPr>
            <w:r>
              <w:rPr>
                <w:rFonts w:cs="Segoe UI"/>
                <w:color w:val="000100"/>
                <w:sz w:val="20"/>
                <w:szCs w:val="20"/>
              </w:rPr>
              <w:t>AMC</w:t>
            </w:r>
          </w:p>
        </w:tc>
        <w:tc>
          <w:tcPr>
            <w:tcW w:w="1417" w:type="dxa"/>
          </w:tcPr>
          <w:p w14:paraId="0E4A6315" w14:textId="3924579E" w:rsidR="00E60BC9" w:rsidRDefault="00E60BC9" w:rsidP="00020A31">
            <w:pPr>
              <w:spacing w:before="20" w:after="20"/>
              <w:ind w:left="0"/>
            </w:pPr>
            <w:r>
              <w:rPr>
                <w:rFonts w:cs="Segoe UI"/>
                <w:color w:val="000100"/>
                <w:sz w:val="20"/>
                <w:szCs w:val="20"/>
              </w:rPr>
              <w:t>3 (10 YRS)</w:t>
            </w:r>
          </w:p>
        </w:tc>
        <w:tc>
          <w:tcPr>
            <w:tcW w:w="9275" w:type="dxa"/>
          </w:tcPr>
          <w:p w14:paraId="56C7D413" w14:textId="52696ED8" w:rsidR="00E60BC9" w:rsidRDefault="00E60BC9" w:rsidP="00020A31">
            <w:pPr>
              <w:spacing w:before="20" w:after="20"/>
              <w:ind w:left="0"/>
            </w:pPr>
            <w:r>
              <w:rPr>
                <w:rFonts w:cs="Segoe UI"/>
                <w:color w:val="000100"/>
                <w:sz w:val="20"/>
                <w:szCs w:val="20"/>
              </w:rPr>
              <w:t>AMC deemed to result in an average period to deliver novel antibiotic as agreement will likely outline the specification for an eligible antibiotic</w:t>
            </w:r>
          </w:p>
        </w:tc>
      </w:tr>
      <w:tr w:rsidR="00E60BC9" w14:paraId="1BBF1312" w14:textId="77777777" w:rsidTr="006711AD">
        <w:tc>
          <w:tcPr>
            <w:tcW w:w="1980" w:type="dxa"/>
            <w:tcBorders>
              <w:top w:val="nil"/>
              <w:bottom w:val="nil"/>
            </w:tcBorders>
          </w:tcPr>
          <w:p w14:paraId="1D13CD48" w14:textId="77777777" w:rsidR="00E60BC9" w:rsidRDefault="00E60BC9" w:rsidP="00020A31">
            <w:pPr>
              <w:spacing w:before="20" w:after="20"/>
              <w:ind w:left="0"/>
            </w:pPr>
          </w:p>
        </w:tc>
        <w:tc>
          <w:tcPr>
            <w:tcW w:w="1276" w:type="dxa"/>
          </w:tcPr>
          <w:p w14:paraId="1BB6FEE0" w14:textId="7F2984C4" w:rsidR="00E60BC9" w:rsidRDefault="00E60BC9" w:rsidP="00020A31">
            <w:pPr>
              <w:spacing w:before="20" w:after="20"/>
              <w:ind w:left="0"/>
            </w:pPr>
            <w:r>
              <w:rPr>
                <w:rFonts w:cs="Segoe UI"/>
                <w:color w:val="000100"/>
                <w:sz w:val="20"/>
                <w:szCs w:val="20"/>
              </w:rPr>
              <w:t>SAR</w:t>
            </w:r>
          </w:p>
        </w:tc>
        <w:tc>
          <w:tcPr>
            <w:tcW w:w="1417" w:type="dxa"/>
          </w:tcPr>
          <w:p w14:paraId="565CA84C" w14:textId="376858D3" w:rsidR="00E60BC9" w:rsidRDefault="00E60BC9" w:rsidP="00020A31">
            <w:pPr>
              <w:spacing w:before="20" w:after="20"/>
              <w:ind w:left="0"/>
            </w:pPr>
            <w:r>
              <w:rPr>
                <w:rFonts w:cs="Segoe UI"/>
                <w:color w:val="000100"/>
                <w:sz w:val="20"/>
                <w:szCs w:val="20"/>
              </w:rPr>
              <w:t>3 (10 YRS)</w:t>
            </w:r>
          </w:p>
        </w:tc>
        <w:tc>
          <w:tcPr>
            <w:tcW w:w="9275" w:type="dxa"/>
          </w:tcPr>
          <w:p w14:paraId="3BB14C0B" w14:textId="31CE4683" w:rsidR="00E60BC9" w:rsidRDefault="00E60BC9" w:rsidP="00020A31">
            <w:pPr>
              <w:spacing w:before="20" w:after="20"/>
              <w:ind w:left="0"/>
            </w:pPr>
            <w:r>
              <w:rPr>
                <w:rFonts w:cs="Segoe UI"/>
                <w:color w:val="000100"/>
                <w:sz w:val="20"/>
                <w:szCs w:val="20"/>
              </w:rPr>
              <w:t>SAR deemed to result in an average period to deliver novel antibiotic as agreement will likely outline the specification for an eligible antibiotic</w:t>
            </w:r>
          </w:p>
        </w:tc>
      </w:tr>
      <w:tr w:rsidR="00E60BC9" w14:paraId="10714E12" w14:textId="77777777" w:rsidTr="006711AD">
        <w:tc>
          <w:tcPr>
            <w:tcW w:w="1980" w:type="dxa"/>
            <w:tcBorders>
              <w:top w:val="nil"/>
            </w:tcBorders>
          </w:tcPr>
          <w:p w14:paraId="0C4B618C" w14:textId="77777777" w:rsidR="00E60BC9" w:rsidRDefault="00E60BC9" w:rsidP="00020A31">
            <w:pPr>
              <w:spacing w:before="20" w:after="20"/>
              <w:ind w:left="0"/>
            </w:pPr>
          </w:p>
        </w:tc>
        <w:tc>
          <w:tcPr>
            <w:tcW w:w="1276" w:type="dxa"/>
          </w:tcPr>
          <w:p w14:paraId="42EA00B1" w14:textId="3EC0A292" w:rsidR="00E60BC9" w:rsidRDefault="00E60BC9" w:rsidP="00020A31">
            <w:pPr>
              <w:spacing w:before="20" w:after="20"/>
              <w:ind w:left="0"/>
            </w:pPr>
            <w:r>
              <w:rPr>
                <w:rFonts w:cs="Segoe UI"/>
                <w:color w:val="000100"/>
                <w:sz w:val="20"/>
                <w:szCs w:val="20"/>
              </w:rPr>
              <w:t>VBP</w:t>
            </w:r>
          </w:p>
        </w:tc>
        <w:tc>
          <w:tcPr>
            <w:tcW w:w="1417" w:type="dxa"/>
          </w:tcPr>
          <w:p w14:paraId="26294F0F" w14:textId="4E233300" w:rsidR="00E60BC9" w:rsidRDefault="00E60BC9" w:rsidP="00020A31">
            <w:pPr>
              <w:spacing w:before="20" w:after="20"/>
              <w:ind w:left="0"/>
            </w:pPr>
            <w:r>
              <w:rPr>
                <w:rFonts w:cs="Segoe UI"/>
                <w:color w:val="000100"/>
                <w:sz w:val="20"/>
                <w:szCs w:val="20"/>
              </w:rPr>
              <w:t>2 (12 YRS)</w:t>
            </w:r>
          </w:p>
        </w:tc>
        <w:tc>
          <w:tcPr>
            <w:tcW w:w="9275" w:type="dxa"/>
          </w:tcPr>
          <w:p w14:paraId="19CAB43D" w14:textId="63AFD695" w:rsidR="00E60BC9" w:rsidRDefault="00E60BC9" w:rsidP="00020A31">
            <w:pPr>
              <w:spacing w:before="20" w:after="20"/>
              <w:ind w:left="0"/>
            </w:pPr>
            <w:r>
              <w:rPr>
                <w:rFonts w:cs="Segoe UI"/>
                <w:color w:val="000100"/>
                <w:sz w:val="20"/>
                <w:szCs w:val="20"/>
              </w:rPr>
              <w:t>VBP deemed to result in long period to deliver novel antibiotic as agreement and value payment will likely restrict the types of eligible antibiotics</w:t>
            </w:r>
          </w:p>
        </w:tc>
      </w:tr>
      <w:tr w:rsidR="006711AD" w14:paraId="3C0FE9A2" w14:textId="77777777" w:rsidTr="006711AD">
        <w:tc>
          <w:tcPr>
            <w:tcW w:w="1980" w:type="dxa"/>
            <w:shd w:val="clear" w:color="auto" w:fill="D9D9D9"/>
          </w:tcPr>
          <w:p w14:paraId="65CCCE12" w14:textId="43E4911B" w:rsidR="006711AD" w:rsidRDefault="006711AD" w:rsidP="00020A31">
            <w:pPr>
              <w:spacing w:before="20" w:after="20"/>
              <w:ind w:left="0"/>
            </w:pPr>
            <w:r>
              <w:rPr>
                <w:rFonts w:cs="Segoe UI"/>
                <w:b/>
                <w:bCs/>
                <w:color w:val="000100"/>
                <w:sz w:val="20"/>
                <w:szCs w:val="20"/>
              </w:rPr>
              <w:t>Commencement year</w:t>
            </w:r>
          </w:p>
        </w:tc>
        <w:tc>
          <w:tcPr>
            <w:tcW w:w="1276" w:type="dxa"/>
            <w:shd w:val="clear" w:color="auto" w:fill="D9D9D9"/>
          </w:tcPr>
          <w:p w14:paraId="03CFE321" w14:textId="1DB89B1C" w:rsidR="006711AD" w:rsidRDefault="006711AD" w:rsidP="00020A31">
            <w:pPr>
              <w:spacing w:before="20" w:after="20"/>
              <w:ind w:left="0"/>
            </w:pPr>
            <w:r>
              <w:rPr>
                <w:rFonts w:cs="Segoe UI"/>
                <w:b/>
                <w:bCs/>
                <w:color w:val="000100"/>
                <w:sz w:val="20"/>
                <w:szCs w:val="20"/>
              </w:rPr>
              <w:t>SSL = 2034</w:t>
            </w:r>
          </w:p>
        </w:tc>
        <w:tc>
          <w:tcPr>
            <w:tcW w:w="1417" w:type="dxa"/>
            <w:shd w:val="clear" w:color="auto" w:fill="D9D9D9"/>
          </w:tcPr>
          <w:p w14:paraId="594908E8" w14:textId="1F6A1641" w:rsidR="006711AD" w:rsidRDefault="006711AD" w:rsidP="00020A31">
            <w:pPr>
              <w:spacing w:before="20" w:after="20"/>
              <w:ind w:left="0"/>
            </w:pPr>
            <w:r>
              <w:rPr>
                <w:rFonts w:cs="Segoe UI"/>
                <w:b/>
                <w:bCs/>
                <w:color w:val="000100"/>
                <w:sz w:val="20"/>
                <w:szCs w:val="20"/>
              </w:rPr>
              <w:t>AAA = 2032</w:t>
            </w:r>
          </w:p>
        </w:tc>
        <w:tc>
          <w:tcPr>
            <w:tcW w:w="9275" w:type="dxa"/>
            <w:shd w:val="clear" w:color="auto" w:fill="D9D9D9"/>
          </w:tcPr>
          <w:p w14:paraId="083388B3" w14:textId="054AD047" w:rsidR="006711AD" w:rsidRDefault="006711AD" w:rsidP="00020A31">
            <w:pPr>
              <w:spacing w:before="20" w:after="20"/>
              <w:ind w:left="0"/>
            </w:pPr>
            <w:r>
              <w:rPr>
                <w:rFonts w:cs="Segoe UI"/>
                <w:b/>
                <w:bCs/>
                <w:color w:val="000100"/>
                <w:sz w:val="20"/>
                <w:szCs w:val="20"/>
              </w:rPr>
              <w:t>AMC = 2035</w:t>
            </w:r>
            <w:r w:rsidR="00C43EB5">
              <w:rPr>
                <w:rFonts w:cs="Segoe UI"/>
                <w:b/>
                <w:bCs/>
                <w:color w:val="000100"/>
                <w:sz w:val="20"/>
                <w:szCs w:val="20"/>
              </w:rPr>
              <w:t xml:space="preserve">  </w:t>
            </w:r>
            <w:r>
              <w:rPr>
                <w:rFonts w:cs="Segoe UI"/>
                <w:b/>
                <w:bCs/>
                <w:color w:val="000100"/>
                <w:sz w:val="20"/>
                <w:szCs w:val="20"/>
              </w:rPr>
              <w:t xml:space="preserve"> SAR = 2035 </w:t>
            </w:r>
            <w:r w:rsidR="00C43EB5">
              <w:rPr>
                <w:rFonts w:cs="Segoe UI"/>
                <w:b/>
                <w:bCs/>
                <w:color w:val="000100"/>
                <w:sz w:val="20"/>
                <w:szCs w:val="20"/>
              </w:rPr>
              <w:t xml:space="preserve">  </w:t>
            </w:r>
            <w:r>
              <w:rPr>
                <w:rFonts w:cs="Segoe UI"/>
                <w:b/>
                <w:bCs/>
                <w:color w:val="000100"/>
                <w:sz w:val="20"/>
                <w:szCs w:val="20"/>
              </w:rPr>
              <w:t>VBP = 2039</w:t>
            </w:r>
          </w:p>
        </w:tc>
      </w:tr>
    </w:tbl>
    <w:p w14:paraId="14437578" w14:textId="5474DDE7" w:rsidR="00CB4AE6" w:rsidRDefault="00C953D5" w:rsidP="00CB4AE6">
      <w:pPr>
        <w:ind w:left="0"/>
      </w:pPr>
      <w:r w:rsidRPr="00C953D5">
        <w:rPr>
          <w:i/>
          <w:iCs/>
          <w:sz w:val="20"/>
          <w:szCs w:val="22"/>
        </w:rPr>
        <w:t>Source: ACIL Allen, 2022</w:t>
      </w:r>
    </w:p>
    <w:p w14:paraId="219F9AA4" w14:textId="77777777" w:rsidR="00CB4AE6" w:rsidRDefault="00CB4AE6" w:rsidP="00CB4AE6">
      <w:pPr>
        <w:ind w:left="0"/>
        <w:sectPr w:rsidR="00CB4AE6" w:rsidSect="00CB4AE6">
          <w:pgSz w:w="16838" w:h="11906" w:orient="landscape"/>
          <w:pgMar w:top="1440" w:right="1440" w:bottom="1440" w:left="1440" w:header="708" w:footer="708" w:gutter="0"/>
          <w:cols w:space="708"/>
          <w:docGrid w:linePitch="360"/>
        </w:sectPr>
      </w:pPr>
    </w:p>
    <w:p w14:paraId="4E796189" w14:textId="45C85167" w:rsidR="00CB4AE6" w:rsidRDefault="006C74D6" w:rsidP="003B00B3">
      <w:pPr>
        <w:pStyle w:val="ChapterHeading3"/>
      </w:pPr>
      <w:bookmarkStart w:id="212" w:name="_Toc183677743"/>
      <w:r w:rsidRPr="006C74D6">
        <w:t>Pathogen of focus for novel antibiotic</w:t>
      </w:r>
      <w:bookmarkEnd w:id="212"/>
    </w:p>
    <w:p w14:paraId="192609C1" w14:textId="31532736" w:rsidR="006C74D6" w:rsidRPr="006C74D6" w:rsidRDefault="006C74D6" w:rsidP="006C74D6">
      <w:pPr>
        <w:rPr>
          <w:rFonts w:ascii="Segoe UI" w:hAnsi="Segoe UI"/>
          <w:sz w:val="18"/>
          <w:szCs w:val="18"/>
        </w:rPr>
      </w:pPr>
      <w:r w:rsidRPr="006C74D6">
        <w:rPr>
          <w:rFonts w:eastAsiaTheme="majorEastAsia" w:cs="Segoe UI"/>
          <w:szCs w:val="22"/>
        </w:rPr>
        <w:t>This assumption is based on outlining the pathogens the novel antibiotic will likely target.</w:t>
      </w:r>
    </w:p>
    <w:p w14:paraId="6350F226" w14:textId="7DA6C6D8" w:rsidR="006C74D6" w:rsidRPr="00C43EB5" w:rsidRDefault="006C74D6" w:rsidP="006C74D6">
      <w:pPr>
        <w:rPr>
          <w:rFonts w:eastAsiaTheme="majorEastAsia" w:cs="Segoe UI"/>
          <w:szCs w:val="22"/>
        </w:rPr>
      </w:pPr>
      <w:r w:rsidRPr="006C74D6">
        <w:rPr>
          <w:rFonts w:eastAsiaTheme="majorEastAsia" w:cs="Segoe UI"/>
          <w:szCs w:val="22"/>
        </w:rPr>
        <w:t>According to the WHO’s 2021 report on Antibacterial agents in clinical and preclinical development, of the 45 traditional antibiotics in the clinical pipeline, six are considered innovative compounds that are expected to target either one or a combination of Enterobacterales, Pseudomonas ae</w:t>
      </w:r>
      <w:r w:rsidR="005F41AE">
        <w:rPr>
          <w:rFonts w:eastAsiaTheme="majorEastAsia" w:cs="Segoe UI"/>
          <w:szCs w:val="22"/>
        </w:rPr>
        <w:t>r</w:t>
      </w:r>
      <w:r w:rsidRPr="006C74D6">
        <w:rPr>
          <w:rFonts w:eastAsiaTheme="majorEastAsia" w:cs="Segoe UI"/>
          <w:szCs w:val="22"/>
        </w:rPr>
        <w:t>uginosa, Staphylococcus aureus and Neisseria gonnorhoeae.</w:t>
      </w:r>
    </w:p>
    <w:p w14:paraId="33668F1F" w14:textId="610F112B" w:rsidR="006C74D6" w:rsidRPr="00C43EB5" w:rsidRDefault="006C74D6" w:rsidP="006C74D6">
      <w:pPr>
        <w:rPr>
          <w:rFonts w:eastAsiaTheme="majorEastAsia" w:cs="Segoe UI"/>
          <w:szCs w:val="22"/>
        </w:rPr>
      </w:pPr>
      <w:r w:rsidRPr="006C74D6">
        <w:rPr>
          <w:rFonts w:eastAsiaTheme="majorEastAsia" w:cs="Segoe UI"/>
          <w:szCs w:val="22"/>
        </w:rPr>
        <w:t>ACIL Allen sought to include all pathogens that are likely to be addressed by these six antibiotics in the cost benefit analysis. However, given that mortality data is unavailable for Neisseria gonnorhoeae, this pathogen was excluded from the modelling framework. Zoliflodacin, one of the six novel antibiotics, was subsequently excluded.</w:t>
      </w:r>
    </w:p>
    <w:p w14:paraId="008D60A6" w14:textId="2A9E8781" w:rsidR="006C74D6" w:rsidRPr="00C43EB5" w:rsidRDefault="006C74D6" w:rsidP="006C74D6">
      <w:pPr>
        <w:rPr>
          <w:rFonts w:eastAsiaTheme="majorEastAsia" w:cs="Segoe UI"/>
          <w:i/>
          <w:iCs/>
          <w:szCs w:val="22"/>
        </w:rPr>
      </w:pPr>
      <w:r w:rsidRPr="006C74D6">
        <w:rPr>
          <w:rStyle w:val="CaptionLabel"/>
        </w:rPr>
        <w:t>Table</w:t>
      </w:r>
      <w:r w:rsidRPr="006C74D6">
        <w:rPr>
          <w:rStyle w:val="CaptionLabel"/>
          <w:rFonts w:ascii="Arial" w:hAnsi="Arial" w:cs="Arial"/>
        </w:rPr>
        <w:t> </w:t>
      </w:r>
      <w:r w:rsidRPr="006C74D6">
        <w:rPr>
          <w:rStyle w:val="CaptionLabel"/>
        </w:rPr>
        <w:t>5.3</w:t>
      </w:r>
      <w:r w:rsidRPr="006C74D6">
        <w:rPr>
          <w:rFonts w:eastAsiaTheme="majorEastAsia" w:cs="Segoe UI"/>
          <w:szCs w:val="22"/>
        </w:rPr>
        <w:t xml:space="preserve"> shows that each of the five novel antibiotics are under different phases of clinical trial. It is assumed that novel antibiotics are more likely to be developed if they’ve passed the initial stages of clinical trials. It is also assumed that </w:t>
      </w:r>
      <w:r w:rsidRPr="005F49FA">
        <w:rPr>
          <w:rFonts w:eastAsiaTheme="majorEastAsia" w:cs="Segoe UI"/>
          <w:szCs w:val="22"/>
        </w:rPr>
        <w:t>there is a 70 per cent probability that the novel antibiotic will be developed if it’s under a Phase 3 development phase, 20 per cent if under Phase 2 and 10 per cent if under Phase 1. A weighted score and probability of developing a novel antibiotic is subsequently computed for each pathogen.</w:t>
      </w:r>
    </w:p>
    <w:p w14:paraId="4AC15F40" w14:textId="750EE8B9" w:rsidR="006C74D6" w:rsidRDefault="006C74D6" w:rsidP="006C74D6">
      <w:pPr>
        <w:rPr>
          <w:rFonts w:eastAsiaTheme="majorEastAsia" w:cs="Segoe UI"/>
          <w:szCs w:val="22"/>
        </w:rPr>
      </w:pPr>
      <w:r w:rsidRPr="006C74D6">
        <w:rPr>
          <w:rFonts w:eastAsiaTheme="majorEastAsia" w:cs="Segoe UI"/>
          <w:szCs w:val="22"/>
        </w:rPr>
        <w:t xml:space="preserve">Overall, there is a 32 per cent probability that the novel antibiotics will be developed for </w:t>
      </w:r>
      <w:r w:rsidRPr="006C74D6">
        <w:rPr>
          <w:rFonts w:eastAsiaTheme="majorEastAsia" w:cs="Segoe UI"/>
          <w:i/>
          <w:iCs/>
          <w:szCs w:val="22"/>
        </w:rPr>
        <w:t xml:space="preserve">Escherichia coli, </w:t>
      </w:r>
      <w:r w:rsidRPr="006C74D6">
        <w:rPr>
          <w:rFonts w:eastAsiaTheme="majorEastAsia" w:cs="Segoe UI"/>
          <w:szCs w:val="22"/>
        </w:rPr>
        <w:t xml:space="preserve">28 per cent probability for </w:t>
      </w:r>
      <w:r w:rsidRPr="006C74D6">
        <w:rPr>
          <w:rFonts w:eastAsiaTheme="majorEastAsia" w:cs="Segoe UI"/>
          <w:i/>
          <w:iCs/>
          <w:szCs w:val="22"/>
        </w:rPr>
        <w:t xml:space="preserve">Pseudomonas aeruginosa </w:t>
      </w:r>
      <w:r w:rsidRPr="006C74D6">
        <w:rPr>
          <w:rFonts w:eastAsiaTheme="majorEastAsia" w:cs="Segoe UI"/>
          <w:szCs w:val="22"/>
        </w:rPr>
        <w:t xml:space="preserve">and an 40 per cent probability for </w:t>
      </w:r>
      <w:r w:rsidRPr="006C74D6">
        <w:rPr>
          <w:rFonts w:eastAsiaTheme="majorEastAsia" w:cs="Segoe UI"/>
          <w:i/>
          <w:iCs/>
          <w:szCs w:val="22"/>
        </w:rPr>
        <w:t>Staphylococcus aureus.</w:t>
      </w:r>
    </w:p>
    <w:p w14:paraId="641F31F7" w14:textId="03905178" w:rsidR="004A7FEA" w:rsidRDefault="004A7FEA" w:rsidP="0099625A">
      <w:pPr>
        <w:ind w:left="0" w:firstLine="720"/>
      </w:pPr>
      <w:r w:rsidRPr="004A7FEA">
        <w:rPr>
          <w:rStyle w:val="CaptionLabel"/>
        </w:rPr>
        <w:t>Table</w:t>
      </w:r>
      <w:r w:rsidRPr="004A7FEA">
        <w:rPr>
          <w:rStyle w:val="CaptionLabel"/>
          <w:rFonts w:ascii="Arial" w:hAnsi="Arial" w:cs="Arial"/>
        </w:rPr>
        <w:t> </w:t>
      </w:r>
      <w:r w:rsidRPr="004A7FEA">
        <w:rPr>
          <w:rStyle w:val="CaptionLabel"/>
        </w:rPr>
        <w:t>5.3</w:t>
      </w:r>
      <w:r w:rsidRPr="004A7FEA">
        <w:tab/>
        <w:t>Novel antibiotics by phase of clinical trial</w:t>
      </w:r>
    </w:p>
    <w:tbl>
      <w:tblPr>
        <w:tblStyle w:val="TableGrid"/>
        <w:tblW w:w="0" w:type="auto"/>
        <w:tblInd w:w="567" w:type="dxa"/>
        <w:tblBorders>
          <w:left w:val="none" w:sz="0" w:space="0" w:color="auto"/>
          <w:right w:val="none" w:sz="0" w:space="0" w:color="auto"/>
          <w:insideV w:val="none" w:sz="0" w:space="0" w:color="auto"/>
        </w:tblBorders>
        <w:tblCellMar>
          <w:right w:w="0" w:type="dxa"/>
        </w:tblCellMar>
        <w:tblLook w:val="04A0" w:firstRow="1" w:lastRow="0" w:firstColumn="1" w:lastColumn="0" w:noHBand="0" w:noVBand="1"/>
      </w:tblPr>
      <w:tblGrid>
        <w:gridCol w:w="2268"/>
        <w:gridCol w:w="1843"/>
        <w:gridCol w:w="1418"/>
        <w:gridCol w:w="1417"/>
        <w:gridCol w:w="1503"/>
      </w:tblGrid>
      <w:tr w:rsidR="004523A8" w:rsidRPr="00D512BF" w14:paraId="7E696250" w14:textId="62B60AC4" w:rsidTr="00C9194E">
        <w:tc>
          <w:tcPr>
            <w:tcW w:w="2268" w:type="dxa"/>
            <w:shd w:val="clear" w:color="auto" w:fill="140034"/>
          </w:tcPr>
          <w:p w14:paraId="1A660B00" w14:textId="343C4DDC" w:rsidR="004523A8" w:rsidRPr="00D512BF" w:rsidRDefault="004523A8" w:rsidP="00897B02">
            <w:pPr>
              <w:ind w:left="0"/>
              <w:rPr>
                <w:sz w:val="20"/>
                <w:szCs w:val="20"/>
              </w:rPr>
            </w:pPr>
            <w:r w:rsidRPr="00D512BF">
              <w:rPr>
                <w:b/>
                <w:bCs/>
                <w:sz w:val="20"/>
                <w:szCs w:val="20"/>
              </w:rPr>
              <w:t>Antibiotic</w:t>
            </w:r>
          </w:p>
        </w:tc>
        <w:tc>
          <w:tcPr>
            <w:tcW w:w="1843" w:type="dxa"/>
            <w:shd w:val="clear" w:color="auto" w:fill="140034"/>
            <w:vAlign w:val="center"/>
          </w:tcPr>
          <w:p w14:paraId="57C0CE20" w14:textId="49174867" w:rsidR="004523A8" w:rsidRPr="00D512BF" w:rsidRDefault="004523A8" w:rsidP="00897B02">
            <w:pPr>
              <w:ind w:left="0"/>
              <w:jc w:val="center"/>
              <w:rPr>
                <w:sz w:val="20"/>
                <w:szCs w:val="20"/>
              </w:rPr>
            </w:pPr>
            <w:r w:rsidRPr="00D512BF">
              <w:rPr>
                <w:b/>
                <w:bCs/>
                <w:sz w:val="20"/>
                <w:szCs w:val="20"/>
              </w:rPr>
              <w:t xml:space="preserve">Development </w:t>
            </w:r>
          </w:p>
        </w:tc>
        <w:tc>
          <w:tcPr>
            <w:tcW w:w="1418" w:type="dxa"/>
            <w:shd w:val="clear" w:color="auto" w:fill="140034"/>
          </w:tcPr>
          <w:p w14:paraId="5B28501F" w14:textId="6CC47AB2" w:rsidR="004523A8" w:rsidRPr="00D512BF" w:rsidRDefault="004523A8" w:rsidP="004523A8">
            <w:pPr>
              <w:ind w:left="0"/>
              <w:jc w:val="right"/>
              <w:rPr>
                <w:sz w:val="20"/>
                <w:szCs w:val="20"/>
              </w:rPr>
            </w:pPr>
            <w:r w:rsidRPr="00D512BF">
              <w:rPr>
                <w:b/>
                <w:bCs/>
                <w:sz w:val="20"/>
                <w:szCs w:val="20"/>
              </w:rPr>
              <w:t xml:space="preserve">Pathogens </w:t>
            </w:r>
          </w:p>
        </w:tc>
        <w:tc>
          <w:tcPr>
            <w:tcW w:w="1417" w:type="dxa"/>
            <w:shd w:val="clear" w:color="auto" w:fill="140034"/>
          </w:tcPr>
          <w:p w14:paraId="34969B3D" w14:textId="61B95782" w:rsidR="004523A8" w:rsidRPr="00D512BF" w:rsidRDefault="004523A8" w:rsidP="00312DC8">
            <w:pPr>
              <w:ind w:left="0"/>
              <w:jc w:val="center"/>
              <w:rPr>
                <w:sz w:val="20"/>
                <w:szCs w:val="20"/>
              </w:rPr>
            </w:pPr>
            <w:r w:rsidRPr="00D512BF">
              <w:rPr>
                <w:b/>
                <w:bCs/>
                <w:sz w:val="20"/>
                <w:szCs w:val="20"/>
              </w:rPr>
              <w:t>that antibiotic</w:t>
            </w:r>
          </w:p>
        </w:tc>
        <w:tc>
          <w:tcPr>
            <w:tcW w:w="1503" w:type="dxa"/>
            <w:shd w:val="clear" w:color="auto" w:fill="140034"/>
          </w:tcPr>
          <w:p w14:paraId="1B9DD5FD" w14:textId="3E2ADF96" w:rsidR="004523A8" w:rsidRPr="00D512BF" w:rsidRDefault="004523A8" w:rsidP="004523A8">
            <w:pPr>
              <w:ind w:left="0"/>
              <w:rPr>
                <w:sz w:val="20"/>
                <w:szCs w:val="20"/>
              </w:rPr>
            </w:pPr>
            <w:r w:rsidRPr="00D512BF">
              <w:rPr>
                <w:b/>
                <w:bCs/>
                <w:sz w:val="20"/>
                <w:szCs w:val="20"/>
              </w:rPr>
              <w:t>addresses</w:t>
            </w:r>
          </w:p>
        </w:tc>
      </w:tr>
      <w:tr w:rsidR="00897B02" w:rsidRPr="00D512BF" w14:paraId="1738F90C" w14:textId="1CD2802C" w:rsidTr="00C9194E">
        <w:tc>
          <w:tcPr>
            <w:tcW w:w="2268" w:type="dxa"/>
            <w:shd w:val="clear" w:color="auto" w:fill="140034"/>
          </w:tcPr>
          <w:p w14:paraId="2BEDA2CE" w14:textId="77777777" w:rsidR="00897B02" w:rsidRPr="00D512BF" w:rsidRDefault="00897B02" w:rsidP="00312DC8">
            <w:pPr>
              <w:ind w:left="0"/>
              <w:rPr>
                <w:sz w:val="20"/>
                <w:szCs w:val="20"/>
                <w:highlight w:val="yellow"/>
              </w:rPr>
            </w:pPr>
          </w:p>
        </w:tc>
        <w:tc>
          <w:tcPr>
            <w:tcW w:w="1843" w:type="dxa"/>
            <w:shd w:val="clear" w:color="auto" w:fill="140034"/>
          </w:tcPr>
          <w:p w14:paraId="568B8988" w14:textId="1D41718F" w:rsidR="00897B02" w:rsidRPr="00D512BF" w:rsidRDefault="007A7D38" w:rsidP="007A7D38">
            <w:pPr>
              <w:ind w:left="0"/>
              <w:jc w:val="center"/>
              <w:rPr>
                <w:sz w:val="20"/>
                <w:szCs w:val="20"/>
                <w:highlight w:val="yellow"/>
              </w:rPr>
            </w:pPr>
            <w:r w:rsidRPr="00D512BF">
              <w:rPr>
                <w:b/>
                <w:bCs/>
                <w:sz w:val="20"/>
                <w:szCs w:val="20"/>
              </w:rPr>
              <w:t>phase</w:t>
            </w:r>
          </w:p>
        </w:tc>
        <w:tc>
          <w:tcPr>
            <w:tcW w:w="1418" w:type="dxa"/>
            <w:shd w:val="clear" w:color="auto" w:fill="E1D5ED"/>
            <w:vAlign w:val="center"/>
          </w:tcPr>
          <w:p w14:paraId="4228184C" w14:textId="2B9A4B5D" w:rsidR="00897B02" w:rsidRPr="00D512BF" w:rsidRDefault="00897B02" w:rsidP="009D5021">
            <w:pPr>
              <w:ind w:left="0"/>
              <w:rPr>
                <w:sz w:val="20"/>
                <w:szCs w:val="20"/>
                <w:highlight w:val="yellow"/>
              </w:rPr>
            </w:pPr>
            <w:r w:rsidRPr="00D512BF">
              <w:rPr>
                <w:rFonts w:cs="Segoe UI"/>
                <w:b/>
                <w:bCs/>
                <w:sz w:val="20"/>
                <w:szCs w:val="20"/>
              </w:rPr>
              <w:t>Escherichia coli</w:t>
            </w:r>
          </w:p>
        </w:tc>
        <w:tc>
          <w:tcPr>
            <w:tcW w:w="1417" w:type="dxa"/>
            <w:shd w:val="clear" w:color="auto" w:fill="E1D5ED"/>
            <w:vAlign w:val="center"/>
          </w:tcPr>
          <w:p w14:paraId="528BD952" w14:textId="5949EDE0" w:rsidR="00897B02" w:rsidRPr="00D512BF" w:rsidRDefault="00897B02" w:rsidP="0020385D">
            <w:pPr>
              <w:ind w:left="0"/>
              <w:jc w:val="center"/>
              <w:rPr>
                <w:sz w:val="20"/>
                <w:szCs w:val="20"/>
                <w:highlight w:val="yellow"/>
              </w:rPr>
            </w:pPr>
            <w:r w:rsidRPr="00D512BF">
              <w:rPr>
                <w:rFonts w:cs="Segoe UI"/>
                <w:b/>
                <w:bCs/>
                <w:sz w:val="20"/>
                <w:szCs w:val="20"/>
              </w:rPr>
              <w:t>Pseudomonas aeruginosa</w:t>
            </w:r>
          </w:p>
        </w:tc>
        <w:tc>
          <w:tcPr>
            <w:tcW w:w="1503" w:type="dxa"/>
            <w:shd w:val="clear" w:color="auto" w:fill="E1D5ED"/>
            <w:vAlign w:val="center"/>
          </w:tcPr>
          <w:p w14:paraId="5A1D079D" w14:textId="043781F8" w:rsidR="00897B02" w:rsidRPr="00D512BF" w:rsidRDefault="00897B02" w:rsidP="0020385D">
            <w:pPr>
              <w:ind w:left="0"/>
              <w:jc w:val="center"/>
              <w:rPr>
                <w:sz w:val="20"/>
                <w:szCs w:val="20"/>
                <w:highlight w:val="yellow"/>
              </w:rPr>
            </w:pPr>
            <w:r w:rsidRPr="00D512BF">
              <w:rPr>
                <w:rFonts w:cs="Segoe UI"/>
                <w:b/>
                <w:bCs/>
                <w:sz w:val="20"/>
                <w:szCs w:val="20"/>
              </w:rPr>
              <w:t>Staphylococcus aureus</w:t>
            </w:r>
          </w:p>
        </w:tc>
      </w:tr>
      <w:tr w:rsidR="00EB49F2" w:rsidRPr="00D512BF" w14:paraId="6EA1382A" w14:textId="474D874C" w:rsidTr="00C9194E">
        <w:tc>
          <w:tcPr>
            <w:tcW w:w="2268" w:type="dxa"/>
          </w:tcPr>
          <w:p w14:paraId="7FB7083D" w14:textId="181D4FE7" w:rsidR="00EB49F2" w:rsidRPr="00D512BF" w:rsidRDefault="00EB49F2" w:rsidP="0020385D">
            <w:pPr>
              <w:spacing w:before="20" w:after="20"/>
              <w:ind w:left="0"/>
              <w:rPr>
                <w:sz w:val="20"/>
                <w:szCs w:val="20"/>
                <w:highlight w:val="yellow"/>
              </w:rPr>
            </w:pPr>
            <w:r w:rsidRPr="00D512BF">
              <w:rPr>
                <w:rFonts w:cs="Segoe UI"/>
                <w:color w:val="000100"/>
                <w:sz w:val="20"/>
                <w:szCs w:val="20"/>
              </w:rPr>
              <w:t>TXA709</w:t>
            </w:r>
          </w:p>
        </w:tc>
        <w:tc>
          <w:tcPr>
            <w:tcW w:w="1843" w:type="dxa"/>
            <w:vAlign w:val="center"/>
          </w:tcPr>
          <w:p w14:paraId="2BC405EC" w14:textId="4A913AAE" w:rsidR="00EB49F2" w:rsidRPr="00D512BF" w:rsidRDefault="00EB49F2" w:rsidP="0099625A">
            <w:pPr>
              <w:spacing w:before="20" w:after="20"/>
              <w:ind w:left="0"/>
              <w:jc w:val="center"/>
              <w:rPr>
                <w:sz w:val="20"/>
                <w:szCs w:val="20"/>
                <w:highlight w:val="yellow"/>
              </w:rPr>
            </w:pPr>
            <w:r w:rsidRPr="00D512BF">
              <w:rPr>
                <w:rFonts w:cs="Segoe UI"/>
                <w:color w:val="000100"/>
                <w:sz w:val="20"/>
                <w:szCs w:val="20"/>
              </w:rPr>
              <w:t>Phase 1</w:t>
            </w:r>
          </w:p>
        </w:tc>
        <w:tc>
          <w:tcPr>
            <w:tcW w:w="1418" w:type="dxa"/>
            <w:vAlign w:val="center"/>
          </w:tcPr>
          <w:p w14:paraId="1A23E8A8" w14:textId="34825189" w:rsidR="00EB49F2" w:rsidRPr="00D512BF" w:rsidRDefault="00EB49F2" w:rsidP="006B0386">
            <w:pPr>
              <w:spacing w:before="20" w:after="20"/>
              <w:ind w:left="0"/>
              <w:jc w:val="center"/>
              <w:rPr>
                <w:sz w:val="20"/>
                <w:szCs w:val="20"/>
                <w:highlight w:val="yellow"/>
              </w:rPr>
            </w:pPr>
            <w:r w:rsidRPr="00D512BF">
              <w:rPr>
                <w:rFonts w:cs="Segoe UI"/>
                <w:color w:val="000100"/>
                <w:sz w:val="20"/>
                <w:szCs w:val="20"/>
              </w:rPr>
              <w:t>No</w:t>
            </w:r>
          </w:p>
        </w:tc>
        <w:tc>
          <w:tcPr>
            <w:tcW w:w="1417" w:type="dxa"/>
            <w:vAlign w:val="center"/>
          </w:tcPr>
          <w:p w14:paraId="044C52F1" w14:textId="6FA1EB13" w:rsidR="00EB49F2" w:rsidRPr="00D512BF" w:rsidRDefault="00EB49F2" w:rsidP="006B0386">
            <w:pPr>
              <w:spacing w:before="20" w:after="20"/>
              <w:ind w:left="0"/>
              <w:jc w:val="center"/>
              <w:rPr>
                <w:sz w:val="20"/>
                <w:szCs w:val="20"/>
                <w:highlight w:val="yellow"/>
              </w:rPr>
            </w:pPr>
            <w:r w:rsidRPr="00D512BF">
              <w:rPr>
                <w:rFonts w:cs="Segoe UI"/>
                <w:color w:val="000100"/>
                <w:sz w:val="20"/>
                <w:szCs w:val="20"/>
              </w:rPr>
              <w:t>No</w:t>
            </w:r>
          </w:p>
        </w:tc>
        <w:tc>
          <w:tcPr>
            <w:tcW w:w="1503" w:type="dxa"/>
            <w:vAlign w:val="center"/>
          </w:tcPr>
          <w:p w14:paraId="7F16A357" w14:textId="31C427FF" w:rsidR="00EB49F2" w:rsidRPr="00D512BF" w:rsidRDefault="00EB49F2" w:rsidP="006B0386">
            <w:pPr>
              <w:spacing w:before="20" w:after="20"/>
              <w:ind w:left="0"/>
              <w:jc w:val="center"/>
              <w:rPr>
                <w:sz w:val="20"/>
                <w:szCs w:val="20"/>
                <w:highlight w:val="yellow"/>
              </w:rPr>
            </w:pPr>
            <w:r w:rsidRPr="00D512BF">
              <w:rPr>
                <w:rFonts w:cs="Segoe UI"/>
                <w:color w:val="000100"/>
                <w:sz w:val="20"/>
                <w:szCs w:val="20"/>
              </w:rPr>
              <w:t>Yes</w:t>
            </w:r>
          </w:p>
        </w:tc>
      </w:tr>
      <w:tr w:rsidR="00EB49F2" w:rsidRPr="00D512BF" w14:paraId="2208ECFE" w14:textId="039A611E" w:rsidTr="00C9194E">
        <w:tc>
          <w:tcPr>
            <w:tcW w:w="2268" w:type="dxa"/>
          </w:tcPr>
          <w:p w14:paraId="39F499DF" w14:textId="378F0BE3" w:rsidR="00EB49F2" w:rsidRPr="00D512BF" w:rsidRDefault="00EB49F2" w:rsidP="0020385D">
            <w:pPr>
              <w:spacing w:before="20" w:after="20"/>
              <w:ind w:left="0"/>
              <w:rPr>
                <w:sz w:val="20"/>
                <w:szCs w:val="20"/>
                <w:highlight w:val="yellow"/>
              </w:rPr>
            </w:pPr>
            <w:r w:rsidRPr="00D512BF">
              <w:rPr>
                <w:rFonts w:cs="Segoe UI"/>
                <w:color w:val="000100"/>
                <w:sz w:val="20"/>
                <w:szCs w:val="20"/>
              </w:rPr>
              <w:t>VNRX-7145 + ceftibuten</w:t>
            </w:r>
          </w:p>
        </w:tc>
        <w:tc>
          <w:tcPr>
            <w:tcW w:w="1843" w:type="dxa"/>
            <w:vAlign w:val="center"/>
          </w:tcPr>
          <w:p w14:paraId="77BFC82A" w14:textId="4084FADB" w:rsidR="00EB49F2" w:rsidRPr="00D512BF" w:rsidRDefault="00EB49F2" w:rsidP="0099625A">
            <w:pPr>
              <w:spacing w:before="20" w:after="20"/>
              <w:ind w:left="0"/>
              <w:jc w:val="center"/>
              <w:rPr>
                <w:sz w:val="20"/>
                <w:szCs w:val="20"/>
                <w:highlight w:val="yellow"/>
              </w:rPr>
            </w:pPr>
            <w:r w:rsidRPr="00D512BF">
              <w:rPr>
                <w:rFonts w:cs="Segoe UI"/>
                <w:color w:val="000100"/>
                <w:sz w:val="20"/>
                <w:szCs w:val="20"/>
              </w:rPr>
              <w:t>Phase 1</w:t>
            </w:r>
          </w:p>
        </w:tc>
        <w:tc>
          <w:tcPr>
            <w:tcW w:w="1418" w:type="dxa"/>
            <w:vAlign w:val="center"/>
          </w:tcPr>
          <w:p w14:paraId="136EF064" w14:textId="067EBBE1" w:rsidR="00EB49F2" w:rsidRPr="00D512BF" w:rsidRDefault="00EB49F2" w:rsidP="006B0386">
            <w:pPr>
              <w:spacing w:before="20" w:after="20"/>
              <w:ind w:left="0"/>
              <w:jc w:val="center"/>
              <w:rPr>
                <w:sz w:val="20"/>
                <w:szCs w:val="20"/>
                <w:highlight w:val="yellow"/>
              </w:rPr>
            </w:pPr>
            <w:r w:rsidRPr="00D512BF">
              <w:rPr>
                <w:rFonts w:cs="Segoe UI"/>
                <w:color w:val="000100"/>
                <w:sz w:val="20"/>
                <w:szCs w:val="20"/>
              </w:rPr>
              <w:t>Yes</w:t>
            </w:r>
          </w:p>
        </w:tc>
        <w:tc>
          <w:tcPr>
            <w:tcW w:w="1417" w:type="dxa"/>
            <w:vAlign w:val="center"/>
          </w:tcPr>
          <w:p w14:paraId="548C7C43" w14:textId="00CA656E" w:rsidR="00EB49F2" w:rsidRPr="00D512BF" w:rsidRDefault="00EB49F2" w:rsidP="006B0386">
            <w:pPr>
              <w:spacing w:before="20" w:after="20"/>
              <w:ind w:left="0"/>
              <w:jc w:val="center"/>
              <w:rPr>
                <w:sz w:val="20"/>
                <w:szCs w:val="20"/>
                <w:highlight w:val="yellow"/>
              </w:rPr>
            </w:pPr>
            <w:r w:rsidRPr="00D512BF">
              <w:rPr>
                <w:rFonts w:cs="Segoe UI"/>
                <w:color w:val="000100"/>
                <w:sz w:val="20"/>
                <w:szCs w:val="20"/>
              </w:rPr>
              <w:t>No</w:t>
            </w:r>
          </w:p>
        </w:tc>
        <w:tc>
          <w:tcPr>
            <w:tcW w:w="1503" w:type="dxa"/>
            <w:vAlign w:val="center"/>
          </w:tcPr>
          <w:p w14:paraId="2C87F14E" w14:textId="4D3F3CD3" w:rsidR="00EB49F2" w:rsidRPr="00D512BF" w:rsidRDefault="00EB49F2" w:rsidP="006B0386">
            <w:pPr>
              <w:spacing w:before="20" w:after="20"/>
              <w:ind w:left="0"/>
              <w:jc w:val="center"/>
              <w:rPr>
                <w:sz w:val="20"/>
                <w:szCs w:val="20"/>
                <w:highlight w:val="yellow"/>
              </w:rPr>
            </w:pPr>
            <w:r w:rsidRPr="00D512BF">
              <w:rPr>
                <w:rFonts w:cs="Segoe UI"/>
                <w:color w:val="000100"/>
                <w:sz w:val="20"/>
                <w:szCs w:val="20"/>
              </w:rPr>
              <w:t>No</w:t>
            </w:r>
          </w:p>
        </w:tc>
      </w:tr>
      <w:tr w:rsidR="00EB49F2" w:rsidRPr="00D512BF" w14:paraId="3AF2F8D2" w14:textId="37DB8F8A" w:rsidTr="00C9194E">
        <w:tc>
          <w:tcPr>
            <w:tcW w:w="2268" w:type="dxa"/>
          </w:tcPr>
          <w:p w14:paraId="4B789CBF" w14:textId="3D955527" w:rsidR="00EB49F2" w:rsidRPr="00D512BF" w:rsidRDefault="00EB49F2" w:rsidP="0020385D">
            <w:pPr>
              <w:spacing w:before="20" w:after="20"/>
              <w:ind w:left="0"/>
              <w:rPr>
                <w:sz w:val="20"/>
                <w:szCs w:val="20"/>
                <w:highlight w:val="yellow"/>
              </w:rPr>
            </w:pPr>
            <w:r w:rsidRPr="00D512BF">
              <w:rPr>
                <w:rFonts w:cs="Segoe UI"/>
                <w:color w:val="000100"/>
                <w:sz w:val="20"/>
                <w:szCs w:val="20"/>
              </w:rPr>
              <w:t>Afabicin (Debio-1450)</w:t>
            </w:r>
          </w:p>
        </w:tc>
        <w:tc>
          <w:tcPr>
            <w:tcW w:w="1843" w:type="dxa"/>
            <w:vAlign w:val="center"/>
          </w:tcPr>
          <w:p w14:paraId="6D22285F" w14:textId="48986EA3" w:rsidR="00EB49F2" w:rsidRPr="00D512BF" w:rsidRDefault="00EB49F2" w:rsidP="0099625A">
            <w:pPr>
              <w:spacing w:before="20" w:after="20"/>
              <w:ind w:left="0"/>
              <w:jc w:val="center"/>
              <w:rPr>
                <w:sz w:val="20"/>
                <w:szCs w:val="20"/>
                <w:highlight w:val="yellow"/>
              </w:rPr>
            </w:pPr>
            <w:r w:rsidRPr="00D512BF">
              <w:rPr>
                <w:rFonts w:cs="Segoe UI"/>
                <w:color w:val="000100"/>
                <w:sz w:val="20"/>
                <w:szCs w:val="20"/>
              </w:rPr>
              <w:t>Phase 2</w:t>
            </w:r>
          </w:p>
        </w:tc>
        <w:tc>
          <w:tcPr>
            <w:tcW w:w="1418" w:type="dxa"/>
            <w:vAlign w:val="center"/>
          </w:tcPr>
          <w:p w14:paraId="5273AE4F" w14:textId="46FA68AD" w:rsidR="00EB49F2" w:rsidRPr="00D512BF" w:rsidRDefault="00EB49F2" w:rsidP="006B0386">
            <w:pPr>
              <w:spacing w:before="20" w:after="20"/>
              <w:ind w:left="0"/>
              <w:jc w:val="center"/>
              <w:rPr>
                <w:sz w:val="20"/>
                <w:szCs w:val="20"/>
                <w:highlight w:val="yellow"/>
              </w:rPr>
            </w:pPr>
            <w:r w:rsidRPr="00D512BF">
              <w:rPr>
                <w:rFonts w:cs="Segoe UI"/>
                <w:color w:val="000100"/>
                <w:sz w:val="20"/>
                <w:szCs w:val="20"/>
              </w:rPr>
              <w:t>No</w:t>
            </w:r>
          </w:p>
        </w:tc>
        <w:tc>
          <w:tcPr>
            <w:tcW w:w="1417" w:type="dxa"/>
            <w:vAlign w:val="center"/>
          </w:tcPr>
          <w:p w14:paraId="7D1E84C9" w14:textId="4ADC4EDE" w:rsidR="00EB49F2" w:rsidRPr="00D512BF" w:rsidRDefault="00EB49F2" w:rsidP="006B0386">
            <w:pPr>
              <w:spacing w:before="20" w:after="20"/>
              <w:ind w:left="0"/>
              <w:jc w:val="center"/>
              <w:rPr>
                <w:sz w:val="20"/>
                <w:szCs w:val="20"/>
                <w:highlight w:val="yellow"/>
              </w:rPr>
            </w:pPr>
            <w:r w:rsidRPr="00D512BF">
              <w:rPr>
                <w:rFonts w:cs="Segoe UI"/>
                <w:color w:val="000100"/>
                <w:sz w:val="20"/>
                <w:szCs w:val="20"/>
              </w:rPr>
              <w:t>No</w:t>
            </w:r>
          </w:p>
        </w:tc>
        <w:tc>
          <w:tcPr>
            <w:tcW w:w="1503" w:type="dxa"/>
            <w:vAlign w:val="center"/>
          </w:tcPr>
          <w:p w14:paraId="16D90331" w14:textId="0E0D46AB" w:rsidR="00EB49F2" w:rsidRPr="00D512BF" w:rsidRDefault="00EB49F2" w:rsidP="006B0386">
            <w:pPr>
              <w:spacing w:before="20" w:after="20"/>
              <w:ind w:left="0"/>
              <w:jc w:val="center"/>
              <w:rPr>
                <w:sz w:val="20"/>
                <w:szCs w:val="20"/>
                <w:highlight w:val="yellow"/>
              </w:rPr>
            </w:pPr>
            <w:r w:rsidRPr="00D512BF">
              <w:rPr>
                <w:rFonts w:cs="Segoe UI"/>
                <w:color w:val="000100"/>
                <w:sz w:val="20"/>
                <w:szCs w:val="20"/>
              </w:rPr>
              <w:t>Yes</w:t>
            </w:r>
          </w:p>
        </w:tc>
      </w:tr>
      <w:tr w:rsidR="00EB49F2" w:rsidRPr="00D512BF" w14:paraId="52F15165" w14:textId="0FE58237" w:rsidTr="00C9194E">
        <w:tc>
          <w:tcPr>
            <w:tcW w:w="2268" w:type="dxa"/>
          </w:tcPr>
          <w:p w14:paraId="16406E41" w14:textId="24F0958E" w:rsidR="00EB49F2" w:rsidRPr="00D512BF" w:rsidRDefault="00EB49F2" w:rsidP="0020385D">
            <w:pPr>
              <w:spacing w:before="20" w:after="20"/>
              <w:ind w:left="0"/>
              <w:rPr>
                <w:sz w:val="20"/>
                <w:szCs w:val="20"/>
                <w:highlight w:val="yellow"/>
              </w:rPr>
            </w:pPr>
            <w:r w:rsidRPr="00D512BF">
              <w:rPr>
                <w:rFonts w:cs="Segoe UI"/>
                <w:color w:val="000100"/>
                <w:sz w:val="20"/>
                <w:szCs w:val="20"/>
              </w:rPr>
              <w:t>Taniborbactam + cefepime</w:t>
            </w:r>
          </w:p>
        </w:tc>
        <w:tc>
          <w:tcPr>
            <w:tcW w:w="1843" w:type="dxa"/>
            <w:vAlign w:val="center"/>
          </w:tcPr>
          <w:p w14:paraId="40D25E8C" w14:textId="1AD93D35" w:rsidR="00EB49F2" w:rsidRPr="00D512BF" w:rsidRDefault="00EB49F2" w:rsidP="0099625A">
            <w:pPr>
              <w:spacing w:before="20" w:after="20"/>
              <w:ind w:left="0"/>
              <w:jc w:val="center"/>
              <w:rPr>
                <w:sz w:val="20"/>
                <w:szCs w:val="20"/>
                <w:highlight w:val="yellow"/>
              </w:rPr>
            </w:pPr>
            <w:r w:rsidRPr="00D512BF">
              <w:rPr>
                <w:rFonts w:cs="Segoe UI"/>
                <w:color w:val="000100"/>
                <w:sz w:val="20"/>
                <w:szCs w:val="20"/>
              </w:rPr>
              <w:t>Phase 3</w:t>
            </w:r>
          </w:p>
        </w:tc>
        <w:tc>
          <w:tcPr>
            <w:tcW w:w="1418" w:type="dxa"/>
            <w:vAlign w:val="center"/>
          </w:tcPr>
          <w:p w14:paraId="6181FDC5" w14:textId="0F8E88B2" w:rsidR="00EB49F2" w:rsidRPr="00D512BF" w:rsidRDefault="00EB49F2" w:rsidP="006B0386">
            <w:pPr>
              <w:spacing w:before="20" w:after="20"/>
              <w:ind w:left="0"/>
              <w:jc w:val="center"/>
              <w:rPr>
                <w:sz w:val="20"/>
                <w:szCs w:val="20"/>
                <w:highlight w:val="yellow"/>
              </w:rPr>
            </w:pPr>
            <w:r w:rsidRPr="00D512BF">
              <w:rPr>
                <w:rFonts w:cs="Segoe UI"/>
                <w:color w:val="000100"/>
                <w:sz w:val="20"/>
                <w:szCs w:val="20"/>
              </w:rPr>
              <w:t>Yes</w:t>
            </w:r>
          </w:p>
        </w:tc>
        <w:tc>
          <w:tcPr>
            <w:tcW w:w="1417" w:type="dxa"/>
            <w:vAlign w:val="center"/>
          </w:tcPr>
          <w:p w14:paraId="72C13678" w14:textId="56A674D1" w:rsidR="00EB49F2" w:rsidRPr="00D512BF" w:rsidRDefault="00EB49F2" w:rsidP="006B0386">
            <w:pPr>
              <w:spacing w:before="20" w:after="20"/>
              <w:ind w:left="0"/>
              <w:jc w:val="center"/>
              <w:rPr>
                <w:sz w:val="20"/>
                <w:szCs w:val="20"/>
                <w:highlight w:val="yellow"/>
              </w:rPr>
            </w:pPr>
            <w:r w:rsidRPr="00D512BF">
              <w:rPr>
                <w:rFonts w:cs="Segoe UI"/>
                <w:color w:val="000100"/>
                <w:sz w:val="20"/>
                <w:szCs w:val="20"/>
              </w:rPr>
              <w:t>Yes</w:t>
            </w:r>
          </w:p>
        </w:tc>
        <w:tc>
          <w:tcPr>
            <w:tcW w:w="1503" w:type="dxa"/>
            <w:vAlign w:val="center"/>
          </w:tcPr>
          <w:p w14:paraId="79538629" w14:textId="2E5CC3B2" w:rsidR="00EB49F2" w:rsidRPr="00D512BF" w:rsidRDefault="00EB49F2" w:rsidP="006B0386">
            <w:pPr>
              <w:spacing w:before="20" w:after="20"/>
              <w:ind w:left="0"/>
              <w:jc w:val="center"/>
              <w:rPr>
                <w:sz w:val="20"/>
                <w:szCs w:val="20"/>
                <w:highlight w:val="yellow"/>
              </w:rPr>
            </w:pPr>
            <w:r w:rsidRPr="00D512BF">
              <w:rPr>
                <w:rFonts w:cs="Segoe UI"/>
                <w:color w:val="000100"/>
                <w:sz w:val="20"/>
                <w:szCs w:val="20"/>
              </w:rPr>
              <w:t>No</w:t>
            </w:r>
          </w:p>
        </w:tc>
      </w:tr>
      <w:tr w:rsidR="00EB49F2" w:rsidRPr="00D512BF" w14:paraId="07D737E3" w14:textId="6649D138" w:rsidTr="00C9194E">
        <w:tc>
          <w:tcPr>
            <w:tcW w:w="2268" w:type="dxa"/>
          </w:tcPr>
          <w:p w14:paraId="0ECC7FF0" w14:textId="3CA64100" w:rsidR="00EB49F2" w:rsidRPr="00D512BF" w:rsidRDefault="00EB49F2" w:rsidP="0020385D">
            <w:pPr>
              <w:spacing w:before="20" w:after="20"/>
              <w:ind w:left="0"/>
              <w:rPr>
                <w:sz w:val="20"/>
                <w:szCs w:val="20"/>
                <w:highlight w:val="yellow"/>
              </w:rPr>
            </w:pPr>
            <w:r w:rsidRPr="00D512BF">
              <w:rPr>
                <w:rFonts w:cs="Segoe UI"/>
                <w:color w:val="000100"/>
                <w:sz w:val="20"/>
                <w:szCs w:val="20"/>
              </w:rPr>
              <w:t>Gepotidacin</w:t>
            </w:r>
          </w:p>
        </w:tc>
        <w:tc>
          <w:tcPr>
            <w:tcW w:w="1843" w:type="dxa"/>
            <w:vAlign w:val="center"/>
          </w:tcPr>
          <w:p w14:paraId="5654D169" w14:textId="1B0DD380" w:rsidR="00EB49F2" w:rsidRPr="00D512BF" w:rsidRDefault="00EB49F2" w:rsidP="0099625A">
            <w:pPr>
              <w:spacing w:before="20" w:after="20"/>
              <w:ind w:left="0"/>
              <w:jc w:val="center"/>
              <w:rPr>
                <w:sz w:val="20"/>
                <w:szCs w:val="20"/>
                <w:highlight w:val="yellow"/>
              </w:rPr>
            </w:pPr>
            <w:r w:rsidRPr="00D512BF">
              <w:rPr>
                <w:rFonts w:cs="Segoe UI"/>
                <w:color w:val="000100"/>
                <w:sz w:val="20"/>
                <w:szCs w:val="20"/>
              </w:rPr>
              <w:t>Phase 3</w:t>
            </w:r>
          </w:p>
        </w:tc>
        <w:tc>
          <w:tcPr>
            <w:tcW w:w="1418" w:type="dxa"/>
            <w:vAlign w:val="center"/>
          </w:tcPr>
          <w:p w14:paraId="0EF27DF7" w14:textId="6A1ED1F4" w:rsidR="00EB49F2" w:rsidRPr="00D512BF" w:rsidRDefault="00EB49F2" w:rsidP="006B0386">
            <w:pPr>
              <w:spacing w:before="20" w:after="20"/>
              <w:ind w:left="0"/>
              <w:jc w:val="center"/>
              <w:rPr>
                <w:sz w:val="20"/>
                <w:szCs w:val="20"/>
                <w:highlight w:val="yellow"/>
              </w:rPr>
            </w:pPr>
            <w:r w:rsidRPr="00D512BF">
              <w:rPr>
                <w:rFonts w:cs="Segoe UI"/>
                <w:color w:val="000100"/>
                <w:sz w:val="20"/>
                <w:szCs w:val="20"/>
              </w:rPr>
              <w:t>No</w:t>
            </w:r>
          </w:p>
        </w:tc>
        <w:tc>
          <w:tcPr>
            <w:tcW w:w="1417" w:type="dxa"/>
            <w:vAlign w:val="center"/>
          </w:tcPr>
          <w:p w14:paraId="38EC41A9" w14:textId="3B696DCF" w:rsidR="00EB49F2" w:rsidRPr="00D512BF" w:rsidRDefault="00EB49F2" w:rsidP="006B0386">
            <w:pPr>
              <w:spacing w:before="20" w:after="20"/>
              <w:ind w:left="0"/>
              <w:jc w:val="center"/>
              <w:rPr>
                <w:sz w:val="20"/>
                <w:szCs w:val="20"/>
                <w:highlight w:val="yellow"/>
              </w:rPr>
            </w:pPr>
            <w:r w:rsidRPr="00D512BF">
              <w:rPr>
                <w:rFonts w:cs="Segoe UI"/>
                <w:color w:val="000100"/>
                <w:sz w:val="20"/>
                <w:szCs w:val="20"/>
              </w:rPr>
              <w:t>No</w:t>
            </w:r>
          </w:p>
        </w:tc>
        <w:tc>
          <w:tcPr>
            <w:tcW w:w="1503" w:type="dxa"/>
            <w:vAlign w:val="center"/>
          </w:tcPr>
          <w:p w14:paraId="5A9FD4F2" w14:textId="37CC58A2" w:rsidR="00EB49F2" w:rsidRPr="00D512BF" w:rsidRDefault="00EB49F2" w:rsidP="006B0386">
            <w:pPr>
              <w:spacing w:before="20" w:after="20"/>
              <w:ind w:left="0"/>
              <w:jc w:val="center"/>
              <w:rPr>
                <w:sz w:val="20"/>
                <w:szCs w:val="20"/>
                <w:highlight w:val="yellow"/>
              </w:rPr>
            </w:pPr>
            <w:r w:rsidRPr="00D512BF">
              <w:rPr>
                <w:rFonts w:cs="Segoe UI"/>
                <w:color w:val="000100"/>
                <w:sz w:val="20"/>
                <w:szCs w:val="20"/>
              </w:rPr>
              <w:t>Yes</w:t>
            </w:r>
          </w:p>
        </w:tc>
      </w:tr>
    </w:tbl>
    <w:p w14:paraId="23D63CA6" w14:textId="511883BA" w:rsidR="00301081" w:rsidRPr="0020385D" w:rsidRDefault="0020385D" w:rsidP="00773DC7">
      <w:pPr>
        <w:ind w:left="720"/>
        <w:rPr>
          <w:sz w:val="20"/>
          <w:szCs w:val="22"/>
        </w:rPr>
      </w:pPr>
      <w:r w:rsidRPr="0020385D">
        <w:rPr>
          <w:i/>
          <w:iCs/>
          <w:sz w:val="20"/>
          <w:szCs w:val="22"/>
        </w:rPr>
        <w:t>Source: World Health Organisation, 2021 Antibacterial Agents in Clinical and Preclinical development: an overview and analysis</w:t>
      </w:r>
    </w:p>
    <w:p w14:paraId="4FA1EC65" w14:textId="357117F1" w:rsidR="004A7FEA" w:rsidRDefault="00EB1418" w:rsidP="003B00B3">
      <w:pPr>
        <w:pStyle w:val="ChapterHeading3"/>
      </w:pPr>
      <w:bookmarkStart w:id="213" w:name="_Toc183677744"/>
      <w:r w:rsidRPr="00EB1418">
        <w:t>Infections by pathogen</w:t>
      </w:r>
      <w:bookmarkEnd w:id="213"/>
    </w:p>
    <w:p w14:paraId="55E518D1" w14:textId="6B8EAF13" w:rsidR="00EB1418" w:rsidRPr="00023EE1" w:rsidRDefault="00EB1418" w:rsidP="00EB1418">
      <w:pPr>
        <w:rPr>
          <w:rFonts w:eastAsiaTheme="majorEastAsia" w:cs="Segoe UI"/>
          <w:szCs w:val="22"/>
        </w:rPr>
      </w:pPr>
      <w:r w:rsidRPr="00EB1418">
        <w:rPr>
          <w:rFonts w:eastAsiaTheme="majorEastAsia" w:cs="Segoe UI"/>
          <w:szCs w:val="22"/>
        </w:rPr>
        <w:t>This assumption is a measure of the reported number of human bacteraemia (blood stream infections) in Australia, by pathogen. Note, these estimates are not inclusive of infections or mortality not associated with bacteraemia.</w:t>
      </w:r>
    </w:p>
    <w:p w14:paraId="31501819" w14:textId="35F48688" w:rsidR="001B13A7" w:rsidRDefault="001B13A7" w:rsidP="00EB1418">
      <w:pPr>
        <w:rPr>
          <w:rFonts w:eastAsiaTheme="majorEastAsia" w:cs="Segoe UI"/>
          <w:szCs w:val="22"/>
        </w:rPr>
      </w:pPr>
      <w:r w:rsidRPr="001B13A7">
        <w:rPr>
          <w:rFonts w:eastAsiaTheme="majorEastAsia" w:cs="Segoe UI"/>
          <w:szCs w:val="22"/>
        </w:rPr>
        <w:t>Data on total bacteraemia infections are available between 2017 and 2020 (Australian Group on Antimicrobial Resistance (AGAR), 2017, Australian Group on Antimicrobial Resistance, 2018, Resistance, 2019, Resistance, 2020). This data shows bacteraemia infections by pathogen can increase and decrease over time. To minimise the impact of a high or low year, the analysis takes an average of 2017 to 2020 infection and applies this as the starting infection count for 2020. In 2020, AGAR data included bacteraemia infections reported from 49 public and private Australian hospitals and their communities and is not inclusive of all incidences of bacteraemia in Australia.</w:t>
      </w:r>
    </w:p>
    <w:p w14:paraId="0346D25B" w14:textId="37CEF540" w:rsidR="00EB1418" w:rsidRPr="00FE3471" w:rsidRDefault="00EB1418" w:rsidP="00EB1418">
      <w:pPr>
        <w:rPr>
          <w:rFonts w:eastAsiaTheme="majorEastAsia" w:cs="Segoe UI"/>
          <w:szCs w:val="22"/>
        </w:rPr>
      </w:pPr>
      <w:r w:rsidRPr="00EB1418">
        <w:rPr>
          <w:rFonts w:eastAsiaTheme="majorEastAsia" w:cs="Segoe UI"/>
          <w:szCs w:val="22"/>
        </w:rPr>
        <w:t>The count of blood stream infections is assumed to be the same under each mechanism – i.e., infection count is not impacted by the availability or absence of the novel antibiotic.</w:t>
      </w:r>
    </w:p>
    <w:p w14:paraId="4F00949F" w14:textId="2FBE3E1F" w:rsidR="00EB1418" w:rsidRPr="00FE3471" w:rsidRDefault="00EB1418" w:rsidP="00EB1418">
      <w:pPr>
        <w:rPr>
          <w:rFonts w:eastAsiaTheme="majorEastAsia" w:cs="Segoe UI"/>
          <w:szCs w:val="22"/>
        </w:rPr>
      </w:pPr>
      <w:r w:rsidRPr="00EB1418">
        <w:rPr>
          <w:rFonts w:eastAsiaTheme="majorEastAsia" w:cs="Segoe UI"/>
          <w:szCs w:val="22"/>
        </w:rPr>
        <w:t>There is some degree of uncertainty with this assumption, and therefore this sensitivity has been subject to sensitivity testing in chapter 7.</w:t>
      </w:r>
    </w:p>
    <w:p w14:paraId="483C18C9" w14:textId="3061FC7C" w:rsidR="006C74D6" w:rsidRDefault="002A66D6" w:rsidP="003B00B3">
      <w:pPr>
        <w:pStyle w:val="ChapterHeading3"/>
      </w:pPr>
      <w:bookmarkStart w:id="214" w:name="_Toc183677745"/>
      <w:r w:rsidRPr="002A66D6">
        <w:t>Growth in infections by pathogen</w:t>
      </w:r>
      <w:bookmarkEnd w:id="214"/>
    </w:p>
    <w:p w14:paraId="2CF59D67" w14:textId="6A3CC1A4" w:rsidR="002A66D6" w:rsidRPr="00DC7DE3" w:rsidRDefault="002A66D6" w:rsidP="002A66D6">
      <w:pPr>
        <w:rPr>
          <w:rFonts w:eastAsiaTheme="majorEastAsia" w:cs="Segoe UI"/>
          <w:i/>
          <w:iCs/>
          <w:szCs w:val="22"/>
        </w:rPr>
      </w:pPr>
      <w:r w:rsidRPr="00DC7DE3">
        <w:rPr>
          <w:rFonts w:eastAsiaTheme="majorEastAsia" w:cs="Segoe UI"/>
          <w:i/>
          <w:iCs/>
          <w:szCs w:val="22"/>
        </w:rPr>
        <w:t>The incidence of bacteraemia infections are assumed to grow in line (linear correlation) with population growth.</w:t>
      </w:r>
    </w:p>
    <w:p w14:paraId="65A44238" w14:textId="4A10F129" w:rsidR="002A66D6" w:rsidRPr="001B13A7" w:rsidRDefault="001B13A7" w:rsidP="001B13A7">
      <w:pPr>
        <w:rPr>
          <w:rFonts w:eastAsiaTheme="majorEastAsia" w:cs="Segoe UI"/>
          <w:szCs w:val="22"/>
        </w:rPr>
      </w:pPr>
      <w:r w:rsidRPr="001B13A7">
        <w:rPr>
          <w:rFonts w:eastAsiaTheme="majorEastAsia" w:cs="Segoe UI"/>
          <w:szCs w:val="22"/>
        </w:rPr>
        <w:t>The Australian Bureau of Statistics provides age and gender stratified population growth projections in Australia. The latest data on population projections cover a time-period between 2017 to 2066 (Australian Bureau of Statistics, 2018). A compounded average growth rate (CAGR) of 1.1 per cent, derived across all ages and all persons, was used project the number of infections from 2020 to 2072.</w:t>
      </w:r>
    </w:p>
    <w:p w14:paraId="17DB30E9" w14:textId="4D399DCA" w:rsidR="002A66D6" w:rsidRDefault="002A66D6" w:rsidP="003B00B3">
      <w:pPr>
        <w:pStyle w:val="ChapterHeading3"/>
      </w:pPr>
      <w:bookmarkStart w:id="215" w:name="_Toc183677746"/>
      <w:r w:rsidRPr="002A66D6">
        <w:t>Resistance rates by pathogen</w:t>
      </w:r>
      <w:bookmarkEnd w:id="215"/>
    </w:p>
    <w:p w14:paraId="34410257" w14:textId="2ED73C68" w:rsidR="001B13A7" w:rsidRPr="00051107" w:rsidRDefault="001B13A7" w:rsidP="001B13A7">
      <w:r w:rsidRPr="001B13A7">
        <w:t>Data on resistance rates for a range of pathogen-antibiotic combinations are available from 2015 to 2019 (Australian Commission on Safety and Quality in Health Care, 2021). Historical data on resistance rates was smoothed by a 3-year average to minimise fluctuations in resistance rates. Projections therefore begin from 2019.</w:t>
      </w:r>
    </w:p>
    <w:p w14:paraId="265E26DC" w14:textId="40043E0B" w:rsidR="00051107" w:rsidRPr="00FE3471" w:rsidRDefault="00051107" w:rsidP="00051107">
      <w:r w:rsidRPr="00051107">
        <w:rPr>
          <w:rFonts w:eastAsiaTheme="majorEastAsia" w:cs="Segoe UI"/>
          <w:i/>
          <w:iCs/>
          <w:szCs w:val="22"/>
        </w:rPr>
        <w:t xml:space="preserve">It is assumed that the resistance for each pathogen antibiotic pairs will increase by a constant annual growth rate of 0.3 per cent from 2019 onwards. This growth rate is based on OECD estimates where resistance rates for eight pathogen antibiotic pairs increased from 7 per cent in 2005 to 10 per cent </w:t>
      </w:r>
      <w:r w:rsidRPr="00FE3471">
        <w:t>by 2015.</w:t>
      </w:r>
    </w:p>
    <w:p w14:paraId="050593ED" w14:textId="7DCD0CCD" w:rsidR="00051107" w:rsidRPr="00FE3471" w:rsidRDefault="00051107" w:rsidP="00051107">
      <w:r w:rsidRPr="00FE3471">
        <w:t>There is some degree of uncertainty with this assumption, and therefore this sensitivity has been subject to sensitivity testing in chapter 7.</w:t>
      </w:r>
    </w:p>
    <w:p w14:paraId="3A8D7696" w14:textId="3E710863" w:rsidR="002A66D6" w:rsidRDefault="002A66D6" w:rsidP="003B00B3">
      <w:pPr>
        <w:pStyle w:val="ChapterHeading3"/>
      </w:pPr>
      <w:bookmarkStart w:id="216" w:name="_Toc183677747"/>
      <w:r w:rsidRPr="002A66D6">
        <w:t>Mortality rates by pathogen</w:t>
      </w:r>
      <w:bookmarkEnd w:id="216"/>
    </w:p>
    <w:p w14:paraId="22CD84AE" w14:textId="32F8201A" w:rsidR="00051107" w:rsidRPr="00FE3471" w:rsidRDefault="00051107" w:rsidP="00051107">
      <w:r w:rsidRPr="00051107">
        <w:rPr>
          <w:rFonts w:eastAsiaTheme="majorEastAsia" w:cs="Segoe UI"/>
          <w:szCs w:val="22"/>
        </w:rPr>
        <w:t xml:space="preserve">Australian data on sepsis mortality rates by pathogen are available from the Antimicrobial Use and Resistance in Australia (AURA) surveillance program, and data on blood culture isolates from 2017 to 2020 were used for the base case modelling in this report. As with the infection and resistance rates, </w:t>
      </w:r>
      <w:r w:rsidRPr="00FE3471">
        <w:t>the mortality rate was averaged between this time-period for each pathogen to reduce variability.</w:t>
      </w:r>
    </w:p>
    <w:p w14:paraId="4167C22E" w14:textId="7D43AFDE" w:rsidR="00051107" w:rsidRPr="00E70B3E" w:rsidRDefault="00051107" w:rsidP="00051107">
      <w:pPr>
        <w:rPr>
          <w:i/>
          <w:iCs/>
        </w:rPr>
      </w:pPr>
      <w:r w:rsidRPr="00E70B3E">
        <w:rPr>
          <w:i/>
          <w:iCs/>
        </w:rPr>
        <w:t>It is assumed that the average mortality rate is constant across all projected years to derive the total number of deaths under the base case, and across the five mechanisms.</w:t>
      </w:r>
    </w:p>
    <w:p w14:paraId="449136AD" w14:textId="392FBD30" w:rsidR="00051107" w:rsidRPr="00FE3471" w:rsidRDefault="00051107" w:rsidP="00051107">
      <w:r w:rsidRPr="00FE3471">
        <w:t>There is some degree of uncertainty with this assumption, and therefore this sensitivity has been subject to sensitivity testing in chapter 7.</w:t>
      </w:r>
    </w:p>
    <w:p w14:paraId="454D656A" w14:textId="7779B865" w:rsidR="00051107" w:rsidRDefault="00C82F5D" w:rsidP="003B00B3">
      <w:pPr>
        <w:pStyle w:val="ChapterHeading3"/>
      </w:pPr>
      <w:bookmarkStart w:id="217" w:name="_Toc183677748"/>
      <w:r w:rsidRPr="00C82F5D">
        <w:t>Antibiotic effectiveness discount</w:t>
      </w:r>
      <w:bookmarkEnd w:id="217"/>
    </w:p>
    <w:p w14:paraId="728AA8A3" w14:textId="13B7A593" w:rsidR="00C82F5D" w:rsidRPr="00FE3471" w:rsidRDefault="00C82F5D" w:rsidP="00C82F5D">
      <w:r w:rsidRPr="00C82F5D">
        <w:rPr>
          <w:rFonts w:eastAsiaTheme="majorEastAsia" w:cs="Segoe UI"/>
          <w:szCs w:val="22"/>
        </w:rPr>
        <w:t xml:space="preserve">This assumption aims to account for the extent to which a novel antibiotic will be effective at addressing the mortality threat </w:t>
      </w:r>
      <w:r w:rsidRPr="00FE3471">
        <w:t>posed by pathogens.</w:t>
      </w:r>
    </w:p>
    <w:p w14:paraId="4C7473C5" w14:textId="0757B09A" w:rsidR="00C82F5D" w:rsidRPr="00FE3471" w:rsidRDefault="00C82F5D" w:rsidP="00C82F5D">
      <w:r w:rsidRPr="00FE3471">
        <w:t>There are a number of factors that may mean the availability of a novel antibiotic may not prevent the loss of human life. One factor is access – the antibiotic may not be administered in time to prevent mortality based on where the person in need is (i.e., remote location) and how advanced the infection is. Another factor is the co-morbidities the person in need is experiencing, and the patient may succumb to other factors even if the infection is susceptible to treatment. Furthermore, antibiotics are typically restricted to being used only when certain indications are identified based on the microbiological diagnosis – the person may not have an eligible indication or may not have the diagnosis conducted in time.</w:t>
      </w:r>
    </w:p>
    <w:p w14:paraId="2A8A1E77" w14:textId="4A1EC043" w:rsidR="00C82F5D" w:rsidRPr="00FE3471" w:rsidRDefault="00C82F5D" w:rsidP="00C82F5D">
      <w:r w:rsidRPr="00FE3471">
        <w:t>This assumption is essentially an estimate of the proportion of people that survive with the availability of a novel antibiotic under each mechanism scenario, but would die under the base case.</w:t>
      </w:r>
    </w:p>
    <w:p w14:paraId="0FBF832A" w14:textId="469CB5A0" w:rsidR="00C82F5D" w:rsidRPr="00FE3471" w:rsidRDefault="00C82F5D" w:rsidP="00C82F5D">
      <w:r w:rsidRPr="00C82F5D">
        <w:rPr>
          <w:rFonts w:eastAsiaTheme="majorEastAsia" w:cs="Segoe UI"/>
          <w:szCs w:val="22"/>
        </w:rPr>
        <w:t xml:space="preserve">Based on a recent study that quantified the effect of new antibiotics targeting </w:t>
      </w:r>
      <w:r w:rsidRPr="00C82F5D">
        <w:rPr>
          <w:rFonts w:eastAsiaTheme="majorEastAsia" w:cs="Segoe UI"/>
          <w:i/>
          <w:iCs/>
          <w:szCs w:val="22"/>
        </w:rPr>
        <w:t>Enterobacteriaceae,</w:t>
      </w:r>
      <w:r w:rsidRPr="00C82F5D">
        <w:rPr>
          <w:rFonts w:eastAsiaTheme="majorEastAsia" w:cs="Segoe UI"/>
          <w:szCs w:val="22"/>
        </w:rPr>
        <w:t xml:space="preserve"> of 1,000 admissions, approximately 6 deaths are prevented at an importation rate of 10 per cent (Toth. et al, 2021). ACIL Allen has inferred that at an </w:t>
      </w:r>
      <w:r w:rsidRPr="00FE3471">
        <w:t>importation rate of 100 per cent, 6 per cent of deaths will be prevented from new antibiotics.</w:t>
      </w:r>
    </w:p>
    <w:p w14:paraId="4117A41F" w14:textId="04F08FB9" w:rsidR="00C82F5D" w:rsidRPr="0039666D" w:rsidRDefault="00C82F5D" w:rsidP="00C82F5D">
      <w:pPr>
        <w:rPr>
          <w:i/>
          <w:iCs/>
        </w:rPr>
      </w:pPr>
      <w:r w:rsidRPr="0039666D">
        <w:rPr>
          <w:i/>
          <w:iCs/>
        </w:rPr>
        <w:t>Based on the abovementioned factors that limit the potential effectiveness of a novel antibiotic and as a conservative measure, ACIL Allen has assumed an effectiveness rate of 6 per cent.</w:t>
      </w:r>
    </w:p>
    <w:p w14:paraId="43000623" w14:textId="24BBE977" w:rsidR="00C82F5D" w:rsidRPr="00FE3471" w:rsidRDefault="00C82F5D" w:rsidP="00C82F5D">
      <w:r w:rsidRPr="00FE3471">
        <w:t>There is some degree of uncertainty with this assumption, and therefore this sensitivity has been subject to sensitivity testing in chapter 7.</w:t>
      </w:r>
    </w:p>
    <w:p w14:paraId="1B44A500" w14:textId="57F82E3B" w:rsidR="00C82F5D" w:rsidRDefault="00E45D47" w:rsidP="003B00B3">
      <w:pPr>
        <w:pStyle w:val="ChapterHeading3"/>
      </w:pPr>
      <w:bookmarkStart w:id="218" w:name="_Toc183677749"/>
      <w:r w:rsidRPr="00E45D47">
        <w:t>Value of a Statistical Life (VSL)</w:t>
      </w:r>
      <w:bookmarkEnd w:id="218"/>
    </w:p>
    <w:p w14:paraId="41C470A1" w14:textId="44247B8E" w:rsidR="00EE6E6A" w:rsidRPr="00FE3471" w:rsidRDefault="00EE6E6A" w:rsidP="00EE6E6A">
      <w:r w:rsidRPr="00EE6E6A">
        <w:rPr>
          <w:rFonts w:eastAsiaTheme="majorEastAsia" w:cs="Segoe UI"/>
          <w:szCs w:val="22"/>
        </w:rPr>
        <w:t xml:space="preserve">Under each mechanism, the VSL is used to monetise reduced mortality. A more precise approach would be to determine the statistical life years preserved by each mechanism. However, through consultation with the project’s subject matter expert reviewer, it was suggested that </w:t>
      </w:r>
      <w:r w:rsidRPr="00FE3471">
        <w:t>antibiotic resistance is the greatest threat to the very young and elderly and therefore an average estimate (such as is provided by the VSL) is an appropriate measure for this assumption.</w:t>
      </w:r>
    </w:p>
    <w:p w14:paraId="2821B545" w14:textId="4866F639" w:rsidR="00EE6E6A" w:rsidRDefault="00EE6E6A" w:rsidP="00EE6E6A">
      <w:pPr>
        <w:rPr>
          <w:rFonts w:eastAsiaTheme="majorEastAsia" w:cs="Segoe UI"/>
          <w:szCs w:val="22"/>
        </w:rPr>
      </w:pPr>
      <w:r w:rsidRPr="00EE6E6A">
        <w:rPr>
          <w:rFonts w:eastAsiaTheme="majorEastAsia" w:cs="Segoe UI"/>
          <w:i/>
          <w:iCs/>
          <w:szCs w:val="22"/>
        </w:rPr>
        <w:t>The Office of Best Practice Regulation suggests that the appropriate valuation of a Statistical Life is $5,100,000 in 2021 dollars.</w:t>
      </w:r>
    </w:p>
    <w:p w14:paraId="1C382408" w14:textId="283A9749" w:rsidR="00E92198" w:rsidRPr="00FE3471" w:rsidRDefault="00E92198" w:rsidP="003B00B3">
      <w:pPr>
        <w:pStyle w:val="ChapterHeading3"/>
      </w:pPr>
      <w:bookmarkStart w:id="219" w:name="_Toc183677750"/>
      <w:r>
        <w:t>Calculation</w:t>
      </w:r>
      <w:bookmarkEnd w:id="219"/>
    </w:p>
    <w:p w14:paraId="5EF869A6" w14:textId="65010B92" w:rsidR="00E92198" w:rsidRPr="00FE3471" w:rsidRDefault="00E92198" w:rsidP="00E92198">
      <w:r w:rsidRPr="00E92198">
        <w:rPr>
          <w:rFonts w:eastAsiaTheme="majorEastAsia" w:cs="Segoe UI"/>
          <w:szCs w:val="22"/>
        </w:rPr>
        <w:t xml:space="preserve">The calculation incorporates each of the above assumptions (including target pathogens </w:t>
      </w:r>
      <w:r w:rsidRPr="00FE3471">
        <w:t>and timing of novel antibiotic availability) to derive an estimate of the avoided mortality due to AMR.</w:t>
      </w:r>
    </w:p>
    <w:p w14:paraId="7AF9DDA4" w14:textId="1EC04276" w:rsidR="00E92198" w:rsidRPr="00FE3471" w:rsidRDefault="00E92198" w:rsidP="00E92198">
      <w:pPr>
        <w:ind w:left="2160"/>
        <w:rPr>
          <w:rFonts w:eastAsiaTheme="majorEastAsia" w:cs="Segoe UI"/>
          <w:i/>
          <w:iCs/>
          <w:szCs w:val="22"/>
        </w:rPr>
      </w:pPr>
      <w:r w:rsidRPr="00E92198">
        <w:rPr>
          <w:rFonts w:eastAsiaTheme="majorEastAsia" w:cs="Segoe UI"/>
          <w:i/>
          <w:iCs/>
          <w:szCs w:val="22"/>
        </w:rPr>
        <w:t>Mortality (Baseline) = Infections x resistance rate x mortality rate (1)</w:t>
      </w:r>
    </w:p>
    <w:p w14:paraId="5EB8E2B3" w14:textId="60C2BFDA" w:rsidR="00E92198" w:rsidRPr="00FE3471" w:rsidRDefault="00E92198" w:rsidP="00E92198">
      <w:pPr>
        <w:ind w:left="2160"/>
        <w:rPr>
          <w:rFonts w:eastAsiaTheme="majorEastAsia" w:cs="Segoe UI"/>
          <w:i/>
          <w:iCs/>
          <w:szCs w:val="22"/>
        </w:rPr>
      </w:pPr>
      <w:r w:rsidRPr="00E92198">
        <w:rPr>
          <w:rFonts w:eastAsiaTheme="majorEastAsia" w:cs="Segoe UI"/>
          <w:i/>
          <w:iCs/>
          <w:szCs w:val="22"/>
        </w:rPr>
        <w:t>Mortality (Mechanisms) = Infections x resistance rate reduction x mortality rate (2)</w:t>
      </w:r>
    </w:p>
    <w:p w14:paraId="75DDCC42" w14:textId="032C97A8" w:rsidR="00E92198" w:rsidRPr="00FE3471" w:rsidRDefault="00E92198" w:rsidP="00E92198">
      <w:pPr>
        <w:ind w:left="2160"/>
        <w:rPr>
          <w:rFonts w:eastAsiaTheme="majorEastAsia" w:cs="Segoe UI"/>
          <w:i/>
          <w:iCs/>
          <w:szCs w:val="22"/>
        </w:rPr>
      </w:pPr>
      <w:r w:rsidRPr="00E92198">
        <w:rPr>
          <w:rFonts w:eastAsiaTheme="majorEastAsia" w:cs="Segoe UI"/>
          <w:i/>
          <w:iCs/>
          <w:szCs w:val="22"/>
        </w:rPr>
        <w:t>Avoided mortality = Difference in mortality [(1) – (2)] x value of a statistical life</w:t>
      </w:r>
    </w:p>
    <w:p w14:paraId="58F1FB02" w14:textId="254BB8E6" w:rsidR="00E92198" w:rsidRPr="00FE3471" w:rsidRDefault="00E92198" w:rsidP="00E92198">
      <w:r w:rsidRPr="00FE3471">
        <w:t>Where:</w:t>
      </w:r>
    </w:p>
    <w:p w14:paraId="56375F75" w14:textId="30F998DA" w:rsidR="00E92198" w:rsidRPr="00FE3471" w:rsidRDefault="00E92198" w:rsidP="00E92198">
      <w:pPr>
        <w:ind w:left="2160"/>
        <w:rPr>
          <w:rFonts w:eastAsiaTheme="majorEastAsia" w:cs="Segoe UI"/>
          <w:i/>
          <w:iCs/>
          <w:szCs w:val="22"/>
        </w:rPr>
      </w:pPr>
      <w:r w:rsidRPr="00E92198">
        <w:rPr>
          <w:rFonts w:eastAsiaTheme="majorEastAsia" w:cs="Segoe UI"/>
          <w:i/>
          <w:iCs/>
          <w:szCs w:val="22"/>
        </w:rPr>
        <w:t>Resistance rate reduction = Baseline resistance rate – (Baseline resistance rate x antibiotic effectiveness discount x likelihood of mechanisms addressing the problem)</w:t>
      </w:r>
    </w:p>
    <w:p w14:paraId="2555DC47" w14:textId="591946E5" w:rsidR="00CE4BA3" w:rsidRDefault="00E92198" w:rsidP="00E92198">
      <w:pPr>
        <w:rPr>
          <w:rFonts w:eastAsiaTheme="majorEastAsia" w:cs="Segoe UI"/>
          <w:szCs w:val="22"/>
        </w:rPr>
      </w:pPr>
      <w:r w:rsidRPr="00E92198">
        <w:rPr>
          <w:rFonts w:eastAsiaTheme="majorEastAsia" w:cs="Segoe UI"/>
          <w:szCs w:val="22"/>
        </w:rPr>
        <w:t>Age related risk factors for mortality associated with bacteraemia have not been incorporated into this analysis. Age is the strongest predictor of all-case and infection-related mortality for bacteraemia, and therefore as the population ages, there could potentially be an age-related increase in mortality.</w:t>
      </w:r>
    </w:p>
    <w:p w14:paraId="4DBF3170" w14:textId="77777777" w:rsidR="00CE4BA3" w:rsidRDefault="00CE4BA3">
      <w:pPr>
        <w:ind w:left="0"/>
        <w:rPr>
          <w:rFonts w:eastAsiaTheme="majorEastAsia" w:cs="Segoe UI"/>
          <w:szCs w:val="22"/>
        </w:rPr>
      </w:pPr>
      <w:r>
        <w:rPr>
          <w:rFonts w:eastAsiaTheme="majorEastAsia" w:cs="Segoe UI"/>
          <w:szCs w:val="22"/>
        </w:rPr>
        <w:br w:type="page"/>
      </w:r>
    </w:p>
    <w:p w14:paraId="3E057179" w14:textId="39C1A505" w:rsidR="00E92198" w:rsidRDefault="00E92198" w:rsidP="00E92198">
      <w:pPr>
        <w:pStyle w:val="ChapterHeading2"/>
      </w:pPr>
      <w:bookmarkStart w:id="220" w:name="_Toc183591582"/>
      <w:bookmarkStart w:id="221" w:name="_Toc183610563"/>
      <w:bookmarkStart w:id="222" w:name="_Toc183611195"/>
      <w:bookmarkStart w:id="223" w:name="_Toc183677751"/>
      <w:r w:rsidRPr="00E92198">
        <w:t>Benefit 2: Avoided morbidity due to AMR</w:t>
      </w:r>
      <w:bookmarkEnd w:id="220"/>
      <w:bookmarkEnd w:id="221"/>
      <w:bookmarkEnd w:id="222"/>
      <w:bookmarkEnd w:id="223"/>
    </w:p>
    <w:p w14:paraId="459C534C" w14:textId="4FAC1FDA" w:rsidR="002B7617" w:rsidRPr="00FE3471" w:rsidRDefault="002B7617" w:rsidP="002B7617">
      <w:pPr>
        <w:rPr>
          <w:rFonts w:cs="Segoe UI"/>
          <w:szCs w:val="22"/>
        </w:rPr>
      </w:pPr>
      <w:r>
        <w:rPr>
          <w:rFonts w:cs="Segoe UI"/>
          <w:szCs w:val="22"/>
        </w:rPr>
        <w:t>This benefit relates to the reduction in morbidity (human pain and suffering) associated with AMR.</w:t>
      </w:r>
    </w:p>
    <w:p w14:paraId="19345A90" w14:textId="194ED66C" w:rsidR="002B7617" w:rsidRPr="00FE3471" w:rsidRDefault="002B7617" w:rsidP="002B7617">
      <w:pPr>
        <w:rPr>
          <w:rFonts w:cs="Segoe UI"/>
          <w:szCs w:val="22"/>
        </w:rPr>
      </w:pPr>
      <w:r>
        <w:rPr>
          <w:rFonts w:cs="Segoe UI"/>
          <w:szCs w:val="22"/>
        </w:rPr>
        <w:t>This benefit draws on a number of the assumptions developed under benefit 1 and includes additional assumptions for the number of bed days for patients with a resistant form of infection, disability weights and value of a statistical life year.</w:t>
      </w:r>
    </w:p>
    <w:p w14:paraId="0882F286" w14:textId="20832327" w:rsidR="002B7617" w:rsidRDefault="002B7617" w:rsidP="003B00B3">
      <w:pPr>
        <w:pStyle w:val="ChapterHeading3"/>
      </w:pPr>
      <w:bookmarkStart w:id="224" w:name="_Toc183677752"/>
      <w:r w:rsidRPr="000263E7">
        <w:t>Hospitalised days</w:t>
      </w:r>
      <w:bookmarkEnd w:id="224"/>
    </w:p>
    <w:p w14:paraId="229EB89A" w14:textId="74580700" w:rsidR="002B7617" w:rsidRPr="00FE3471" w:rsidRDefault="002B7617" w:rsidP="002B7617">
      <w:pPr>
        <w:rPr>
          <w:rFonts w:eastAsiaTheme="majorEastAsia" w:cs="Segoe UI"/>
          <w:szCs w:val="22"/>
        </w:rPr>
      </w:pPr>
      <w:r>
        <w:rPr>
          <w:rFonts w:cs="Segoe UI"/>
          <w:szCs w:val="22"/>
        </w:rPr>
        <w:t xml:space="preserve">AURA data on the total number of patients by length of hospital stay was available at the pathogen level for reported bacteraemia episodes. The length of stay was categorised by various intervals (i.e., less than 7 days, between 7 and 14 days, 15 to 30 days and greater than 30 days). Given this categorisation, the average length of stay was computed (e.g., 10.5 days for the 7 to 14-day interval). It is assumed that patients stay in the hospital for a maximum number of 60 days. The total number of hospitalised days for patients was subsequently </w:t>
      </w:r>
      <w:r w:rsidRPr="00FE3471">
        <w:rPr>
          <w:rFonts w:eastAsiaTheme="majorEastAsia" w:cs="Segoe UI"/>
          <w:szCs w:val="22"/>
        </w:rPr>
        <w:t>computed.</w:t>
      </w:r>
    </w:p>
    <w:p w14:paraId="3E1CAF15" w14:textId="6C1A53E0" w:rsidR="002B7617" w:rsidRPr="00FE3471" w:rsidRDefault="002B7617" w:rsidP="002B7617">
      <w:pPr>
        <w:rPr>
          <w:rFonts w:cs="Segoe UI"/>
          <w:szCs w:val="22"/>
        </w:rPr>
      </w:pPr>
      <w:r w:rsidRPr="00FE3471">
        <w:rPr>
          <w:rFonts w:eastAsiaTheme="majorEastAsia" w:cs="Segoe UI"/>
          <w:szCs w:val="22"/>
        </w:rPr>
        <w:t xml:space="preserve">In a previous study, patients with a resistant form of </w:t>
      </w:r>
      <w:r w:rsidRPr="00E53905">
        <w:rPr>
          <w:rFonts w:eastAsiaTheme="majorEastAsia" w:cs="Segoe UI"/>
          <w:i/>
          <w:iCs/>
          <w:szCs w:val="22"/>
        </w:rPr>
        <w:t>Escherichia coli</w:t>
      </w:r>
      <w:r w:rsidRPr="00FE3471">
        <w:rPr>
          <w:rFonts w:eastAsiaTheme="majorEastAsia" w:cs="Segoe UI"/>
          <w:szCs w:val="22"/>
        </w:rPr>
        <w:t xml:space="preserve"> stayed in hospital for a mean of 12 days relative to 10 days for those with an </w:t>
      </w:r>
      <w:r w:rsidRPr="007D3031">
        <w:rPr>
          <w:rFonts w:eastAsiaTheme="majorEastAsia" w:cs="Segoe UI"/>
          <w:i/>
          <w:iCs/>
          <w:szCs w:val="22"/>
        </w:rPr>
        <w:t>E.coli</w:t>
      </w:r>
      <w:r w:rsidRPr="00FE3471">
        <w:rPr>
          <w:rFonts w:eastAsiaTheme="majorEastAsia" w:cs="Segoe UI"/>
          <w:szCs w:val="22"/>
        </w:rPr>
        <w:t xml:space="preserve"> isolate susceptible to currently available antibiotics </w:t>
      </w:r>
      <w:r w:rsidR="00D06261" w:rsidRPr="00FE3471">
        <w:rPr>
          <w:rFonts w:eastAsiaTheme="majorEastAsia" w:cs="Segoe UI"/>
          <w:szCs w:val="22"/>
        </w:rPr>
        <w:t>(de Kraker et al., 2011)</w:t>
      </w:r>
      <w:r w:rsidRPr="00FE3471">
        <w:rPr>
          <w:rFonts w:eastAsiaTheme="majorEastAsia" w:cs="Segoe UI"/>
          <w:szCs w:val="22"/>
        </w:rPr>
        <w:t>. It is assumed that 55 per cent of total</w:t>
      </w:r>
      <w:r>
        <w:rPr>
          <w:rFonts w:cs="Segoe UI"/>
          <w:szCs w:val="22"/>
        </w:rPr>
        <w:t xml:space="preserve"> hospitalised days is attributable to patients with a resistant infection. The average number of hospitalised days for patients with a resistant infection was subsequently computed. Note that hospitalised days are projected by applying these averages to the projected number of people with a resistant infection (refer to </w:t>
      </w:r>
      <w:r w:rsidRPr="007D3031">
        <w:t>Section 5.5.3 below</w:t>
      </w:r>
      <w:r>
        <w:rPr>
          <w:rFonts w:cs="Segoe UI"/>
          <w:szCs w:val="22"/>
        </w:rPr>
        <w:t xml:space="preserve"> for this calculation).</w:t>
      </w:r>
    </w:p>
    <w:p w14:paraId="6D7588E0" w14:textId="4910B1D5" w:rsidR="002B7617" w:rsidRDefault="002B7617" w:rsidP="003B00B3">
      <w:pPr>
        <w:pStyle w:val="ChapterHeading3"/>
      </w:pPr>
      <w:bookmarkStart w:id="225" w:name="_Toc183677753"/>
      <w:r w:rsidRPr="000263E7">
        <w:t>Disability weights</w:t>
      </w:r>
      <w:bookmarkEnd w:id="225"/>
    </w:p>
    <w:p w14:paraId="5110E7D2" w14:textId="2B22AE22" w:rsidR="002B7617" w:rsidRPr="00FE3471" w:rsidRDefault="002B7617" w:rsidP="009645E1">
      <w:pPr>
        <w:rPr>
          <w:rFonts w:cs="Segoe UI"/>
          <w:szCs w:val="22"/>
        </w:rPr>
      </w:pPr>
      <w:r>
        <w:rPr>
          <w:rFonts w:cs="Segoe UI"/>
          <w:szCs w:val="22"/>
        </w:rPr>
        <w:t>Disability weights are obtained from the Australian Institute of Health and Welfare’s (AIHW) Burden of Disease Study 2013.</w:t>
      </w:r>
    </w:p>
    <w:p w14:paraId="109A333E" w14:textId="301F54C4" w:rsidR="002B7617" w:rsidRPr="00FE3471" w:rsidRDefault="002B7617" w:rsidP="009645E1">
      <w:pPr>
        <w:rPr>
          <w:rFonts w:cs="Segoe UI"/>
          <w:szCs w:val="22"/>
        </w:rPr>
      </w:pPr>
      <w:r>
        <w:rPr>
          <w:rFonts w:cs="Segoe UI"/>
          <w:szCs w:val="22"/>
        </w:rPr>
        <w:t>Disability weights range from zero (representing perfect health) to one (representing death). It is assumed that patients can experience any of the infectious diseases.</w:t>
      </w:r>
    </w:p>
    <w:p w14:paraId="06AC7DBC" w14:textId="3D3382AA" w:rsidR="002B7617" w:rsidRPr="00FE3471" w:rsidRDefault="002B7617" w:rsidP="009645E1">
      <w:pPr>
        <w:rPr>
          <w:rFonts w:eastAsiaTheme="majorEastAsia" w:cs="Segoe UI"/>
          <w:i/>
          <w:iCs/>
          <w:szCs w:val="22"/>
        </w:rPr>
      </w:pPr>
      <w:r>
        <w:rPr>
          <w:rFonts w:cs="Segoe UI"/>
          <w:i/>
          <w:iCs/>
          <w:szCs w:val="22"/>
        </w:rPr>
        <w:t xml:space="preserve">Given that the model is based on bacteraemia, ACIL Allen used a disability weight of 0.133 for ‘Infectious disease – Acute episode, </w:t>
      </w:r>
      <w:r w:rsidRPr="00FE3471">
        <w:rPr>
          <w:rFonts w:eastAsiaTheme="majorEastAsia" w:cs="Segoe UI"/>
          <w:i/>
          <w:iCs/>
          <w:szCs w:val="22"/>
        </w:rPr>
        <w:t>severe’.</w:t>
      </w:r>
    </w:p>
    <w:p w14:paraId="22604F38" w14:textId="5B84A01F" w:rsidR="002B7617" w:rsidRPr="000263E7" w:rsidRDefault="002B7617" w:rsidP="003B00B3">
      <w:pPr>
        <w:pStyle w:val="ChapterHeading3"/>
      </w:pPr>
      <w:bookmarkStart w:id="226" w:name="_Toc183677754"/>
      <w:r w:rsidRPr="000263E7">
        <w:t>Value of a Statistical Life Year (VSLY)</w:t>
      </w:r>
      <w:bookmarkEnd w:id="226"/>
    </w:p>
    <w:p w14:paraId="63CBDA7A" w14:textId="5B976EDB" w:rsidR="002B7617" w:rsidRPr="00FE3471" w:rsidRDefault="002B7617" w:rsidP="005A7B92">
      <w:pPr>
        <w:rPr>
          <w:rFonts w:cs="Segoe UI"/>
          <w:szCs w:val="22"/>
        </w:rPr>
      </w:pPr>
      <w:r>
        <w:rPr>
          <w:rFonts w:cs="Segoe UI"/>
          <w:szCs w:val="22"/>
        </w:rPr>
        <w:t>The VSLY is a valuation of a year of perfect health. It is an estimate of the value society places on reducing the risk of premature death, expressed in terms of saving a statistical life year.</w:t>
      </w:r>
    </w:p>
    <w:p w14:paraId="1E8970EF" w14:textId="37C7BB0B" w:rsidR="002B7617" w:rsidRDefault="002B7617" w:rsidP="005A7B92">
      <w:pPr>
        <w:rPr>
          <w:rFonts w:cs="Segoe UI"/>
          <w:szCs w:val="22"/>
        </w:rPr>
      </w:pPr>
      <w:r>
        <w:rPr>
          <w:rFonts w:cs="Segoe UI"/>
          <w:szCs w:val="22"/>
        </w:rPr>
        <w:t>The Office of Best Practice Regulation suggests that the appropriate valuation of a Statistical Life Year is $220,000 in 2021 dollars.</w:t>
      </w:r>
    </w:p>
    <w:p w14:paraId="04D75FE1" w14:textId="09FFB9EE" w:rsidR="005A7B92" w:rsidRPr="005A7B92" w:rsidRDefault="005A7B92" w:rsidP="005A7B92">
      <w:pPr>
        <w:rPr>
          <w:b/>
          <w:bCs/>
        </w:rPr>
      </w:pPr>
      <w:r w:rsidRPr="005A7B92">
        <w:rPr>
          <w:b/>
          <w:bCs/>
        </w:rPr>
        <w:t>Calculation</w:t>
      </w:r>
    </w:p>
    <w:p w14:paraId="5585F64E" w14:textId="328C8BD2" w:rsidR="005A7B92" w:rsidRPr="005A7B92" w:rsidRDefault="005A7B92" w:rsidP="005A7B92">
      <w:r w:rsidRPr="005A7B92">
        <w:t>The calculation incorporates each of the above assumptions to derive an estimate of the avoided morbidity due to AMR.</w:t>
      </w:r>
    </w:p>
    <w:p w14:paraId="0F46F7B0" w14:textId="54DCBF25" w:rsidR="005A7B92" w:rsidRPr="005A7B92" w:rsidRDefault="005A7B92" w:rsidP="005A7B92">
      <w:pPr>
        <w:ind w:left="2160"/>
      </w:pPr>
      <w:r w:rsidRPr="005A7B92">
        <w:rPr>
          <w:i/>
          <w:iCs/>
        </w:rPr>
        <w:t>Hospitalisation days (Baseline) = Average hospitalised days for patients with a resistant infection x Infections x resistance rate (3)</w:t>
      </w:r>
    </w:p>
    <w:p w14:paraId="3098DD40" w14:textId="339DCFB3" w:rsidR="005A7B92" w:rsidRPr="005A7B92" w:rsidRDefault="005A7B92" w:rsidP="005A7B92">
      <w:pPr>
        <w:ind w:left="2160"/>
      </w:pPr>
      <w:r w:rsidRPr="005A7B92">
        <w:rPr>
          <w:i/>
          <w:iCs/>
        </w:rPr>
        <w:t>Hospitalisation days (Mechanisms) = Average hospitalised days for patients with a resistant infection x Infections x reduced resistance rate (4)</w:t>
      </w:r>
    </w:p>
    <w:p w14:paraId="736CB092" w14:textId="4835D706" w:rsidR="005A7B92" w:rsidRPr="005A7B92" w:rsidRDefault="005A7B92" w:rsidP="005A7B92">
      <w:pPr>
        <w:ind w:left="2160"/>
      </w:pPr>
      <w:r w:rsidRPr="005A7B92">
        <w:rPr>
          <w:i/>
          <w:iCs/>
        </w:rPr>
        <w:t>Avoided morbidity days = Difference in hospitalisation days (annualised) [(3) – (4)] x value of a statistical life year x disability weight</w:t>
      </w:r>
    </w:p>
    <w:p w14:paraId="2BBEC674" w14:textId="5486E894" w:rsidR="005A7B92" w:rsidRPr="005A7B92" w:rsidRDefault="005A7B92" w:rsidP="005A7B92">
      <w:r w:rsidRPr="005A7B92">
        <w:t>Where:</w:t>
      </w:r>
    </w:p>
    <w:p w14:paraId="50D01BE4" w14:textId="56956914" w:rsidR="005A7B92" w:rsidRPr="005A7B92" w:rsidRDefault="005A7B92" w:rsidP="005A7B92">
      <w:pPr>
        <w:ind w:left="2160"/>
      </w:pPr>
      <w:r w:rsidRPr="005A7B92">
        <w:rPr>
          <w:i/>
          <w:iCs/>
        </w:rPr>
        <w:t>Resistance rate reduction = Baseline resistance rate – (Baseline resistance rate x antibiotic effectiveness discount x likelihood of mechanisms addressing the problem)</w:t>
      </w:r>
    </w:p>
    <w:p w14:paraId="1471F55C" w14:textId="3CED1303" w:rsidR="002B7617" w:rsidRDefault="00265550" w:rsidP="00265550">
      <w:pPr>
        <w:pStyle w:val="ChapterHeading2"/>
      </w:pPr>
      <w:bookmarkStart w:id="227" w:name="_Toc183591583"/>
      <w:bookmarkStart w:id="228" w:name="_Toc183610564"/>
      <w:bookmarkStart w:id="229" w:name="_Toc183611196"/>
      <w:bookmarkStart w:id="230" w:name="_Toc183677755"/>
      <w:r w:rsidRPr="00265550">
        <w:t>Benefit 3: Avoided hospitalisation costs due to AMR</w:t>
      </w:r>
      <w:bookmarkEnd w:id="227"/>
      <w:bookmarkEnd w:id="228"/>
      <w:bookmarkEnd w:id="229"/>
      <w:bookmarkEnd w:id="230"/>
    </w:p>
    <w:p w14:paraId="68FC86B2" w14:textId="6F646691" w:rsidR="00265550" w:rsidRDefault="00265550" w:rsidP="00265550">
      <w:r w:rsidRPr="00265550">
        <w:t>This benefit is a measure of the avoided hospitalisation costs associated with AMR. This benefit also uses assumptions developed for benefits 1 and 2, with the addition of cost per hospital bed day.</w:t>
      </w:r>
    </w:p>
    <w:p w14:paraId="024C9CDE" w14:textId="79BFB2B2" w:rsidR="00265550" w:rsidRPr="00265550" w:rsidRDefault="00CA2FD2" w:rsidP="003B00B3">
      <w:pPr>
        <w:pStyle w:val="ChapterHeading3"/>
      </w:pPr>
      <w:bookmarkStart w:id="231" w:name="_Toc183677756"/>
      <w:r w:rsidRPr="00CA2FD2">
        <w:t>Cost per hospital bed day</w:t>
      </w:r>
      <w:bookmarkEnd w:id="231"/>
    </w:p>
    <w:p w14:paraId="3E11D22F" w14:textId="5AC2644C" w:rsidR="00E24EC8" w:rsidRPr="00FE3471" w:rsidRDefault="00E24EC8" w:rsidP="00E24EC8">
      <w:r w:rsidRPr="00E24EC8">
        <w:rPr>
          <w:rFonts w:eastAsiaTheme="majorEastAsia" w:cs="Segoe UI"/>
          <w:szCs w:val="22"/>
        </w:rPr>
        <w:t xml:space="preserve">This assumption is an estimate of the cost of care for a person hospitalised with a resistant </w:t>
      </w:r>
      <w:r w:rsidRPr="00FE3471">
        <w:t>pathogen.</w:t>
      </w:r>
    </w:p>
    <w:p w14:paraId="4CB93B33" w14:textId="5C795728" w:rsidR="00E24EC8" w:rsidRPr="00FE3471" w:rsidRDefault="00E24EC8" w:rsidP="00E24EC8">
      <w:r w:rsidRPr="00FE3471">
        <w:t>It is likely a patient will receive care in both a medical ward and progress to an intensive care unit (ICU) if suffering from a resistant pathogen.</w:t>
      </w:r>
    </w:p>
    <w:p w14:paraId="79210378" w14:textId="13A5A002" w:rsidR="00E24EC8" w:rsidRPr="00FE3471" w:rsidRDefault="00E24EC8" w:rsidP="00E24EC8">
      <w:pPr>
        <w:rPr>
          <w:i/>
          <w:iCs/>
        </w:rPr>
      </w:pPr>
      <w:r w:rsidRPr="00E24EC8">
        <w:rPr>
          <w:rFonts w:eastAsiaTheme="majorEastAsia" w:cs="Segoe UI"/>
          <w:i/>
          <w:iCs/>
          <w:szCs w:val="22"/>
        </w:rPr>
        <w:t xml:space="preserve">As a conservative measure, ACIL Allen has adopted the lower cost care setting based on the national average cost per bed day of $1,901 in 2015 dollars </w:t>
      </w:r>
      <w:r w:rsidR="00D06261" w:rsidRPr="00D06261">
        <w:rPr>
          <w:rFonts w:eastAsiaTheme="majorEastAsia" w:cs="Segoe UI"/>
          <w:i/>
          <w:iCs/>
          <w:szCs w:val="22"/>
        </w:rPr>
        <w:t>(Independent Hospital Pricing Authority, 2016)</w:t>
      </w:r>
      <w:r w:rsidRPr="00E24EC8">
        <w:rPr>
          <w:rFonts w:eastAsiaTheme="majorEastAsia" w:cs="Segoe UI"/>
          <w:i/>
          <w:iCs/>
          <w:szCs w:val="22"/>
        </w:rPr>
        <w:t xml:space="preserve">, which is $2,101 in 2021 dollars after applying the ABS consumer price index for all </w:t>
      </w:r>
      <w:r w:rsidRPr="00FE3471">
        <w:rPr>
          <w:i/>
          <w:iCs/>
        </w:rPr>
        <w:t>groups.</w:t>
      </w:r>
    </w:p>
    <w:p w14:paraId="3C7C5CE3" w14:textId="75FA7FC2" w:rsidR="004E279E" w:rsidRPr="004E279E" w:rsidRDefault="004E279E" w:rsidP="004E279E">
      <w:pPr>
        <w:rPr>
          <w:b/>
          <w:bCs/>
        </w:rPr>
      </w:pPr>
      <w:r w:rsidRPr="004E279E">
        <w:rPr>
          <w:b/>
          <w:bCs/>
        </w:rPr>
        <w:t>Calculation</w:t>
      </w:r>
    </w:p>
    <w:p w14:paraId="39C4E28E" w14:textId="77777777" w:rsidR="004E279E" w:rsidRDefault="004E279E" w:rsidP="004E279E">
      <w:pPr>
        <w:ind w:left="2160"/>
        <w:rPr>
          <w:i/>
          <w:iCs/>
        </w:rPr>
      </w:pPr>
      <w:r w:rsidRPr="004E279E">
        <w:rPr>
          <w:i/>
          <w:iCs/>
        </w:rPr>
        <w:t>Avoided hospitalisation costs due to AMR = Difference in hospitalisation days [(3) – (4)] x average cost per hospital bed day</w:t>
      </w:r>
    </w:p>
    <w:p w14:paraId="03CF99D4" w14:textId="77777777" w:rsidR="004E279E" w:rsidRDefault="004E279E" w:rsidP="004E279E">
      <w:pPr>
        <w:ind w:left="2160"/>
        <w:rPr>
          <w:i/>
          <w:iCs/>
        </w:rPr>
      </w:pPr>
      <w:r>
        <w:rPr>
          <w:i/>
          <w:iCs/>
        </w:rPr>
        <w:br w:type="page"/>
      </w:r>
    </w:p>
    <w:p w14:paraId="0400AFD6" w14:textId="0408C3E8" w:rsidR="00F92E8D" w:rsidRDefault="00F92E8D" w:rsidP="002E1A2A">
      <w:pPr>
        <w:pStyle w:val="ChapterHeading1numbered"/>
      </w:pPr>
      <w:bookmarkStart w:id="232" w:name="_Toc183591584"/>
      <w:bookmarkStart w:id="233" w:name="_Toc183610565"/>
      <w:bookmarkStart w:id="234" w:name="_Toc183611197"/>
      <w:bookmarkStart w:id="235" w:name="_Toc183677757"/>
      <w:r>
        <w:t>Findings and results</w:t>
      </w:r>
      <w:bookmarkEnd w:id="232"/>
      <w:bookmarkEnd w:id="233"/>
      <w:bookmarkEnd w:id="234"/>
      <w:bookmarkEnd w:id="235"/>
    </w:p>
    <w:p w14:paraId="63F68DD2" w14:textId="26042CC4" w:rsidR="00DF234A" w:rsidRDefault="00DF234A" w:rsidP="00DF234A">
      <w:r w:rsidRPr="00DF234A">
        <w:rPr>
          <w:i/>
          <w:iCs/>
        </w:rPr>
        <w:t>This section presents the key CBA outputs (NPV and BCR) and summary tables.</w:t>
      </w:r>
    </w:p>
    <w:p w14:paraId="248D7D36" w14:textId="70C58119" w:rsidR="000D6A41" w:rsidRDefault="00DF234A" w:rsidP="000D6A41">
      <w:pPr>
        <w:pStyle w:val="ChapterHeading2"/>
      </w:pPr>
      <w:bookmarkStart w:id="236" w:name="_Toc183591585"/>
      <w:bookmarkStart w:id="237" w:name="_Toc183610566"/>
      <w:bookmarkStart w:id="238" w:name="_Toc183611198"/>
      <w:bookmarkStart w:id="239" w:name="_Toc183677758"/>
      <w:r>
        <w:t>CBA Results</w:t>
      </w:r>
      <w:bookmarkEnd w:id="236"/>
      <w:bookmarkEnd w:id="237"/>
      <w:bookmarkEnd w:id="238"/>
      <w:bookmarkEnd w:id="239"/>
    </w:p>
    <w:p w14:paraId="72BE896E" w14:textId="718CE26C" w:rsidR="00A54D21" w:rsidRPr="00FE3471" w:rsidRDefault="00A54D21" w:rsidP="00A54D21">
      <w:r>
        <w:rPr>
          <w:rFonts w:cs="Segoe UI"/>
          <w:szCs w:val="22"/>
        </w:rPr>
        <w:t xml:space="preserve">The key results of the baseline analysis for each mechanism are presented below in </w:t>
      </w:r>
      <w:r w:rsidRPr="00A54D21">
        <w:rPr>
          <w:rStyle w:val="CaptionLabel"/>
        </w:rPr>
        <w:t>Table</w:t>
      </w:r>
      <w:r w:rsidRPr="00A54D21">
        <w:rPr>
          <w:rStyle w:val="CaptionLabel"/>
          <w:rFonts w:ascii="Arial" w:hAnsi="Arial" w:cs="Arial"/>
        </w:rPr>
        <w:t> </w:t>
      </w:r>
      <w:r w:rsidRPr="00A54D21">
        <w:rPr>
          <w:rStyle w:val="CaptionLabel"/>
        </w:rPr>
        <w:t>6.1.</w:t>
      </w:r>
      <w:r>
        <w:rPr>
          <w:rFonts w:cs="Segoe UI"/>
          <w:szCs w:val="22"/>
        </w:rPr>
        <w:t xml:space="preserve"> The NPV is calculated by subtracting the present value of costs from the present value of benefits, while BCR is obtained by dividing the present value of benefits by the present value of </w:t>
      </w:r>
      <w:r w:rsidRPr="00FE3471">
        <w:t>costs.</w:t>
      </w:r>
    </w:p>
    <w:p w14:paraId="12AB3AF3" w14:textId="12657CA6" w:rsidR="00A54D21" w:rsidRPr="00FE3471" w:rsidRDefault="00A54D21" w:rsidP="00A54D21">
      <w:r w:rsidRPr="00FE3471">
        <w:t>Under a 7 per cent real discount rate, the NPV for Accelerated assessment and approval (AAA) mechanism is estimated at $184,181,721, with a corresponding BCR of 5.85. In contrast to the subscription-based and value-based models, the AAA mechanism has the highest NPV and BCR.</w:t>
      </w:r>
    </w:p>
    <w:p w14:paraId="4E013034" w14:textId="5A6B9584" w:rsidR="00A54D21" w:rsidRPr="00FE3471" w:rsidRDefault="00A54D21" w:rsidP="00A54D21">
      <w:r w:rsidRPr="00FE3471">
        <w:t>The NPV and BCR estimates for SSL, AMC and SAR are similar but differ due to the timing of implementation and the timing that novel antibiotics are developed. Meanwhile, the NPV and BCR estimate for VCP is $0 and 1 respectively as the estimated implementation costs are assumed to be equivalent to the estimated benefits, which span from 2039 to 2048.</w:t>
      </w:r>
    </w:p>
    <w:p w14:paraId="0959D01A" w14:textId="6C53BF0B" w:rsidR="00A54D21" w:rsidRDefault="00C13A5D" w:rsidP="006356BE">
      <w:pPr>
        <w:ind w:left="0"/>
      </w:pPr>
      <w:r w:rsidRPr="00C13A5D">
        <w:rPr>
          <w:rStyle w:val="CaptionLabel"/>
        </w:rPr>
        <w:t>Table</w:t>
      </w:r>
      <w:r w:rsidRPr="00C13A5D">
        <w:rPr>
          <w:rStyle w:val="CaptionLabel"/>
          <w:rFonts w:ascii="Arial" w:hAnsi="Arial" w:cs="Arial"/>
        </w:rPr>
        <w:t> </w:t>
      </w:r>
      <w:r w:rsidRPr="00C13A5D">
        <w:rPr>
          <w:rStyle w:val="CaptionLabel"/>
        </w:rPr>
        <w:t>6.1</w:t>
      </w:r>
      <w:r w:rsidRPr="00C13A5D">
        <w:tab/>
        <w:t>Cost benefit analysis results at 7 per cent discount rate, $2021</w:t>
      </w: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2833"/>
        <w:gridCol w:w="1265"/>
        <w:gridCol w:w="1265"/>
        <w:gridCol w:w="1265"/>
        <w:gridCol w:w="1265"/>
        <w:gridCol w:w="1265"/>
      </w:tblGrid>
      <w:tr w:rsidR="00B13D22" w:rsidRPr="00712921" w14:paraId="2194C8EB" w14:textId="77777777" w:rsidTr="00DD1FA7">
        <w:trPr>
          <w:tblHeader/>
        </w:trPr>
        <w:tc>
          <w:tcPr>
            <w:tcW w:w="2833" w:type="dxa"/>
            <w:shd w:val="clear" w:color="auto" w:fill="140034"/>
          </w:tcPr>
          <w:p w14:paraId="259808FC" w14:textId="7987759B" w:rsidR="00B13D22" w:rsidRPr="00712921" w:rsidRDefault="00B13D22" w:rsidP="004F0178">
            <w:pPr>
              <w:spacing w:before="20" w:after="20"/>
              <w:ind w:left="0"/>
              <w:rPr>
                <w:sz w:val="20"/>
                <w:szCs w:val="20"/>
              </w:rPr>
            </w:pPr>
            <w:r w:rsidRPr="00712921">
              <w:rPr>
                <w:rFonts w:cs="Segoe UI"/>
                <w:b/>
                <w:bCs/>
                <w:color w:val="FFFFFF"/>
                <w:sz w:val="20"/>
                <w:szCs w:val="20"/>
              </w:rPr>
              <w:t>Present value ($, 10 years @7%)</w:t>
            </w:r>
          </w:p>
        </w:tc>
        <w:tc>
          <w:tcPr>
            <w:tcW w:w="1265" w:type="dxa"/>
            <w:shd w:val="clear" w:color="auto" w:fill="140034"/>
            <w:vAlign w:val="center"/>
          </w:tcPr>
          <w:p w14:paraId="549D7427" w14:textId="1A4E9CF8" w:rsidR="00B13D22" w:rsidRPr="00712921" w:rsidRDefault="00B13D22" w:rsidP="004F0178">
            <w:pPr>
              <w:spacing w:before="20" w:after="20"/>
              <w:ind w:left="0"/>
              <w:jc w:val="center"/>
              <w:rPr>
                <w:sz w:val="20"/>
                <w:szCs w:val="20"/>
              </w:rPr>
            </w:pPr>
            <w:r w:rsidRPr="00712921">
              <w:rPr>
                <w:rFonts w:cs="Segoe UI"/>
                <w:b/>
                <w:bCs/>
                <w:color w:val="FFFFFF"/>
                <w:sz w:val="20"/>
                <w:szCs w:val="20"/>
              </w:rPr>
              <w:t>SSL</w:t>
            </w:r>
          </w:p>
        </w:tc>
        <w:tc>
          <w:tcPr>
            <w:tcW w:w="1265" w:type="dxa"/>
            <w:shd w:val="clear" w:color="auto" w:fill="140034"/>
            <w:vAlign w:val="center"/>
          </w:tcPr>
          <w:p w14:paraId="377DD662" w14:textId="54E8994E" w:rsidR="00B13D22" w:rsidRPr="00712921" w:rsidRDefault="00B13D22" w:rsidP="004F0178">
            <w:pPr>
              <w:spacing w:before="20" w:after="20"/>
              <w:ind w:left="0"/>
              <w:jc w:val="center"/>
              <w:rPr>
                <w:sz w:val="20"/>
                <w:szCs w:val="20"/>
              </w:rPr>
            </w:pPr>
            <w:r w:rsidRPr="00712921">
              <w:rPr>
                <w:rFonts w:cs="Segoe UI"/>
                <w:b/>
                <w:bCs/>
                <w:color w:val="FFFFFF"/>
                <w:sz w:val="20"/>
                <w:szCs w:val="20"/>
              </w:rPr>
              <w:t>AAA</w:t>
            </w:r>
          </w:p>
        </w:tc>
        <w:tc>
          <w:tcPr>
            <w:tcW w:w="1265" w:type="dxa"/>
            <w:shd w:val="clear" w:color="auto" w:fill="140034"/>
            <w:vAlign w:val="center"/>
          </w:tcPr>
          <w:p w14:paraId="71963BC0" w14:textId="7A4E1C8D" w:rsidR="00B13D22" w:rsidRPr="00712921" w:rsidRDefault="00B13D22" w:rsidP="004F0178">
            <w:pPr>
              <w:spacing w:before="20" w:after="20"/>
              <w:ind w:left="0"/>
              <w:jc w:val="center"/>
              <w:rPr>
                <w:sz w:val="20"/>
                <w:szCs w:val="20"/>
              </w:rPr>
            </w:pPr>
            <w:r w:rsidRPr="00712921">
              <w:rPr>
                <w:rFonts w:cs="Segoe UI"/>
                <w:b/>
                <w:bCs/>
                <w:color w:val="FFFFFF"/>
                <w:sz w:val="20"/>
                <w:szCs w:val="20"/>
              </w:rPr>
              <w:t>AMC</w:t>
            </w:r>
          </w:p>
        </w:tc>
        <w:tc>
          <w:tcPr>
            <w:tcW w:w="1265" w:type="dxa"/>
            <w:shd w:val="clear" w:color="auto" w:fill="140034"/>
            <w:vAlign w:val="center"/>
          </w:tcPr>
          <w:p w14:paraId="2B7F1FE6" w14:textId="21AA378C" w:rsidR="00B13D22" w:rsidRPr="00712921" w:rsidRDefault="00B13D22" w:rsidP="004F0178">
            <w:pPr>
              <w:spacing w:before="20" w:after="20"/>
              <w:ind w:left="0"/>
              <w:jc w:val="center"/>
              <w:rPr>
                <w:sz w:val="20"/>
                <w:szCs w:val="20"/>
              </w:rPr>
            </w:pPr>
            <w:r w:rsidRPr="00712921">
              <w:rPr>
                <w:rFonts w:cs="Segoe UI"/>
                <w:b/>
                <w:bCs/>
                <w:color w:val="FFFFFF"/>
                <w:sz w:val="20"/>
                <w:szCs w:val="20"/>
              </w:rPr>
              <w:t>SAR</w:t>
            </w:r>
          </w:p>
        </w:tc>
        <w:tc>
          <w:tcPr>
            <w:tcW w:w="1265" w:type="dxa"/>
            <w:shd w:val="clear" w:color="auto" w:fill="140034"/>
            <w:vAlign w:val="center"/>
          </w:tcPr>
          <w:p w14:paraId="46F78ACE" w14:textId="1A21C61C" w:rsidR="00B13D22" w:rsidRPr="00712921" w:rsidRDefault="00B13D22" w:rsidP="004F0178">
            <w:pPr>
              <w:spacing w:before="20" w:after="20"/>
              <w:ind w:left="0"/>
              <w:jc w:val="center"/>
              <w:rPr>
                <w:sz w:val="20"/>
                <w:szCs w:val="20"/>
              </w:rPr>
            </w:pPr>
            <w:r w:rsidRPr="00712921">
              <w:rPr>
                <w:rFonts w:cs="Segoe UI"/>
                <w:b/>
                <w:bCs/>
                <w:color w:val="FFFFFF"/>
                <w:sz w:val="20"/>
                <w:szCs w:val="20"/>
              </w:rPr>
              <w:t>VBP</w:t>
            </w:r>
          </w:p>
        </w:tc>
      </w:tr>
      <w:tr w:rsidR="00F21EC1" w:rsidRPr="00712921" w14:paraId="189E69D3" w14:textId="77777777" w:rsidTr="00565F2C">
        <w:tc>
          <w:tcPr>
            <w:tcW w:w="2833" w:type="dxa"/>
            <w:shd w:val="clear" w:color="auto" w:fill="E1D5ED"/>
          </w:tcPr>
          <w:p w14:paraId="63ECAF2B" w14:textId="233BC239" w:rsidR="00F21EC1" w:rsidRPr="00712921" w:rsidRDefault="006356BE" w:rsidP="004F0178">
            <w:pPr>
              <w:spacing w:beforeLines="20" w:before="48" w:afterLines="20" w:after="48"/>
              <w:ind w:left="0"/>
              <w:rPr>
                <w:sz w:val="20"/>
                <w:szCs w:val="20"/>
              </w:rPr>
            </w:pPr>
            <w:r w:rsidRPr="00712921">
              <w:rPr>
                <w:rFonts w:cs="Segoe UI"/>
                <w:b/>
                <w:bCs/>
                <w:color w:val="000100"/>
                <w:sz w:val="20"/>
                <w:szCs w:val="20"/>
              </w:rPr>
              <w:t>Benefits</w:t>
            </w:r>
          </w:p>
        </w:tc>
        <w:tc>
          <w:tcPr>
            <w:tcW w:w="1265" w:type="dxa"/>
            <w:shd w:val="clear" w:color="auto" w:fill="E1D5ED"/>
          </w:tcPr>
          <w:p w14:paraId="0A08EF9F" w14:textId="77777777" w:rsidR="00F21EC1" w:rsidRPr="00712921" w:rsidRDefault="00F21EC1" w:rsidP="004F0178">
            <w:pPr>
              <w:spacing w:beforeLines="20" w:before="48" w:afterLines="20" w:after="48"/>
              <w:ind w:left="0"/>
              <w:rPr>
                <w:sz w:val="20"/>
                <w:szCs w:val="20"/>
              </w:rPr>
            </w:pPr>
          </w:p>
        </w:tc>
        <w:tc>
          <w:tcPr>
            <w:tcW w:w="1265" w:type="dxa"/>
            <w:shd w:val="clear" w:color="auto" w:fill="E1D5ED"/>
          </w:tcPr>
          <w:p w14:paraId="13DD68ED" w14:textId="77777777" w:rsidR="00F21EC1" w:rsidRPr="00712921" w:rsidRDefault="00F21EC1" w:rsidP="004F0178">
            <w:pPr>
              <w:spacing w:beforeLines="20" w:before="48" w:afterLines="20" w:after="48"/>
              <w:ind w:left="0"/>
              <w:rPr>
                <w:sz w:val="20"/>
                <w:szCs w:val="20"/>
              </w:rPr>
            </w:pPr>
          </w:p>
        </w:tc>
        <w:tc>
          <w:tcPr>
            <w:tcW w:w="1265" w:type="dxa"/>
            <w:shd w:val="clear" w:color="auto" w:fill="E1D5ED"/>
          </w:tcPr>
          <w:p w14:paraId="300F0E7C" w14:textId="77777777" w:rsidR="00F21EC1" w:rsidRPr="00712921" w:rsidRDefault="00F21EC1" w:rsidP="004F0178">
            <w:pPr>
              <w:spacing w:beforeLines="20" w:before="48" w:afterLines="20" w:after="48"/>
              <w:ind w:left="0"/>
              <w:rPr>
                <w:sz w:val="20"/>
                <w:szCs w:val="20"/>
              </w:rPr>
            </w:pPr>
          </w:p>
        </w:tc>
        <w:tc>
          <w:tcPr>
            <w:tcW w:w="1265" w:type="dxa"/>
            <w:shd w:val="clear" w:color="auto" w:fill="E1D5ED"/>
          </w:tcPr>
          <w:p w14:paraId="4CAB8256" w14:textId="77777777" w:rsidR="00F21EC1" w:rsidRPr="00712921" w:rsidRDefault="00F21EC1" w:rsidP="004F0178">
            <w:pPr>
              <w:spacing w:beforeLines="20" w:before="48" w:afterLines="20" w:after="48"/>
              <w:ind w:left="0"/>
              <w:rPr>
                <w:sz w:val="20"/>
                <w:szCs w:val="20"/>
              </w:rPr>
            </w:pPr>
          </w:p>
        </w:tc>
        <w:tc>
          <w:tcPr>
            <w:tcW w:w="1265" w:type="dxa"/>
            <w:shd w:val="clear" w:color="auto" w:fill="E1D5ED"/>
          </w:tcPr>
          <w:p w14:paraId="6AB40E88" w14:textId="77777777" w:rsidR="00F21EC1" w:rsidRPr="00712921" w:rsidRDefault="00F21EC1" w:rsidP="004F0178">
            <w:pPr>
              <w:spacing w:beforeLines="20" w:before="48" w:afterLines="20" w:after="48"/>
              <w:ind w:left="0"/>
              <w:rPr>
                <w:sz w:val="20"/>
                <w:szCs w:val="20"/>
              </w:rPr>
            </w:pPr>
          </w:p>
        </w:tc>
      </w:tr>
      <w:tr w:rsidR="00B13D22" w:rsidRPr="00712921" w14:paraId="1C94D75B" w14:textId="77777777" w:rsidTr="006356BE">
        <w:tc>
          <w:tcPr>
            <w:tcW w:w="2833" w:type="dxa"/>
          </w:tcPr>
          <w:p w14:paraId="104E8525" w14:textId="5CB7C387" w:rsidR="00B13D22" w:rsidRPr="00712921" w:rsidRDefault="00B13D22" w:rsidP="004F0178">
            <w:pPr>
              <w:spacing w:beforeLines="20" w:before="48" w:afterLines="20" w:after="48"/>
              <w:ind w:left="0"/>
              <w:rPr>
                <w:sz w:val="20"/>
                <w:szCs w:val="20"/>
              </w:rPr>
            </w:pPr>
            <w:r w:rsidRPr="00712921">
              <w:rPr>
                <w:rFonts w:cs="Segoe UI"/>
                <w:color w:val="000100"/>
                <w:sz w:val="20"/>
                <w:szCs w:val="20"/>
              </w:rPr>
              <w:t>1. Avoided mortality</w:t>
            </w:r>
          </w:p>
        </w:tc>
        <w:tc>
          <w:tcPr>
            <w:tcW w:w="1265" w:type="dxa"/>
          </w:tcPr>
          <w:p w14:paraId="2F56867A" w14:textId="7B003D57" w:rsidR="00B13D22" w:rsidRPr="00712921" w:rsidRDefault="00B13D22" w:rsidP="004F0178">
            <w:pPr>
              <w:spacing w:beforeLines="20" w:before="48" w:afterLines="20" w:after="48"/>
              <w:ind w:left="0"/>
              <w:jc w:val="center"/>
              <w:rPr>
                <w:sz w:val="20"/>
                <w:szCs w:val="20"/>
              </w:rPr>
            </w:pPr>
            <w:r w:rsidRPr="00712921">
              <w:rPr>
                <w:rFonts w:cs="Segoe UI"/>
                <w:color w:val="000100"/>
                <w:sz w:val="20"/>
                <w:szCs w:val="20"/>
              </w:rPr>
              <w:t>$208,506,696</w:t>
            </w:r>
          </w:p>
        </w:tc>
        <w:tc>
          <w:tcPr>
            <w:tcW w:w="1265" w:type="dxa"/>
          </w:tcPr>
          <w:p w14:paraId="2571CC57" w14:textId="533E2C70" w:rsidR="00B13D22" w:rsidRPr="00712921" w:rsidRDefault="00B13D22" w:rsidP="004F0178">
            <w:pPr>
              <w:spacing w:beforeLines="20" w:before="48" w:afterLines="20" w:after="48"/>
              <w:ind w:left="0"/>
              <w:jc w:val="center"/>
              <w:rPr>
                <w:sz w:val="20"/>
                <w:szCs w:val="20"/>
              </w:rPr>
            </w:pPr>
            <w:r w:rsidRPr="00712921">
              <w:rPr>
                <w:rFonts w:cs="Segoe UI"/>
                <w:color w:val="000100"/>
                <w:sz w:val="20"/>
                <w:szCs w:val="20"/>
              </w:rPr>
              <w:t>$215,952,850</w:t>
            </w:r>
          </w:p>
        </w:tc>
        <w:tc>
          <w:tcPr>
            <w:tcW w:w="1265" w:type="dxa"/>
          </w:tcPr>
          <w:p w14:paraId="19B8ED2A" w14:textId="133BAC04" w:rsidR="00B13D22" w:rsidRPr="00712921" w:rsidRDefault="00B13D22" w:rsidP="004F0178">
            <w:pPr>
              <w:spacing w:beforeLines="20" w:before="48" w:afterLines="20" w:after="48"/>
              <w:ind w:left="0"/>
              <w:jc w:val="center"/>
              <w:rPr>
                <w:sz w:val="20"/>
                <w:szCs w:val="20"/>
              </w:rPr>
            </w:pPr>
            <w:r w:rsidRPr="00712921">
              <w:rPr>
                <w:rFonts w:cs="Segoe UI"/>
                <w:color w:val="000100"/>
                <w:sz w:val="20"/>
                <w:szCs w:val="20"/>
              </w:rPr>
              <w:t>$195,677,971</w:t>
            </w:r>
          </w:p>
        </w:tc>
        <w:tc>
          <w:tcPr>
            <w:tcW w:w="1265" w:type="dxa"/>
          </w:tcPr>
          <w:p w14:paraId="666F29A4" w14:textId="7342DB6F" w:rsidR="00B13D22" w:rsidRPr="00712921" w:rsidRDefault="00B13D22" w:rsidP="004F0178">
            <w:pPr>
              <w:spacing w:beforeLines="20" w:before="48" w:afterLines="20" w:after="48"/>
              <w:ind w:left="0"/>
              <w:jc w:val="center"/>
              <w:rPr>
                <w:sz w:val="20"/>
                <w:szCs w:val="20"/>
              </w:rPr>
            </w:pPr>
            <w:r w:rsidRPr="00712921">
              <w:rPr>
                <w:rFonts w:cs="Segoe UI"/>
                <w:color w:val="000100"/>
                <w:sz w:val="20"/>
                <w:szCs w:val="20"/>
              </w:rPr>
              <w:t>$185,277,518</w:t>
            </w:r>
          </w:p>
        </w:tc>
        <w:tc>
          <w:tcPr>
            <w:tcW w:w="1265" w:type="dxa"/>
          </w:tcPr>
          <w:p w14:paraId="519D5A0F" w14:textId="66E92430" w:rsidR="00B13D22" w:rsidRPr="00712921" w:rsidRDefault="00B13D22" w:rsidP="004F0178">
            <w:pPr>
              <w:spacing w:beforeLines="20" w:before="48" w:afterLines="20" w:after="48"/>
              <w:ind w:left="0"/>
              <w:jc w:val="center"/>
              <w:rPr>
                <w:sz w:val="20"/>
                <w:szCs w:val="20"/>
              </w:rPr>
            </w:pPr>
            <w:r w:rsidRPr="00712921">
              <w:rPr>
                <w:rFonts w:cs="Segoe UI"/>
                <w:color w:val="000100"/>
                <w:sz w:val="20"/>
                <w:szCs w:val="20"/>
              </w:rPr>
              <w:t>$158,260,232</w:t>
            </w:r>
          </w:p>
        </w:tc>
      </w:tr>
      <w:tr w:rsidR="00B13D22" w:rsidRPr="00712921" w14:paraId="50BF50F7" w14:textId="77777777" w:rsidTr="006356BE">
        <w:tc>
          <w:tcPr>
            <w:tcW w:w="2833" w:type="dxa"/>
          </w:tcPr>
          <w:p w14:paraId="151672BC" w14:textId="10D4F494" w:rsidR="00B13D22" w:rsidRPr="00712921" w:rsidRDefault="00B13D22" w:rsidP="004F0178">
            <w:pPr>
              <w:spacing w:beforeLines="20" w:before="48" w:afterLines="20" w:after="48"/>
              <w:ind w:left="0"/>
              <w:rPr>
                <w:sz w:val="20"/>
                <w:szCs w:val="20"/>
              </w:rPr>
            </w:pPr>
            <w:r w:rsidRPr="00712921">
              <w:rPr>
                <w:rFonts w:cs="Segoe UI"/>
                <w:color w:val="000100"/>
                <w:sz w:val="20"/>
                <w:szCs w:val="20"/>
              </w:rPr>
              <w:t>2. Avoided morbidity</w:t>
            </w:r>
          </w:p>
        </w:tc>
        <w:tc>
          <w:tcPr>
            <w:tcW w:w="1265" w:type="dxa"/>
          </w:tcPr>
          <w:p w14:paraId="193C6460" w14:textId="191E30D0" w:rsidR="00B13D22" w:rsidRPr="00712921" w:rsidRDefault="00B13D22" w:rsidP="004F0178">
            <w:pPr>
              <w:spacing w:beforeLines="20" w:before="48" w:afterLines="20" w:after="48"/>
              <w:ind w:left="0"/>
              <w:jc w:val="center"/>
              <w:rPr>
                <w:sz w:val="20"/>
                <w:szCs w:val="20"/>
              </w:rPr>
            </w:pPr>
            <w:r w:rsidRPr="00712921">
              <w:rPr>
                <w:rFonts w:cs="Segoe UI"/>
                <w:color w:val="000100"/>
                <w:sz w:val="20"/>
                <w:szCs w:val="20"/>
              </w:rPr>
              <w:t>$221,184</w:t>
            </w:r>
          </w:p>
        </w:tc>
        <w:tc>
          <w:tcPr>
            <w:tcW w:w="1265" w:type="dxa"/>
          </w:tcPr>
          <w:p w14:paraId="3CE374B1" w14:textId="36435A34" w:rsidR="00B13D22" w:rsidRPr="00712921" w:rsidRDefault="00B13D22" w:rsidP="004F0178">
            <w:pPr>
              <w:spacing w:beforeLines="20" w:before="48" w:afterLines="20" w:after="48"/>
              <w:ind w:left="0"/>
              <w:jc w:val="center"/>
              <w:rPr>
                <w:sz w:val="20"/>
                <w:szCs w:val="20"/>
              </w:rPr>
            </w:pPr>
            <w:r w:rsidRPr="00712921">
              <w:rPr>
                <w:rFonts w:cs="Segoe UI"/>
                <w:color w:val="000100"/>
                <w:sz w:val="20"/>
                <w:szCs w:val="20"/>
              </w:rPr>
              <w:t>$228,284</w:t>
            </w:r>
          </w:p>
        </w:tc>
        <w:tc>
          <w:tcPr>
            <w:tcW w:w="1265" w:type="dxa"/>
          </w:tcPr>
          <w:p w14:paraId="7D007E84" w14:textId="50E85109" w:rsidR="00B13D22" w:rsidRPr="00712921" w:rsidRDefault="00B13D22" w:rsidP="004F0178">
            <w:pPr>
              <w:spacing w:beforeLines="20" w:before="48" w:afterLines="20" w:after="48"/>
              <w:ind w:left="0"/>
              <w:jc w:val="center"/>
              <w:rPr>
                <w:sz w:val="20"/>
                <w:szCs w:val="20"/>
              </w:rPr>
            </w:pPr>
            <w:r w:rsidRPr="00712921">
              <w:rPr>
                <w:rFonts w:cs="Segoe UI"/>
                <w:color w:val="000100"/>
                <w:sz w:val="20"/>
                <w:szCs w:val="20"/>
              </w:rPr>
              <w:t>$207,479</w:t>
            </w:r>
          </w:p>
        </w:tc>
        <w:tc>
          <w:tcPr>
            <w:tcW w:w="1265" w:type="dxa"/>
          </w:tcPr>
          <w:p w14:paraId="17029474" w14:textId="7B799F6E" w:rsidR="00B13D22" w:rsidRPr="00712921" w:rsidRDefault="00B13D22" w:rsidP="004F0178">
            <w:pPr>
              <w:spacing w:beforeLines="20" w:before="48" w:afterLines="20" w:after="48"/>
              <w:ind w:left="0"/>
              <w:jc w:val="center"/>
              <w:rPr>
                <w:sz w:val="20"/>
                <w:szCs w:val="20"/>
              </w:rPr>
            </w:pPr>
            <w:r w:rsidRPr="00712921">
              <w:rPr>
                <w:rFonts w:cs="Segoe UI"/>
                <w:color w:val="000100"/>
                <w:sz w:val="20"/>
                <w:szCs w:val="20"/>
              </w:rPr>
              <w:t>$195,945</w:t>
            </w:r>
          </w:p>
        </w:tc>
        <w:tc>
          <w:tcPr>
            <w:tcW w:w="1265" w:type="dxa"/>
          </w:tcPr>
          <w:p w14:paraId="5905DB6A" w14:textId="03E64503" w:rsidR="00B13D22" w:rsidRPr="00712921" w:rsidRDefault="00B13D22" w:rsidP="004F0178">
            <w:pPr>
              <w:spacing w:beforeLines="20" w:before="48" w:afterLines="20" w:after="48"/>
              <w:ind w:left="0"/>
              <w:jc w:val="center"/>
              <w:rPr>
                <w:sz w:val="20"/>
                <w:szCs w:val="20"/>
              </w:rPr>
            </w:pPr>
            <w:r w:rsidRPr="00712921">
              <w:rPr>
                <w:rFonts w:cs="Segoe UI"/>
                <w:color w:val="000100"/>
                <w:sz w:val="20"/>
                <w:szCs w:val="20"/>
              </w:rPr>
              <w:t>$167,819</w:t>
            </w:r>
          </w:p>
        </w:tc>
      </w:tr>
      <w:tr w:rsidR="00B13D22" w:rsidRPr="00712921" w14:paraId="6CF97BF0" w14:textId="77777777" w:rsidTr="006356BE">
        <w:tc>
          <w:tcPr>
            <w:tcW w:w="2833" w:type="dxa"/>
          </w:tcPr>
          <w:p w14:paraId="5691FD4E" w14:textId="1EAD96A3" w:rsidR="00B13D22" w:rsidRPr="00712921" w:rsidRDefault="00B13D22" w:rsidP="004F0178">
            <w:pPr>
              <w:spacing w:beforeLines="20" w:before="48" w:afterLines="20" w:after="48"/>
              <w:ind w:left="0"/>
              <w:rPr>
                <w:sz w:val="20"/>
                <w:szCs w:val="20"/>
              </w:rPr>
            </w:pPr>
            <w:r w:rsidRPr="00712921">
              <w:rPr>
                <w:rFonts w:cs="Segoe UI"/>
                <w:color w:val="000100"/>
                <w:sz w:val="20"/>
                <w:szCs w:val="20"/>
              </w:rPr>
              <w:t>3. Avoided hospitalisation costs</w:t>
            </w:r>
          </w:p>
        </w:tc>
        <w:tc>
          <w:tcPr>
            <w:tcW w:w="1265" w:type="dxa"/>
          </w:tcPr>
          <w:p w14:paraId="39AF708E" w14:textId="33F235EB" w:rsidR="00B13D22" w:rsidRPr="00712921" w:rsidRDefault="00B13D22" w:rsidP="004F0178">
            <w:pPr>
              <w:spacing w:beforeLines="20" w:before="48" w:afterLines="20" w:after="48"/>
              <w:ind w:left="0"/>
              <w:jc w:val="center"/>
              <w:rPr>
                <w:sz w:val="20"/>
                <w:szCs w:val="20"/>
              </w:rPr>
            </w:pPr>
            <w:r w:rsidRPr="00712921">
              <w:rPr>
                <w:rFonts w:cs="Segoe UI"/>
                <w:color w:val="000100"/>
                <w:sz w:val="20"/>
                <w:szCs w:val="20"/>
              </w:rPr>
              <w:t>$5,796,448</w:t>
            </w:r>
          </w:p>
        </w:tc>
        <w:tc>
          <w:tcPr>
            <w:tcW w:w="1265" w:type="dxa"/>
          </w:tcPr>
          <w:p w14:paraId="1A7DBB8C" w14:textId="6E0B4A31" w:rsidR="00B13D22" w:rsidRPr="00712921" w:rsidRDefault="00B13D22" w:rsidP="004F0178">
            <w:pPr>
              <w:spacing w:beforeLines="20" w:before="48" w:afterLines="20" w:after="48"/>
              <w:ind w:left="0"/>
              <w:jc w:val="center"/>
              <w:rPr>
                <w:sz w:val="20"/>
                <w:szCs w:val="20"/>
              </w:rPr>
            </w:pPr>
            <w:r w:rsidRPr="00712921">
              <w:rPr>
                <w:rFonts w:cs="Segoe UI"/>
                <w:color w:val="000100"/>
                <w:sz w:val="20"/>
                <w:szCs w:val="20"/>
              </w:rPr>
              <w:t>$5,982,512</w:t>
            </w:r>
          </w:p>
        </w:tc>
        <w:tc>
          <w:tcPr>
            <w:tcW w:w="1265" w:type="dxa"/>
          </w:tcPr>
          <w:p w14:paraId="6490BA08" w14:textId="422A2121" w:rsidR="00B13D22" w:rsidRPr="00712921" w:rsidRDefault="00B13D22" w:rsidP="004F0178">
            <w:pPr>
              <w:spacing w:beforeLines="20" w:before="48" w:afterLines="20" w:after="48"/>
              <w:ind w:left="0"/>
              <w:jc w:val="center"/>
              <w:rPr>
                <w:sz w:val="20"/>
                <w:szCs w:val="20"/>
              </w:rPr>
            </w:pPr>
            <w:r w:rsidRPr="00712921">
              <w:rPr>
                <w:rFonts w:cs="Segoe UI"/>
                <w:color w:val="000100"/>
                <w:sz w:val="20"/>
                <w:szCs w:val="20"/>
              </w:rPr>
              <w:t>$5,437,298</w:t>
            </w:r>
          </w:p>
        </w:tc>
        <w:tc>
          <w:tcPr>
            <w:tcW w:w="1265" w:type="dxa"/>
          </w:tcPr>
          <w:p w14:paraId="1F3DAC62" w14:textId="6545B50B" w:rsidR="00B13D22" w:rsidRPr="00712921" w:rsidRDefault="00B13D22" w:rsidP="004F0178">
            <w:pPr>
              <w:spacing w:beforeLines="20" w:before="48" w:afterLines="20" w:after="48"/>
              <w:ind w:left="0"/>
              <w:jc w:val="center"/>
              <w:rPr>
                <w:sz w:val="20"/>
                <w:szCs w:val="20"/>
              </w:rPr>
            </w:pPr>
            <w:r w:rsidRPr="00712921">
              <w:rPr>
                <w:rFonts w:cs="Segoe UI"/>
                <w:color w:val="000100"/>
                <w:sz w:val="20"/>
                <w:szCs w:val="20"/>
              </w:rPr>
              <w:t>$5,135,041</w:t>
            </w:r>
          </w:p>
        </w:tc>
        <w:tc>
          <w:tcPr>
            <w:tcW w:w="1265" w:type="dxa"/>
          </w:tcPr>
          <w:p w14:paraId="1C0AFF86" w14:textId="3E3F60D4" w:rsidR="00B13D22" w:rsidRPr="00712921" w:rsidRDefault="00B13D22" w:rsidP="004F0178">
            <w:pPr>
              <w:spacing w:beforeLines="20" w:before="48" w:afterLines="20" w:after="48"/>
              <w:ind w:left="0"/>
              <w:jc w:val="center"/>
              <w:rPr>
                <w:sz w:val="20"/>
                <w:szCs w:val="20"/>
              </w:rPr>
            </w:pPr>
            <w:r w:rsidRPr="00712921">
              <w:rPr>
                <w:rFonts w:cs="Segoe UI"/>
                <w:color w:val="000100"/>
                <w:sz w:val="20"/>
                <w:szCs w:val="20"/>
              </w:rPr>
              <w:t>$4,397,946</w:t>
            </w:r>
          </w:p>
        </w:tc>
      </w:tr>
      <w:tr w:rsidR="00B13D22" w:rsidRPr="00712921" w14:paraId="7CFB2446" w14:textId="77777777" w:rsidTr="006356BE">
        <w:tc>
          <w:tcPr>
            <w:tcW w:w="2833" w:type="dxa"/>
          </w:tcPr>
          <w:p w14:paraId="3A14923C" w14:textId="54B77FC5" w:rsidR="00B13D22" w:rsidRPr="00712921" w:rsidRDefault="00B13D22" w:rsidP="004F0178">
            <w:pPr>
              <w:spacing w:beforeLines="20" w:before="48" w:afterLines="20" w:after="48"/>
              <w:ind w:left="0"/>
              <w:rPr>
                <w:sz w:val="20"/>
                <w:szCs w:val="20"/>
              </w:rPr>
            </w:pPr>
            <w:r w:rsidRPr="00712921">
              <w:rPr>
                <w:rFonts w:cs="Segoe UI"/>
                <w:b/>
                <w:bCs/>
                <w:color w:val="000100"/>
                <w:sz w:val="20"/>
                <w:szCs w:val="20"/>
              </w:rPr>
              <w:t>Total benefits</w:t>
            </w:r>
          </w:p>
        </w:tc>
        <w:tc>
          <w:tcPr>
            <w:tcW w:w="1265" w:type="dxa"/>
          </w:tcPr>
          <w:p w14:paraId="423ADEF0" w14:textId="20728C32" w:rsidR="00B13D22" w:rsidRPr="00712921" w:rsidRDefault="00B13D22" w:rsidP="004F0178">
            <w:pPr>
              <w:spacing w:beforeLines="20" w:before="48" w:afterLines="20" w:after="48"/>
              <w:ind w:left="0"/>
              <w:jc w:val="center"/>
              <w:rPr>
                <w:sz w:val="20"/>
                <w:szCs w:val="20"/>
              </w:rPr>
            </w:pPr>
            <w:r w:rsidRPr="00712921">
              <w:rPr>
                <w:rFonts w:cs="Segoe UI"/>
                <w:b/>
                <w:bCs/>
                <w:color w:val="000100"/>
                <w:sz w:val="20"/>
                <w:szCs w:val="20"/>
              </w:rPr>
              <w:t>$214,524,328</w:t>
            </w:r>
          </w:p>
        </w:tc>
        <w:tc>
          <w:tcPr>
            <w:tcW w:w="1265" w:type="dxa"/>
          </w:tcPr>
          <w:p w14:paraId="6787808A" w14:textId="65791235" w:rsidR="00B13D22" w:rsidRPr="00712921" w:rsidRDefault="00B13D22" w:rsidP="004F0178">
            <w:pPr>
              <w:spacing w:beforeLines="20" w:before="48" w:afterLines="20" w:after="48"/>
              <w:ind w:left="0"/>
              <w:jc w:val="center"/>
              <w:rPr>
                <w:sz w:val="20"/>
                <w:szCs w:val="20"/>
              </w:rPr>
            </w:pPr>
            <w:r w:rsidRPr="00712921">
              <w:rPr>
                <w:rFonts w:cs="Segoe UI"/>
                <w:b/>
                <w:bCs/>
                <w:color w:val="000100"/>
                <w:sz w:val="20"/>
                <w:szCs w:val="20"/>
              </w:rPr>
              <w:t>$222,163,646</w:t>
            </w:r>
          </w:p>
        </w:tc>
        <w:tc>
          <w:tcPr>
            <w:tcW w:w="1265" w:type="dxa"/>
          </w:tcPr>
          <w:p w14:paraId="545B28CA" w14:textId="70BC765C" w:rsidR="00B13D22" w:rsidRPr="00712921" w:rsidRDefault="00B13D22" w:rsidP="004F0178">
            <w:pPr>
              <w:spacing w:beforeLines="20" w:before="48" w:afterLines="20" w:after="48"/>
              <w:ind w:left="0"/>
              <w:jc w:val="center"/>
              <w:rPr>
                <w:sz w:val="20"/>
                <w:szCs w:val="20"/>
              </w:rPr>
            </w:pPr>
            <w:r w:rsidRPr="00712921">
              <w:rPr>
                <w:rFonts w:cs="Segoe UI"/>
                <w:b/>
                <w:bCs/>
                <w:color w:val="000100"/>
                <w:sz w:val="20"/>
                <w:szCs w:val="20"/>
              </w:rPr>
              <w:t>$201,322,748</w:t>
            </w:r>
          </w:p>
        </w:tc>
        <w:tc>
          <w:tcPr>
            <w:tcW w:w="1265" w:type="dxa"/>
          </w:tcPr>
          <w:p w14:paraId="4838B47C" w14:textId="091591F9" w:rsidR="00B13D22" w:rsidRPr="00712921" w:rsidRDefault="00B13D22" w:rsidP="004F0178">
            <w:pPr>
              <w:spacing w:beforeLines="20" w:before="48" w:afterLines="20" w:after="48"/>
              <w:ind w:left="0"/>
              <w:jc w:val="center"/>
              <w:rPr>
                <w:sz w:val="20"/>
                <w:szCs w:val="20"/>
              </w:rPr>
            </w:pPr>
            <w:r w:rsidRPr="00712921">
              <w:rPr>
                <w:rFonts w:cs="Segoe UI"/>
                <w:b/>
                <w:bCs/>
                <w:color w:val="000100"/>
                <w:sz w:val="20"/>
                <w:szCs w:val="20"/>
              </w:rPr>
              <w:t>$190,608,504</w:t>
            </w:r>
          </w:p>
        </w:tc>
        <w:tc>
          <w:tcPr>
            <w:tcW w:w="1265" w:type="dxa"/>
          </w:tcPr>
          <w:p w14:paraId="4270D07D" w14:textId="1B8DBC53" w:rsidR="00B13D22" w:rsidRPr="00712921" w:rsidRDefault="00B13D22" w:rsidP="004F0178">
            <w:pPr>
              <w:spacing w:beforeLines="20" w:before="48" w:afterLines="20" w:after="48"/>
              <w:ind w:left="0"/>
              <w:jc w:val="center"/>
              <w:rPr>
                <w:sz w:val="20"/>
                <w:szCs w:val="20"/>
              </w:rPr>
            </w:pPr>
            <w:r w:rsidRPr="00712921">
              <w:rPr>
                <w:rFonts w:cs="Segoe UI"/>
                <w:b/>
                <w:bCs/>
                <w:color w:val="000100"/>
                <w:sz w:val="20"/>
                <w:szCs w:val="20"/>
              </w:rPr>
              <w:t>$162,825,998</w:t>
            </w:r>
          </w:p>
        </w:tc>
      </w:tr>
      <w:tr w:rsidR="00F21EC1" w:rsidRPr="00712921" w14:paraId="73A3768F" w14:textId="77777777" w:rsidTr="00565F2C">
        <w:tc>
          <w:tcPr>
            <w:tcW w:w="2833" w:type="dxa"/>
            <w:shd w:val="clear" w:color="auto" w:fill="E1D5ED"/>
          </w:tcPr>
          <w:p w14:paraId="49AB7B9A" w14:textId="43AB4A47" w:rsidR="00F21EC1" w:rsidRPr="00712921" w:rsidRDefault="006356BE" w:rsidP="004F0178">
            <w:pPr>
              <w:spacing w:beforeLines="20" w:before="48" w:afterLines="20" w:after="48"/>
              <w:ind w:left="0"/>
              <w:rPr>
                <w:sz w:val="20"/>
                <w:szCs w:val="20"/>
              </w:rPr>
            </w:pPr>
            <w:r w:rsidRPr="00712921">
              <w:rPr>
                <w:rFonts w:cs="Segoe UI"/>
                <w:b/>
                <w:bCs/>
                <w:color w:val="000100"/>
                <w:sz w:val="20"/>
                <w:szCs w:val="20"/>
              </w:rPr>
              <w:t>Costs</w:t>
            </w:r>
          </w:p>
        </w:tc>
        <w:tc>
          <w:tcPr>
            <w:tcW w:w="1265" w:type="dxa"/>
            <w:shd w:val="clear" w:color="auto" w:fill="E1D5ED"/>
          </w:tcPr>
          <w:p w14:paraId="52B1AB9F" w14:textId="77777777" w:rsidR="00F21EC1" w:rsidRPr="00712921" w:rsidRDefault="00F21EC1" w:rsidP="004F0178">
            <w:pPr>
              <w:spacing w:beforeLines="20" w:before="48" w:afterLines="20" w:after="48"/>
              <w:ind w:left="0"/>
              <w:jc w:val="center"/>
              <w:rPr>
                <w:sz w:val="20"/>
                <w:szCs w:val="20"/>
              </w:rPr>
            </w:pPr>
          </w:p>
        </w:tc>
        <w:tc>
          <w:tcPr>
            <w:tcW w:w="1265" w:type="dxa"/>
            <w:shd w:val="clear" w:color="auto" w:fill="E1D5ED"/>
          </w:tcPr>
          <w:p w14:paraId="0511C317" w14:textId="77777777" w:rsidR="00F21EC1" w:rsidRPr="00712921" w:rsidRDefault="00F21EC1" w:rsidP="004F0178">
            <w:pPr>
              <w:spacing w:beforeLines="20" w:before="48" w:afterLines="20" w:after="48"/>
              <w:ind w:left="0"/>
              <w:jc w:val="center"/>
              <w:rPr>
                <w:sz w:val="20"/>
                <w:szCs w:val="20"/>
              </w:rPr>
            </w:pPr>
          </w:p>
        </w:tc>
        <w:tc>
          <w:tcPr>
            <w:tcW w:w="1265" w:type="dxa"/>
            <w:shd w:val="clear" w:color="auto" w:fill="E1D5ED"/>
          </w:tcPr>
          <w:p w14:paraId="1575F20B" w14:textId="77777777" w:rsidR="00F21EC1" w:rsidRPr="00712921" w:rsidRDefault="00F21EC1" w:rsidP="004F0178">
            <w:pPr>
              <w:spacing w:beforeLines="20" w:before="48" w:afterLines="20" w:after="48"/>
              <w:ind w:left="0"/>
              <w:jc w:val="center"/>
              <w:rPr>
                <w:sz w:val="20"/>
                <w:szCs w:val="20"/>
              </w:rPr>
            </w:pPr>
          </w:p>
        </w:tc>
        <w:tc>
          <w:tcPr>
            <w:tcW w:w="1265" w:type="dxa"/>
            <w:shd w:val="clear" w:color="auto" w:fill="E1D5ED"/>
          </w:tcPr>
          <w:p w14:paraId="68D35BAC" w14:textId="77777777" w:rsidR="00F21EC1" w:rsidRPr="00712921" w:rsidRDefault="00F21EC1" w:rsidP="004F0178">
            <w:pPr>
              <w:spacing w:beforeLines="20" w:before="48" w:afterLines="20" w:after="48"/>
              <w:ind w:left="0"/>
              <w:jc w:val="center"/>
              <w:rPr>
                <w:sz w:val="20"/>
                <w:szCs w:val="20"/>
              </w:rPr>
            </w:pPr>
          </w:p>
        </w:tc>
        <w:tc>
          <w:tcPr>
            <w:tcW w:w="1265" w:type="dxa"/>
            <w:shd w:val="clear" w:color="auto" w:fill="E1D5ED"/>
          </w:tcPr>
          <w:p w14:paraId="0F70C0DC" w14:textId="77777777" w:rsidR="00F21EC1" w:rsidRPr="00712921" w:rsidRDefault="00F21EC1" w:rsidP="004F0178">
            <w:pPr>
              <w:spacing w:beforeLines="20" w:before="48" w:afterLines="20" w:after="48"/>
              <w:ind w:left="0"/>
              <w:jc w:val="center"/>
              <w:rPr>
                <w:sz w:val="20"/>
                <w:szCs w:val="20"/>
              </w:rPr>
            </w:pPr>
          </w:p>
        </w:tc>
      </w:tr>
      <w:tr w:rsidR="00316BF5" w:rsidRPr="00712921" w14:paraId="3448C91D" w14:textId="77777777" w:rsidTr="006356BE">
        <w:tc>
          <w:tcPr>
            <w:tcW w:w="2833" w:type="dxa"/>
          </w:tcPr>
          <w:p w14:paraId="61084675" w14:textId="2ADA9E5B" w:rsidR="00316BF5" w:rsidRPr="00712921" w:rsidRDefault="00316BF5" w:rsidP="004F0178">
            <w:pPr>
              <w:spacing w:beforeLines="20" w:before="48" w:afterLines="20" w:after="48"/>
              <w:ind w:left="0"/>
              <w:rPr>
                <w:sz w:val="20"/>
                <w:szCs w:val="20"/>
              </w:rPr>
            </w:pPr>
            <w:r w:rsidRPr="00712921">
              <w:rPr>
                <w:rFonts w:cs="Segoe UI"/>
                <w:color w:val="000100"/>
                <w:sz w:val="20"/>
                <w:szCs w:val="20"/>
              </w:rPr>
              <w:t>1. Mechanism cost</w:t>
            </w:r>
          </w:p>
        </w:tc>
        <w:tc>
          <w:tcPr>
            <w:tcW w:w="1265" w:type="dxa"/>
          </w:tcPr>
          <w:p w14:paraId="1583CFBF" w14:textId="277E7ED7"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$58,623,559</w:t>
            </w:r>
          </w:p>
        </w:tc>
        <w:tc>
          <w:tcPr>
            <w:tcW w:w="1265" w:type="dxa"/>
          </w:tcPr>
          <w:p w14:paraId="7CC592AC" w14:textId="3AD4CAE8"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$37,853,872</w:t>
            </w:r>
          </w:p>
        </w:tc>
        <w:tc>
          <w:tcPr>
            <w:tcW w:w="1265" w:type="dxa"/>
          </w:tcPr>
          <w:p w14:paraId="4298CAD8" w14:textId="10790718"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$54,788,373</w:t>
            </w:r>
          </w:p>
        </w:tc>
        <w:tc>
          <w:tcPr>
            <w:tcW w:w="1265" w:type="dxa"/>
          </w:tcPr>
          <w:p w14:paraId="7AAA8BC5" w14:textId="0E11CAE9"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$54,788,373</w:t>
            </w:r>
          </w:p>
        </w:tc>
        <w:tc>
          <w:tcPr>
            <w:tcW w:w="1265" w:type="dxa"/>
          </w:tcPr>
          <w:p w14:paraId="7BC0F375" w14:textId="5BA2000B"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$162,825,998</w:t>
            </w:r>
          </w:p>
        </w:tc>
      </w:tr>
      <w:tr w:rsidR="00316BF5" w:rsidRPr="00712921" w14:paraId="2133612E" w14:textId="77777777" w:rsidTr="006356BE">
        <w:tc>
          <w:tcPr>
            <w:tcW w:w="2833" w:type="dxa"/>
          </w:tcPr>
          <w:p w14:paraId="67582FE1" w14:textId="1FF9CDB2" w:rsidR="00316BF5" w:rsidRPr="00712921" w:rsidRDefault="00316BF5" w:rsidP="004F0178">
            <w:pPr>
              <w:spacing w:beforeLines="20" w:before="48" w:afterLines="20" w:after="48"/>
              <w:ind w:left="0"/>
              <w:rPr>
                <w:sz w:val="20"/>
                <w:szCs w:val="20"/>
              </w:rPr>
            </w:pPr>
            <w:r w:rsidRPr="00712921">
              <w:rPr>
                <w:rFonts w:cs="Segoe UI"/>
                <w:color w:val="000100"/>
                <w:sz w:val="20"/>
                <w:szCs w:val="20"/>
              </w:rPr>
              <w:t>2. Regulatory approval cost</w:t>
            </w:r>
          </w:p>
        </w:tc>
        <w:tc>
          <w:tcPr>
            <w:tcW w:w="1265" w:type="dxa"/>
          </w:tcPr>
          <w:p w14:paraId="3D31BC7B" w14:textId="70E8970F"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$111,847</w:t>
            </w:r>
          </w:p>
        </w:tc>
        <w:tc>
          <w:tcPr>
            <w:tcW w:w="1265" w:type="dxa"/>
          </w:tcPr>
          <w:p w14:paraId="38188A2F" w14:textId="25F81E53"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$128,053</w:t>
            </w:r>
          </w:p>
        </w:tc>
        <w:tc>
          <w:tcPr>
            <w:tcW w:w="1265" w:type="dxa"/>
          </w:tcPr>
          <w:p w14:paraId="2079FC33" w14:textId="3AB02401"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$104,530</w:t>
            </w:r>
          </w:p>
        </w:tc>
        <w:tc>
          <w:tcPr>
            <w:tcW w:w="1265" w:type="dxa"/>
          </w:tcPr>
          <w:p w14:paraId="02CD032D" w14:textId="126209A4"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$104,530</w:t>
            </w:r>
          </w:p>
        </w:tc>
        <w:tc>
          <w:tcPr>
            <w:tcW w:w="1265" w:type="dxa"/>
          </w:tcPr>
          <w:p w14:paraId="0DFF963D" w14:textId="561892CC"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$79,745</w:t>
            </w:r>
          </w:p>
        </w:tc>
      </w:tr>
      <w:tr w:rsidR="00316BF5" w:rsidRPr="00712921" w14:paraId="1863F65B" w14:textId="77777777" w:rsidTr="006356BE">
        <w:tc>
          <w:tcPr>
            <w:tcW w:w="2833" w:type="dxa"/>
          </w:tcPr>
          <w:p w14:paraId="4B23E2F9" w14:textId="4D54E7D3" w:rsidR="00316BF5" w:rsidRPr="00712921" w:rsidRDefault="00316BF5" w:rsidP="004F0178">
            <w:pPr>
              <w:spacing w:beforeLines="20" w:before="48" w:afterLines="20" w:after="48"/>
              <w:ind w:left="0"/>
              <w:rPr>
                <w:sz w:val="20"/>
                <w:szCs w:val="20"/>
              </w:rPr>
            </w:pPr>
            <w:r w:rsidRPr="00712921">
              <w:rPr>
                <w:rFonts w:cs="Segoe UI"/>
                <w:b/>
                <w:bCs/>
                <w:color w:val="000100"/>
                <w:sz w:val="20"/>
                <w:szCs w:val="20"/>
              </w:rPr>
              <w:t>Total costs</w:t>
            </w:r>
          </w:p>
        </w:tc>
        <w:tc>
          <w:tcPr>
            <w:tcW w:w="1265" w:type="dxa"/>
          </w:tcPr>
          <w:p w14:paraId="3AC74C50" w14:textId="07C47B1F" w:rsidR="00316BF5" w:rsidRPr="00712921" w:rsidRDefault="00316BF5" w:rsidP="004F0178">
            <w:pPr>
              <w:spacing w:beforeLines="20" w:before="48" w:afterLines="20" w:after="48"/>
              <w:ind w:left="0"/>
              <w:jc w:val="center"/>
              <w:rPr>
                <w:sz w:val="20"/>
                <w:szCs w:val="20"/>
              </w:rPr>
            </w:pPr>
            <w:r w:rsidRPr="00712921">
              <w:rPr>
                <w:rFonts w:cs="Segoe UI"/>
                <w:b/>
                <w:bCs/>
                <w:color w:val="000100"/>
                <w:sz w:val="20"/>
                <w:szCs w:val="20"/>
              </w:rPr>
              <w:t>$58,735,406</w:t>
            </w:r>
          </w:p>
        </w:tc>
        <w:tc>
          <w:tcPr>
            <w:tcW w:w="1265" w:type="dxa"/>
          </w:tcPr>
          <w:p w14:paraId="0AC77B72" w14:textId="17B41407" w:rsidR="00316BF5" w:rsidRPr="00712921" w:rsidRDefault="00316BF5" w:rsidP="004F0178">
            <w:pPr>
              <w:spacing w:beforeLines="20" w:before="48" w:afterLines="20" w:after="48"/>
              <w:ind w:left="0"/>
              <w:jc w:val="center"/>
              <w:rPr>
                <w:sz w:val="20"/>
                <w:szCs w:val="20"/>
              </w:rPr>
            </w:pPr>
            <w:r w:rsidRPr="00712921">
              <w:rPr>
                <w:rFonts w:cs="Segoe UI"/>
                <w:b/>
                <w:bCs/>
                <w:color w:val="000100"/>
                <w:sz w:val="20"/>
                <w:szCs w:val="20"/>
              </w:rPr>
              <w:t>$37,981,925</w:t>
            </w:r>
          </w:p>
        </w:tc>
        <w:tc>
          <w:tcPr>
            <w:tcW w:w="1265" w:type="dxa"/>
          </w:tcPr>
          <w:p w14:paraId="21D78AD9" w14:textId="72711A1F" w:rsidR="00316BF5" w:rsidRPr="00712921" w:rsidRDefault="00316BF5" w:rsidP="004F0178">
            <w:pPr>
              <w:spacing w:beforeLines="20" w:before="48" w:afterLines="20" w:after="48"/>
              <w:ind w:left="0"/>
              <w:jc w:val="center"/>
              <w:rPr>
                <w:sz w:val="20"/>
                <w:szCs w:val="20"/>
              </w:rPr>
            </w:pPr>
            <w:r w:rsidRPr="00712921">
              <w:rPr>
                <w:rFonts w:cs="Segoe UI"/>
                <w:b/>
                <w:bCs/>
                <w:color w:val="000100"/>
                <w:sz w:val="20"/>
                <w:szCs w:val="20"/>
              </w:rPr>
              <w:t>$54,892,903</w:t>
            </w:r>
          </w:p>
        </w:tc>
        <w:tc>
          <w:tcPr>
            <w:tcW w:w="1265" w:type="dxa"/>
          </w:tcPr>
          <w:p w14:paraId="64F676C7" w14:textId="7803FF56" w:rsidR="00316BF5" w:rsidRPr="00712921" w:rsidRDefault="00316BF5" w:rsidP="004F0178">
            <w:pPr>
              <w:spacing w:beforeLines="20" w:before="48" w:afterLines="20" w:after="48"/>
              <w:ind w:left="0"/>
              <w:jc w:val="center"/>
              <w:rPr>
                <w:sz w:val="20"/>
                <w:szCs w:val="20"/>
              </w:rPr>
            </w:pPr>
            <w:r w:rsidRPr="00712921">
              <w:rPr>
                <w:rFonts w:cs="Segoe UI"/>
                <w:b/>
                <w:bCs/>
                <w:color w:val="000100"/>
                <w:sz w:val="20"/>
                <w:szCs w:val="20"/>
              </w:rPr>
              <w:t>$54,892,903</w:t>
            </w:r>
          </w:p>
        </w:tc>
        <w:tc>
          <w:tcPr>
            <w:tcW w:w="1265" w:type="dxa"/>
          </w:tcPr>
          <w:p w14:paraId="5E37A93A" w14:textId="4C676B9F" w:rsidR="00316BF5" w:rsidRPr="00712921" w:rsidRDefault="00316BF5" w:rsidP="004F0178">
            <w:pPr>
              <w:spacing w:beforeLines="20" w:before="48" w:afterLines="20" w:after="48"/>
              <w:ind w:left="0"/>
              <w:jc w:val="center"/>
              <w:rPr>
                <w:sz w:val="20"/>
                <w:szCs w:val="20"/>
              </w:rPr>
            </w:pPr>
            <w:r w:rsidRPr="00712921">
              <w:rPr>
                <w:rFonts w:cs="Segoe UI"/>
                <w:b/>
                <w:bCs/>
                <w:color w:val="000100"/>
                <w:sz w:val="20"/>
                <w:szCs w:val="20"/>
              </w:rPr>
              <w:t>$162,825,998</w:t>
            </w:r>
          </w:p>
        </w:tc>
      </w:tr>
      <w:tr w:rsidR="00F21EC1" w:rsidRPr="00712921" w14:paraId="2DEFD9E8" w14:textId="77777777" w:rsidTr="00DA24E7">
        <w:tc>
          <w:tcPr>
            <w:tcW w:w="2833" w:type="dxa"/>
            <w:shd w:val="clear" w:color="auto" w:fill="D9D9D9"/>
          </w:tcPr>
          <w:p w14:paraId="4DEEC432" w14:textId="368BEAAE" w:rsidR="00F21EC1" w:rsidRPr="00712921" w:rsidRDefault="006356BE" w:rsidP="004F0178">
            <w:pPr>
              <w:spacing w:beforeLines="20" w:before="48" w:afterLines="20" w:after="48"/>
              <w:ind w:left="0"/>
              <w:rPr>
                <w:sz w:val="20"/>
                <w:szCs w:val="20"/>
              </w:rPr>
            </w:pPr>
            <w:r w:rsidRPr="00712921">
              <w:rPr>
                <w:rFonts w:cs="Segoe UI"/>
                <w:b/>
                <w:bCs/>
                <w:color w:val="000100"/>
                <w:sz w:val="20"/>
                <w:szCs w:val="20"/>
              </w:rPr>
              <w:t>Outputs</w:t>
            </w:r>
          </w:p>
        </w:tc>
        <w:tc>
          <w:tcPr>
            <w:tcW w:w="1265" w:type="dxa"/>
            <w:shd w:val="clear" w:color="auto" w:fill="D9D9D9"/>
          </w:tcPr>
          <w:p w14:paraId="5BE98269" w14:textId="77777777" w:rsidR="00F21EC1" w:rsidRPr="00712921" w:rsidRDefault="00F21EC1" w:rsidP="004F0178">
            <w:pPr>
              <w:spacing w:beforeLines="20" w:before="48" w:afterLines="20" w:after="48"/>
              <w:ind w:left="0"/>
              <w:jc w:val="center"/>
              <w:rPr>
                <w:sz w:val="20"/>
                <w:szCs w:val="20"/>
              </w:rPr>
            </w:pPr>
          </w:p>
        </w:tc>
        <w:tc>
          <w:tcPr>
            <w:tcW w:w="1265" w:type="dxa"/>
            <w:shd w:val="clear" w:color="auto" w:fill="D9D9D9"/>
          </w:tcPr>
          <w:p w14:paraId="283CE497" w14:textId="77777777" w:rsidR="00F21EC1" w:rsidRPr="00712921" w:rsidRDefault="00F21EC1" w:rsidP="004F0178">
            <w:pPr>
              <w:spacing w:beforeLines="20" w:before="48" w:afterLines="20" w:after="48"/>
              <w:ind w:left="0"/>
              <w:jc w:val="center"/>
              <w:rPr>
                <w:sz w:val="20"/>
                <w:szCs w:val="20"/>
              </w:rPr>
            </w:pPr>
          </w:p>
        </w:tc>
        <w:tc>
          <w:tcPr>
            <w:tcW w:w="1265" w:type="dxa"/>
            <w:shd w:val="clear" w:color="auto" w:fill="D9D9D9"/>
          </w:tcPr>
          <w:p w14:paraId="431A44A7" w14:textId="77777777" w:rsidR="00F21EC1" w:rsidRPr="00712921" w:rsidRDefault="00F21EC1" w:rsidP="004F0178">
            <w:pPr>
              <w:spacing w:beforeLines="20" w:before="48" w:afterLines="20" w:after="48"/>
              <w:ind w:left="0"/>
              <w:jc w:val="center"/>
              <w:rPr>
                <w:sz w:val="20"/>
                <w:szCs w:val="20"/>
              </w:rPr>
            </w:pPr>
          </w:p>
        </w:tc>
        <w:tc>
          <w:tcPr>
            <w:tcW w:w="1265" w:type="dxa"/>
            <w:shd w:val="clear" w:color="auto" w:fill="D9D9D9"/>
          </w:tcPr>
          <w:p w14:paraId="61C8A5AA" w14:textId="77777777" w:rsidR="00F21EC1" w:rsidRPr="00712921" w:rsidRDefault="00F21EC1" w:rsidP="004F0178">
            <w:pPr>
              <w:spacing w:beforeLines="20" w:before="48" w:afterLines="20" w:after="48"/>
              <w:ind w:left="0"/>
              <w:jc w:val="center"/>
              <w:rPr>
                <w:sz w:val="20"/>
                <w:szCs w:val="20"/>
              </w:rPr>
            </w:pPr>
          </w:p>
        </w:tc>
        <w:tc>
          <w:tcPr>
            <w:tcW w:w="1265" w:type="dxa"/>
            <w:shd w:val="clear" w:color="auto" w:fill="D9D9D9"/>
          </w:tcPr>
          <w:p w14:paraId="69885348" w14:textId="77777777" w:rsidR="00F21EC1" w:rsidRPr="00712921" w:rsidRDefault="00F21EC1" w:rsidP="004F0178">
            <w:pPr>
              <w:spacing w:beforeLines="20" w:before="48" w:afterLines="20" w:after="48"/>
              <w:ind w:left="0"/>
              <w:jc w:val="center"/>
              <w:rPr>
                <w:sz w:val="20"/>
                <w:szCs w:val="20"/>
              </w:rPr>
            </w:pPr>
          </w:p>
        </w:tc>
      </w:tr>
      <w:tr w:rsidR="00316BF5" w:rsidRPr="00712921" w14:paraId="4DEFF105" w14:textId="77777777" w:rsidTr="006356BE">
        <w:tc>
          <w:tcPr>
            <w:tcW w:w="2833" w:type="dxa"/>
          </w:tcPr>
          <w:p w14:paraId="65877092" w14:textId="4D4E7267" w:rsidR="00316BF5" w:rsidRPr="00712921" w:rsidRDefault="00316BF5" w:rsidP="004F0178">
            <w:pPr>
              <w:spacing w:beforeLines="20" w:before="48" w:afterLines="20" w:after="48"/>
              <w:ind w:left="0"/>
              <w:rPr>
                <w:sz w:val="20"/>
                <w:szCs w:val="20"/>
              </w:rPr>
            </w:pPr>
            <w:r w:rsidRPr="00712921">
              <w:rPr>
                <w:rFonts w:cs="Segoe UI"/>
                <w:color w:val="000100"/>
                <w:sz w:val="20"/>
                <w:szCs w:val="20"/>
              </w:rPr>
              <w:t>NPV of Benefits minus Costs</w:t>
            </w:r>
          </w:p>
        </w:tc>
        <w:tc>
          <w:tcPr>
            <w:tcW w:w="1265" w:type="dxa"/>
          </w:tcPr>
          <w:p w14:paraId="17F68255" w14:textId="36988376"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$155,788,922</w:t>
            </w:r>
          </w:p>
        </w:tc>
        <w:tc>
          <w:tcPr>
            <w:tcW w:w="1265" w:type="dxa"/>
          </w:tcPr>
          <w:p w14:paraId="66F2C2EE" w14:textId="13F81166"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$184,181,721</w:t>
            </w:r>
          </w:p>
        </w:tc>
        <w:tc>
          <w:tcPr>
            <w:tcW w:w="1265" w:type="dxa"/>
          </w:tcPr>
          <w:p w14:paraId="0A2D0C51" w14:textId="2EC02D21"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$146,429,845</w:t>
            </w:r>
          </w:p>
        </w:tc>
        <w:tc>
          <w:tcPr>
            <w:tcW w:w="1265" w:type="dxa"/>
          </w:tcPr>
          <w:p w14:paraId="7D3E2975" w14:textId="1D9011DF"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$135,715,602</w:t>
            </w:r>
          </w:p>
        </w:tc>
        <w:tc>
          <w:tcPr>
            <w:tcW w:w="1265" w:type="dxa"/>
          </w:tcPr>
          <w:p w14:paraId="54C969E2" w14:textId="3B0A6B68"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$0</w:t>
            </w:r>
          </w:p>
        </w:tc>
      </w:tr>
      <w:tr w:rsidR="00316BF5" w:rsidRPr="00712921" w14:paraId="69B4B391" w14:textId="77777777" w:rsidTr="006356BE">
        <w:tc>
          <w:tcPr>
            <w:tcW w:w="2833" w:type="dxa"/>
          </w:tcPr>
          <w:p w14:paraId="08FE3891" w14:textId="5587B0B5" w:rsidR="00316BF5" w:rsidRPr="00712921" w:rsidRDefault="00316BF5" w:rsidP="004F0178">
            <w:pPr>
              <w:spacing w:beforeLines="20" w:before="48" w:afterLines="20" w:after="48"/>
              <w:ind w:left="0"/>
              <w:rPr>
                <w:sz w:val="20"/>
                <w:szCs w:val="20"/>
              </w:rPr>
            </w:pPr>
            <w:r w:rsidRPr="00712921">
              <w:rPr>
                <w:rFonts w:cs="Segoe UI"/>
                <w:color w:val="000100"/>
                <w:sz w:val="20"/>
                <w:szCs w:val="20"/>
              </w:rPr>
              <w:t>BCR</w:t>
            </w:r>
          </w:p>
        </w:tc>
        <w:tc>
          <w:tcPr>
            <w:tcW w:w="1265" w:type="dxa"/>
          </w:tcPr>
          <w:p w14:paraId="1BCCCDCC" w14:textId="19C754FE"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3.65</w:t>
            </w:r>
          </w:p>
        </w:tc>
        <w:tc>
          <w:tcPr>
            <w:tcW w:w="1265" w:type="dxa"/>
          </w:tcPr>
          <w:p w14:paraId="1AFFCAA7" w14:textId="0F145072"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5.85</w:t>
            </w:r>
          </w:p>
        </w:tc>
        <w:tc>
          <w:tcPr>
            <w:tcW w:w="1265" w:type="dxa"/>
          </w:tcPr>
          <w:p w14:paraId="620E1D57" w14:textId="195ED36C"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3.67</w:t>
            </w:r>
          </w:p>
        </w:tc>
        <w:tc>
          <w:tcPr>
            <w:tcW w:w="1265" w:type="dxa"/>
          </w:tcPr>
          <w:p w14:paraId="5288870B" w14:textId="65E19DF0"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3.47</w:t>
            </w:r>
          </w:p>
        </w:tc>
        <w:tc>
          <w:tcPr>
            <w:tcW w:w="1265" w:type="dxa"/>
          </w:tcPr>
          <w:p w14:paraId="5AB1952D" w14:textId="1B74F9E0" w:rsidR="00316BF5" w:rsidRPr="00712921" w:rsidRDefault="00316BF5" w:rsidP="004F0178">
            <w:pPr>
              <w:spacing w:beforeLines="20" w:before="48" w:afterLines="20" w:after="48"/>
              <w:ind w:left="0"/>
              <w:jc w:val="center"/>
              <w:rPr>
                <w:sz w:val="20"/>
                <w:szCs w:val="20"/>
              </w:rPr>
            </w:pPr>
            <w:r w:rsidRPr="00712921">
              <w:rPr>
                <w:rFonts w:cs="Segoe UI"/>
                <w:color w:val="000100"/>
                <w:sz w:val="20"/>
                <w:szCs w:val="20"/>
              </w:rPr>
              <w:t>1.00</w:t>
            </w:r>
          </w:p>
        </w:tc>
      </w:tr>
    </w:tbl>
    <w:p w14:paraId="2F93546A" w14:textId="28448450" w:rsidR="00C13A5D" w:rsidRPr="002D4938" w:rsidRDefault="00BE7C6D" w:rsidP="002D4938">
      <w:pPr>
        <w:ind w:left="0"/>
        <w:rPr>
          <w:i/>
          <w:iCs/>
          <w:sz w:val="20"/>
          <w:szCs w:val="22"/>
        </w:rPr>
      </w:pPr>
      <w:r w:rsidRPr="002D4938">
        <w:rPr>
          <w:i/>
          <w:iCs/>
          <w:sz w:val="20"/>
          <w:szCs w:val="22"/>
        </w:rPr>
        <w:t>Source: ACIL Allen, 2022</w:t>
      </w:r>
    </w:p>
    <w:p w14:paraId="4723AB21" w14:textId="6794B253" w:rsidR="00BE7C6D" w:rsidRPr="00BE7C6D" w:rsidRDefault="00BE7C6D" w:rsidP="00BE7C6D">
      <w:pPr>
        <w:pStyle w:val="ChapterHeading2"/>
      </w:pPr>
      <w:bookmarkStart w:id="240" w:name="_Toc183591586"/>
      <w:bookmarkStart w:id="241" w:name="_Toc183610567"/>
      <w:bookmarkStart w:id="242" w:name="_Toc183611199"/>
      <w:bookmarkStart w:id="243" w:name="_Toc183677759"/>
      <w:r w:rsidRPr="00BE7C6D">
        <w:t>Avoided mortality and hospitalisation days</w:t>
      </w:r>
      <w:bookmarkEnd w:id="240"/>
      <w:bookmarkEnd w:id="241"/>
      <w:bookmarkEnd w:id="242"/>
      <w:bookmarkEnd w:id="243"/>
    </w:p>
    <w:p w14:paraId="3E68FDA2" w14:textId="4E89FC02" w:rsidR="00BE7C6D" w:rsidRPr="00BE7C6D" w:rsidRDefault="00BE7C6D" w:rsidP="00BE7C6D">
      <w:r w:rsidRPr="00BE7C6D">
        <w:t xml:space="preserve">Avoided mortality by mechanism is shown below in </w:t>
      </w:r>
      <w:r w:rsidRPr="00BE7C6D">
        <w:rPr>
          <w:rStyle w:val="CaptionLabel"/>
        </w:rPr>
        <w:t>Figure</w:t>
      </w:r>
      <w:r w:rsidRPr="00BE7C6D">
        <w:rPr>
          <w:rStyle w:val="CaptionLabel"/>
          <w:rFonts w:ascii="Arial" w:hAnsi="Arial" w:cs="Arial"/>
        </w:rPr>
        <w:t> </w:t>
      </w:r>
      <w:r w:rsidRPr="00BE7C6D">
        <w:rPr>
          <w:rStyle w:val="CaptionLabel"/>
        </w:rPr>
        <w:t>6.1</w:t>
      </w:r>
      <w:r w:rsidRPr="00BE7C6D">
        <w:t>. The main differentiating factor across all mechanisms is the estimated time until antibiotics are available. For all mechanisms, there are no lives saved until the novel antibiotics are available in the first decade from 2022 onwards. The number of lives saved each year gradually increases over time following the implementation of each mechanism and once novel antibiotics are developed.</w:t>
      </w:r>
    </w:p>
    <w:p w14:paraId="4527591D" w14:textId="56F5D072" w:rsidR="00BE7C6D" w:rsidRDefault="00BB3259" w:rsidP="00A54D21">
      <w:r w:rsidRPr="00BB3259">
        <w:rPr>
          <w:rStyle w:val="CaptionLabel"/>
        </w:rPr>
        <w:t>Figure</w:t>
      </w:r>
      <w:r w:rsidRPr="00BB3259">
        <w:rPr>
          <w:rStyle w:val="CaptionLabel"/>
          <w:rFonts w:ascii="Arial" w:hAnsi="Arial" w:cs="Arial"/>
        </w:rPr>
        <w:t> </w:t>
      </w:r>
      <w:r w:rsidRPr="00BB3259">
        <w:rPr>
          <w:rStyle w:val="CaptionLabel"/>
        </w:rPr>
        <w:t>6.1</w:t>
      </w:r>
      <w:r w:rsidRPr="00BB3259">
        <w:rPr>
          <w:rStyle w:val="CaptionLabel"/>
        </w:rPr>
        <w:tab/>
      </w:r>
      <w:r w:rsidRPr="00BB3259">
        <w:t>Avoided mortality (annual deaths avoided each year), by mechanism</w:t>
      </w:r>
    </w:p>
    <w:p w14:paraId="4B6E9B02" w14:textId="3948D846" w:rsidR="00BB3259" w:rsidRPr="006369E6" w:rsidRDefault="00C35AE5" w:rsidP="00A54D21">
      <w:pPr>
        <w:rPr>
          <w:i/>
          <w:iCs/>
          <w:sz w:val="20"/>
          <w:szCs w:val="22"/>
        </w:rPr>
      </w:pPr>
      <w:r>
        <w:rPr>
          <w:noProof/>
        </w:rPr>
        <w:drawing>
          <wp:inline distT="0" distB="0" distL="0" distR="0" wp14:anchorId="15359848" wp14:editId="6B89351E">
            <wp:extent cx="5034280" cy="2186305"/>
            <wp:effectExtent l="0" t="0" r="0" b="0"/>
            <wp:docPr id="1785354524" name="Picture 5" descr="Graph showing avoided mortality by mechanism from 2020 to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54524" name="Picture 5" descr="Graph showing avoided mortality by mechanism from 2020 to 20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34280" cy="2186305"/>
                    </a:xfrm>
                    <a:prstGeom prst="rect">
                      <a:avLst/>
                    </a:prstGeom>
                    <a:noFill/>
                    <a:ln>
                      <a:noFill/>
                    </a:ln>
                  </pic:spPr>
                </pic:pic>
              </a:graphicData>
            </a:graphic>
          </wp:inline>
        </w:drawing>
      </w:r>
      <w:r w:rsidRPr="006369E6">
        <w:rPr>
          <w:i/>
          <w:iCs/>
          <w:sz w:val="20"/>
          <w:szCs w:val="22"/>
        </w:rPr>
        <w:t>Source: ACIL Allen, 2022</w:t>
      </w:r>
    </w:p>
    <w:p w14:paraId="4EED193D" w14:textId="5C08A3DB" w:rsidR="00197EBC" w:rsidRPr="00197EBC" w:rsidRDefault="00197EBC" w:rsidP="00197EBC">
      <w:r w:rsidRPr="00197EBC">
        <w:t>Avoided hospitalisation days by mechanism is shown below in</w:t>
      </w:r>
      <w:r w:rsidRPr="00197EBC">
        <w:rPr>
          <w:b/>
          <w:bCs/>
        </w:rPr>
        <w:t xml:space="preserve"> </w:t>
      </w:r>
      <w:r w:rsidRPr="00197EBC">
        <w:rPr>
          <w:rStyle w:val="CaptionLabel"/>
        </w:rPr>
        <w:t>Figure</w:t>
      </w:r>
      <w:r w:rsidRPr="00197EBC">
        <w:rPr>
          <w:rStyle w:val="CaptionLabel"/>
          <w:rFonts w:ascii="Arial" w:hAnsi="Arial" w:cs="Arial"/>
        </w:rPr>
        <w:t> </w:t>
      </w:r>
      <w:r w:rsidRPr="00197EBC">
        <w:rPr>
          <w:rStyle w:val="CaptionLabel"/>
        </w:rPr>
        <w:t>6.2.</w:t>
      </w:r>
      <w:r w:rsidRPr="00197EBC">
        <w:t xml:space="preserve"> Similar to avoided mortality, the number of avoided hospitalised days increases rapidly following the implementation of each mechanism and once novel antibiotics are developed.</w:t>
      </w:r>
    </w:p>
    <w:p w14:paraId="78EE07E8" w14:textId="5282F2A8" w:rsidR="00197EBC" w:rsidRPr="00197EBC" w:rsidRDefault="00197EBC" w:rsidP="00C34C32">
      <w:pPr>
        <w:ind w:left="2874" w:hanging="1173"/>
      </w:pPr>
      <w:r w:rsidRPr="00197EBC">
        <w:rPr>
          <w:rStyle w:val="CaptionLabel"/>
        </w:rPr>
        <w:t>Figure</w:t>
      </w:r>
      <w:r w:rsidRPr="00197EBC">
        <w:rPr>
          <w:rStyle w:val="CaptionLabel"/>
          <w:rFonts w:ascii="Arial" w:hAnsi="Arial" w:cs="Arial"/>
        </w:rPr>
        <w:t> </w:t>
      </w:r>
      <w:r w:rsidRPr="00197EBC">
        <w:rPr>
          <w:rStyle w:val="CaptionLabel"/>
        </w:rPr>
        <w:t>6.2</w:t>
      </w:r>
      <w:r w:rsidRPr="00197EBC">
        <w:tab/>
        <w:t>Avoided hospitalisation (annual hospitalisation days avoided each year) by mechanism</w:t>
      </w:r>
    </w:p>
    <w:p w14:paraId="545DFDCB" w14:textId="6BEA0E0D" w:rsidR="002648DD" w:rsidRPr="006369E6" w:rsidRDefault="00197EBC" w:rsidP="00A54D21">
      <w:pPr>
        <w:rPr>
          <w:sz w:val="20"/>
          <w:szCs w:val="22"/>
        </w:rPr>
      </w:pPr>
      <w:r>
        <w:rPr>
          <w:noProof/>
        </w:rPr>
        <w:drawing>
          <wp:inline distT="0" distB="0" distL="0" distR="0" wp14:anchorId="16D5D2B5" wp14:editId="2A1458D4">
            <wp:extent cx="5034280" cy="2186305"/>
            <wp:effectExtent l="0" t="0" r="0" b="0"/>
            <wp:docPr id="1238678113" name="Picture 6" descr="Graph showing avoided hospitalisation by mechanism from 2020 to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78113" name="Picture 6" descr="Graph showing avoided hospitalisation by mechanism from 2020 to 20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34280" cy="2186305"/>
                    </a:xfrm>
                    <a:prstGeom prst="rect">
                      <a:avLst/>
                    </a:prstGeom>
                    <a:noFill/>
                    <a:ln>
                      <a:noFill/>
                    </a:ln>
                  </pic:spPr>
                </pic:pic>
              </a:graphicData>
            </a:graphic>
          </wp:inline>
        </w:drawing>
      </w:r>
      <w:r w:rsidR="002648DD" w:rsidRPr="006369E6">
        <w:rPr>
          <w:i/>
          <w:iCs/>
          <w:sz w:val="20"/>
          <w:szCs w:val="22"/>
        </w:rPr>
        <w:t>Source: ACIL Allen, 2022</w:t>
      </w:r>
    </w:p>
    <w:p w14:paraId="3E41CC4D" w14:textId="21875F3C" w:rsidR="00197EBC" w:rsidRDefault="002648DD" w:rsidP="002648DD">
      <w:pPr>
        <w:pStyle w:val="ChapterHeading2"/>
      </w:pPr>
      <w:bookmarkStart w:id="244" w:name="_Toc183591587"/>
      <w:bookmarkStart w:id="245" w:name="_Toc183610568"/>
      <w:bookmarkStart w:id="246" w:name="_Toc183611200"/>
      <w:bookmarkStart w:id="247" w:name="_Toc183677760"/>
      <w:r w:rsidRPr="002648DD">
        <w:t>Incremental costs and benefits</w:t>
      </w:r>
      <w:bookmarkEnd w:id="244"/>
      <w:bookmarkEnd w:id="245"/>
      <w:bookmarkEnd w:id="246"/>
      <w:bookmarkEnd w:id="247"/>
    </w:p>
    <w:p w14:paraId="05CBE3E9" w14:textId="615D5397" w:rsidR="00D70941" w:rsidRPr="006369E6" w:rsidRDefault="00D70941" w:rsidP="003B00B3">
      <w:pPr>
        <w:pStyle w:val="ChapterHeading3"/>
      </w:pPr>
      <w:bookmarkStart w:id="248" w:name="_Toc183677761"/>
      <w:r w:rsidRPr="006369E6">
        <w:t>Guaranteed revenue models</w:t>
      </w:r>
      <w:bookmarkEnd w:id="248"/>
    </w:p>
    <w:p w14:paraId="79F31292" w14:textId="245DB9BE" w:rsidR="003127B3" w:rsidRDefault="00D70941" w:rsidP="00D70941">
      <w:pPr>
        <w:rPr>
          <w:szCs w:val="22"/>
        </w:rPr>
      </w:pPr>
      <w:r>
        <w:rPr>
          <w:szCs w:val="22"/>
        </w:rPr>
        <w:t xml:space="preserve">The year-by-year incremental costs and benefits associated with the five mechanisms are shown below in </w:t>
      </w:r>
      <w:r w:rsidRPr="00D70941">
        <w:rPr>
          <w:rStyle w:val="CaptionLabel"/>
        </w:rPr>
        <w:t>Figure</w:t>
      </w:r>
      <w:r w:rsidRPr="00D70941">
        <w:rPr>
          <w:rStyle w:val="CaptionLabel"/>
          <w:rFonts w:ascii="Arial" w:hAnsi="Arial" w:cs="Arial"/>
        </w:rPr>
        <w:t> </w:t>
      </w:r>
      <w:r w:rsidRPr="00D70941">
        <w:rPr>
          <w:rStyle w:val="CaptionLabel"/>
        </w:rPr>
        <w:t>6.3</w:t>
      </w:r>
      <w:r>
        <w:rPr>
          <w:szCs w:val="22"/>
        </w:rPr>
        <w:t>. For visual clarity, model and regulatory approval costs are shown as negative values. It shows that the benefits incurred from avoided mortality account for the majority of total benefits. Annual payment of A$17.5M are incurred in various periods of time, based on the time each mechanism is implemented and once novel antibiotics become available. Regulatory approval costs represent a small proportion of total costs.</w:t>
      </w:r>
    </w:p>
    <w:p w14:paraId="3AAB6326" w14:textId="77777777" w:rsidR="003127B3" w:rsidRDefault="003127B3">
      <w:pPr>
        <w:ind w:left="0"/>
        <w:rPr>
          <w:szCs w:val="22"/>
        </w:rPr>
      </w:pPr>
      <w:r>
        <w:rPr>
          <w:szCs w:val="22"/>
        </w:rPr>
        <w:br w:type="page"/>
      </w:r>
    </w:p>
    <w:p w14:paraId="651A245E" w14:textId="4E22E5B9" w:rsidR="00D70941" w:rsidRDefault="00D70941" w:rsidP="00D70941">
      <w:r w:rsidRPr="00D70941">
        <w:rPr>
          <w:rStyle w:val="CaptionLabel"/>
        </w:rPr>
        <w:t>Figure</w:t>
      </w:r>
      <w:r w:rsidRPr="00D70941">
        <w:rPr>
          <w:rStyle w:val="CaptionLabel"/>
          <w:rFonts w:ascii="Arial" w:hAnsi="Arial" w:cs="Arial"/>
        </w:rPr>
        <w:t> </w:t>
      </w:r>
      <w:r w:rsidRPr="00D70941">
        <w:rPr>
          <w:rStyle w:val="CaptionLabel"/>
        </w:rPr>
        <w:t>6.3</w:t>
      </w:r>
      <w:r w:rsidRPr="00D70941">
        <w:tab/>
        <w:t>Guaranteed revenue models – incremental benefits and costs</w:t>
      </w:r>
    </w:p>
    <w:p w14:paraId="2795395E" w14:textId="77777777" w:rsidR="00CF1E58" w:rsidRDefault="00B94A8C" w:rsidP="00483365">
      <w:pPr>
        <w:jc w:val="center"/>
        <w:rPr>
          <w:b/>
          <w:bCs/>
          <w:i/>
          <w:iCs/>
        </w:rPr>
      </w:pPr>
      <w:r w:rsidRPr="00B94A8C">
        <w:rPr>
          <w:b/>
          <w:bCs/>
          <w:i/>
          <w:iCs/>
        </w:rPr>
        <w:t>Service availability premiums, subscriptions and licenses (SSL)</w:t>
      </w:r>
    </w:p>
    <w:p w14:paraId="4032BFAC" w14:textId="0768F873" w:rsidR="00CF1E58" w:rsidRDefault="00CF1E58" w:rsidP="00B94A8C">
      <w:pPr>
        <w:jc w:val="center"/>
        <w:rPr>
          <w:b/>
          <w:bCs/>
        </w:rPr>
      </w:pPr>
      <w:r>
        <w:rPr>
          <w:noProof/>
        </w:rPr>
        <w:drawing>
          <wp:inline distT="0" distB="0" distL="0" distR="0" wp14:anchorId="3770D279" wp14:editId="72AD8F7C">
            <wp:extent cx="5034280" cy="2186305"/>
            <wp:effectExtent l="0" t="0" r="0" b="0"/>
            <wp:docPr id="1075792196" name="Picture 7" descr="Bar graph showing incremental benefits and costs in dollars from 2034 to 2043 for the SSL mech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92196" name="Picture 7" descr="Bar graph showing incremental benefits and costs in dollars from 2034 to 2043 for the SSL mechanis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34280" cy="2186305"/>
                    </a:xfrm>
                    <a:prstGeom prst="rect">
                      <a:avLst/>
                    </a:prstGeom>
                    <a:noFill/>
                    <a:ln>
                      <a:noFill/>
                    </a:ln>
                  </pic:spPr>
                </pic:pic>
              </a:graphicData>
            </a:graphic>
          </wp:inline>
        </w:drawing>
      </w:r>
      <w:r w:rsidRPr="00CF1E58">
        <w:rPr>
          <w:b/>
          <w:bCs/>
          <w:i/>
          <w:iCs/>
        </w:rPr>
        <w:t>Advanced Market Commitments (AMC)</w:t>
      </w:r>
    </w:p>
    <w:p w14:paraId="4F019C84" w14:textId="6B92D579" w:rsidR="00CF1E58" w:rsidRDefault="00A86E70" w:rsidP="00B94A8C">
      <w:pPr>
        <w:jc w:val="center"/>
        <w:rPr>
          <w:b/>
          <w:bCs/>
        </w:rPr>
      </w:pPr>
      <w:r>
        <w:rPr>
          <w:noProof/>
        </w:rPr>
        <w:drawing>
          <wp:inline distT="0" distB="0" distL="0" distR="0" wp14:anchorId="3B1040E0" wp14:editId="5A62BF2D">
            <wp:extent cx="5034280" cy="2186305"/>
            <wp:effectExtent l="0" t="0" r="0" b="0"/>
            <wp:docPr id="927416977" name="Picture 8" descr="Bar graph showing incremental benefits and costs in dollars from 2034 to 2043 for the AMC mech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16977" name="Picture 8" descr="Bar graph showing incremental benefits and costs in dollars from 2034 to 2043 for the AMC mechanis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34280" cy="2186305"/>
                    </a:xfrm>
                    <a:prstGeom prst="rect">
                      <a:avLst/>
                    </a:prstGeom>
                    <a:noFill/>
                    <a:ln>
                      <a:noFill/>
                    </a:ln>
                  </pic:spPr>
                </pic:pic>
              </a:graphicData>
            </a:graphic>
          </wp:inline>
        </w:drawing>
      </w:r>
      <w:r w:rsidRPr="00A86E70">
        <w:rPr>
          <w:b/>
          <w:bCs/>
          <w:i/>
          <w:iCs/>
        </w:rPr>
        <w:t>Strategic Antibiotic Reserve (SAR)</w:t>
      </w:r>
    </w:p>
    <w:p w14:paraId="06B1AD12" w14:textId="40409E8A" w:rsidR="00E419F8" w:rsidRDefault="00A86E70" w:rsidP="006425AC">
      <w:pPr>
        <w:rPr>
          <w:i/>
          <w:iCs/>
          <w:sz w:val="20"/>
          <w:szCs w:val="22"/>
        </w:rPr>
      </w:pPr>
      <w:r>
        <w:rPr>
          <w:noProof/>
        </w:rPr>
        <w:drawing>
          <wp:inline distT="0" distB="0" distL="0" distR="0" wp14:anchorId="48354367" wp14:editId="390D23CC">
            <wp:extent cx="5034280" cy="2186305"/>
            <wp:effectExtent l="0" t="0" r="0" b="4445"/>
            <wp:docPr id="1006579305" name="Picture 9" descr="Bar graph showing incremental benefits and costs in dollars from 2034 to 2043 for the SAR mech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79305" name="Picture 9" descr="Bar graph showing incremental benefits and costs in dollars from 2034 to 2043 for the SAR mechanis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34280" cy="2186305"/>
                    </a:xfrm>
                    <a:prstGeom prst="rect">
                      <a:avLst/>
                    </a:prstGeom>
                    <a:noFill/>
                    <a:ln>
                      <a:noFill/>
                    </a:ln>
                  </pic:spPr>
                </pic:pic>
              </a:graphicData>
            </a:graphic>
          </wp:inline>
        </w:drawing>
      </w:r>
      <w:r w:rsidRPr="003643FE">
        <w:rPr>
          <w:i/>
          <w:iCs/>
          <w:sz w:val="20"/>
          <w:szCs w:val="22"/>
        </w:rPr>
        <w:t>Source: ACIL Allen, 2022</w:t>
      </w:r>
      <w:r w:rsidR="00E419F8">
        <w:rPr>
          <w:i/>
          <w:iCs/>
          <w:sz w:val="20"/>
          <w:szCs w:val="22"/>
        </w:rPr>
        <w:br w:type="page"/>
      </w:r>
    </w:p>
    <w:p w14:paraId="1F003D02" w14:textId="37811807" w:rsidR="00764654" w:rsidRPr="00764654" w:rsidRDefault="00764654" w:rsidP="003B00B3">
      <w:pPr>
        <w:pStyle w:val="ChapterHeading3"/>
      </w:pPr>
      <w:bookmarkStart w:id="249" w:name="_Toc183677762"/>
      <w:r w:rsidRPr="00764654">
        <w:t>Accelerated review models</w:t>
      </w:r>
      <w:bookmarkEnd w:id="249"/>
    </w:p>
    <w:p w14:paraId="67313C02" w14:textId="49CD4DDE" w:rsidR="00764654" w:rsidRDefault="00764654" w:rsidP="00764654">
      <w:r w:rsidRPr="00764654">
        <w:t xml:space="preserve">The year-by-year incremental costs and benefits for the Accelerated Assessment Approval (AAA) mechanism is shown below in </w:t>
      </w:r>
      <w:r w:rsidRPr="00764654">
        <w:rPr>
          <w:rStyle w:val="CaptionLabel"/>
        </w:rPr>
        <w:t>Figure</w:t>
      </w:r>
      <w:r w:rsidRPr="00764654">
        <w:rPr>
          <w:rStyle w:val="CaptionLabel"/>
          <w:rFonts w:ascii="Arial" w:hAnsi="Arial" w:cs="Arial"/>
        </w:rPr>
        <w:t> </w:t>
      </w:r>
      <w:r w:rsidRPr="00764654">
        <w:rPr>
          <w:rStyle w:val="CaptionLabel"/>
        </w:rPr>
        <w:t>6.4</w:t>
      </w:r>
      <w:r w:rsidRPr="00764654">
        <w:rPr>
          <w:b/>
          <w:bCs/>
        </w:rPr>
        <w:t xml:space="preserve">. </w:t>
      </w:r>
      <w:r w:rsidRPr="00764654">
        <w:t xml:space="preserve">In contrast to the guaranteed revenue models, the cost profile differs substantially as it considers the cost of clinical trials which varies across different time periods, as outlined in </w:t>
      </w:r>
      <w:r w:rsidRPr="00764654">
        <w:rPr>
          <w:rStyle w:val="CaptionLabel"/>
        </w:rPr>
        <w:t>Table</w:t>
      </w:r>
      <w:r w:rsidRPr="00764654">
        <w:rPr>
          <w:rStyle w:val="CaptionLabel"/>
          <w:rFonts w:ascii="Arial" w:hAnsi="Arial" w:cs="Arial"/>
        </w:rPr>
        <w:t> </w:t>
      </w:r>
      <w:r w:rsidRPr="00764654">
        <w:rPr>
          <w:rStyle w:val="CaptionLabel"/>
        </w:rPr>
        <w:t>4.1.</w:t>
      </w:r>
    </w:p>
    <w:p w14:paraId="6C5840C7" w14:textId="64312978" w:rsidR="004E09AF" w:rsidRDefault="004E09AF" w:rsidP="004E09AF">
      <w:r w:rsidRPr="004E09AF">
        <w:rPr>
          <w:rStyle w:val="CaptionLabel"/>
        </w:rPr>
        <w:t>Figure</w:t>
      </w:r>
      <w:r w:rsidRPr="004E09AF">
        <w:rPr>
          <w:rStyle w:val="CaptionLabel"/>
          <w:rFonts w:ascii="Arial" w:hAnsi="Arial" w:cs="Arial"/>
        </w:rPr>
        <w:t> </w:t>
      </w:r>
      <w:r w:rsidRPr="004E09AF">
        <w:rPr>
          <w:rStyle w:val="CaptionLabel"/>
        </w:rPr>
        <w:t>6.4</w:t>
      </w:r>
      <w:r w:rsidRPr="004E09AF">
        <w:tab/>
        <w:t>Accelerated review models – incremental benefits and costs</w:t>
      </w:r>
    </w:p>
    <w:p w14:paraId="1E3421C6" w14:textId="710DE05A" w:rsidR="004E09AF" w:rsidRDefault="004E09AF" w:rsidP="004E09AF">
      <w:pPr>
        <w:jc w:val="center"/>
        <w:rPr>
          <w:b/>
          <w:bCs/>
          <w:i/>
          <w:iCs/>
        </w:rPr>
      </w:pPr>
      <w:r w:rsidRPr="004E09AF">
        <w:rPr>
          <w:b/>
          <w:bCs/>
          <w:i/>
          <w:iCs/>
        </w:rPr>
        <w:t>Accelerated assessment and approval (AAA)</w:t>
      </w:r>
    </w:p>
    <w:p w14:paraId="2526B5CC" w14:textId="4133B894" w:rsidR="00A11CC7" w:rsidRPr="00E419F8" w:rsidRDefault="00A11CC7" w:rsidP="006425AC">
      <w:pPr>
        <w:rPr>
          <w:i/>
          <w:iCs/>
          <w:sz w:val="20"/>
          <w:szCs w:val="22"/>
        </w:rPr>
      </w:pPr>
      <w:r>
        <w:rPr>
          <w:noProof/>
        </w:rPr>
        <w:drawing>
          <wp:inline distT="0" distB="0" distL="0" distR="0" wp14:anchorId="0DA9BDA6" wp14:editId="338B41F6">
            <wp:extent cx="5034280" cy="2186305"/>
            <wp:effectExtent l="0" t="0" r="0" b="4445"/>
            <wp:docPr id="1830631589" name="Picture 10" descr="Bar graph showing incremental benefits and costs in dollars from 2034 to 2043 for the AAA mech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31589" name="Picture 10" descr="Bar graph showing incremental benefits and costs in dollars from 2034 to 2043 for the AAA mechanis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34280" cy="2186305"/>
                    </a:xfrm>
                    <a:prstGeom prst="rect">
                      <a:avLst/>
                    </a:prstGeom>
                    <a:noFill/>
                    <a:ln>
                      <a:noFill/>
                    </a:ln>
                  </pic:spPr>
                </pic:pic>
              </a:graphicData>
            </a:graphic>
          </wp:inline>
        </w:drawing>
      </w:r>
      <w:r w:rsidRPr="00E419F8">
        <w:rPr>
          <w:i/>
          <w:iCs/>
          <w:sz w:val="20"/>
          <w:szCs w:val="22"/>
        </w:rPr>
        <w:t>Source: ACIL Allen, 2022</w:t>
      </w:r>
    </w:p>
    <w:p w14:paraId="525EC862" w14:textId="17FD8CC8" w:rsidR="009F3D29" w:rsidRPr="009F3D29" w:rsidRDefault="009F3D29" w:rsidP="003B00B3">
      <w:pPr>
        <w:pStyle w:val="ChapterHeading3"/>
      </w:pPr>
      <w:bookmarkStart w:id="250" w:name="_Toc183677763"/>
      <w:r w:rsidRPr="009F3D29">
        <w:t>Value models</w:t>
      </w:r>
      <w:bookmarkEnd w:id="250"/>
    </w:p>
    <w:p w14:paraId="193A37D0" w14:textId="49C5AF4F" w:rsidR="009F3D29" w:rsidRPr="009F3D29" w:rsidRDefault="009F3D29" w:rsidP="009F3D29">
      <w:r w:rsidRPr="009F3D29">
        <w:t xml:space="preserve">The year-by-year incremental costs and benefits for the Value-based pricing and pay-for-performance (VBP) mechanism is shown below in </w:t>
      </w:r>
      <w:r w:rsidRPr="009F3D29">
        <w:rPr>
          <w:rStyle w:val="CaptionLabel"/>
        </w:rPr>
        <w:t>Figure</w:t>
      </w:r>
      <w:r w:rsidRPr="009F3D29">
        <w:rPr>
          <w:rStyle w:val="CaptionLabel"/>
          <w:rFonts w:ascii="Arial" w:hAnsi="Arial" w:cs="Arial"/>
        </w:rPr>
        <w:t> </w:t>
      </w:r>
      <w:r w:rsidRPr="009F3D29">
        <w:rPr>
          <w:rStyle w:val="CaptionLabel"/>
        </w:rPr>
        <w:t>6.5.</w:t>
      </w:r>
      <w:r w:rsidRPr="009F3D29">
        <w:t xml:space="preserve"> In contrast to the subscription-based and accelerated review model, the costs of implementing the mechanism wholly reflects the estimated benefits from 2039 to 2048.</w:t>
      </w:r>
    </w:p>
    <w:p w14:paraId="2FB3E10B" w14:textId="3FE33959" w:rsidR="00A11CC7" w:rsidRDefault="009F3D29" w:rsidP="00A11CC7">
      <w:r w:rsidRPr="009F3D29">
        <w:rPr>
          <w:rStyle w:val="CaptionLabel"/>
        </w:rPr>
        <w:t>Figure</w:t>
      </w:r>
      <w:r w:rsidRPr="009F3D29">
        <w:rPr>
          <w:rStyle w:val="CaptionLabel"/>
          <w:rFonts w:ascii="Arial" w:hAnsi="Arial" w:cs="Arial"/>
        </w:rPr>
        <w:t> </w:t>
      </w:r>
      <w:r w:rsidRPr="009F3D29">
        <w:rPr>
          <w:rStyle w:val="CaptionLabel"/>
        </w:rPr>
        <w:t>6.5</w:t>
      </w:r>
      <w:r w:rsidRPr="009F3D29">
        <w:tab/>
        <w:t>Value models – incremental benefits and costs</w:t>
      </w:r>
    </w:p>
    <w:p w14:paraId="11BFBA5D" w14:textId="242A08AF" w:rsidR="009F3D29" w:rsidRDefault="006F6614" w:rsidP="006F6614">
      <w:pPr>
        <w:jc w:val="center"/>
        <w:rPr>
          <w:b/>
          <w:bCs/>
          <w:i/>
          <w:iCs/>
        </w:rPr>
      </w:pPr>
      <w:r w:rsidRPr="006F6614">
        <w:rPr>
          <w:b/>
          <w:bCs/>
          <w:i/>
          <w:iCs/>
        </w:rPr>
        <w:t>Value-based pricing and pay-for-performance (VBP)</w:t>
      </w:r>
    </w:p>
    <w:p w14:paraId="64B4EA67" w14:textId="2C442C20" w:rsidR="006F6614" w:rsidRPr="000C32E0" w:rsidRDefault="006F6614" w:rsidP="006425AC">
      <w:pPr>
        <w:rPr>
          <w:sz w:val="20"/>
          <w:szCs w:val="22"/>
        </w:rPr>
      </w:pPr>
      <w:r>
        <w:rPr>
          <w:noProof/>
        </w:rPr>
        <w:drawing>
          <wp:inline distT="0" distB="0" distL="0" distR="0" wp14:anchorId="3AF55F83" wp14:editId="5CEA29A3">
            <wp:extent cx="5034280" cy="2186305"/>
            <wp:effectExtent l="0" t="0" r="0" b="4445"/>
            <wp:docPr id="509893928" name="Picture 11" descr="Bar graph showing incremental benefits and costs in dollars from 2034 to 2043 for the VBP mech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93928" name="Picture 11" descr="Bar graph showing incremental benefits and costs in dollars from 2034 to 2043 for the VBP mechanis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34280" cy="2186305"/>
                    </a:xfrm>
                    <a:prstGeom prst="rect">
                      <a:avLst/>
                    </a:prstGeom>
                    <a:noFill/>
                    <a:ln>
                      <a:noFill/>
                    </a:ln>
                  </pic:spPr>
                </pic:pic>
              </a:graphicData>
            </a:graphic>
          </wp:inline>
        </w:drawing>
      </w:r>
      <w:r w:rsidRPr="000C32E0">
        <w:rPr>
          <w:i/>
          <w:iCs/>
          <w:sz w:val="20"/>
          <w:szCs w:val="22"/>
        </w:rPr>
        <w:t>Source: ACIL Allen, 2022</w:t>
      </w:r>
    </w:p>
    <w:p w14:paraId="0118BEA8" w14:textId="16A79369" w:rsidR="006F6614" w:rsidRDefault="006F6614" w:rsidP="00A86E70">
      <w:r>
        <w:br w:type="page"/>
      </w:r>
    </w:p>
    <w:p w14:paraId="4A475991" w14:textId="772DAD32" w:rsidR="00F92E8D" w:rsidRDefault="00F92E8D" w:rsidP="002E1A2A">
      <w:pPr>
        <w:pStyle w:val="ChapterHeading1numbered"/>
      </w:pPr>
      <w:bookmarkStart w:id="251" w:name="_Toc183591588"/>
      <w:bookmarkStart w:id="252" w:name="_Toc183610569"/>
      <w:bookmarkStart w:id="253" w:name="_Toc183611201"/>
      <w:bookmarkStart w:id="254" w:name="_Toc183677764"/>
      <w:r>
        <w:t>Sensitivity Analysis</w:t>
      </w:r>
      <w:bookmarkEnd w:id="251"/>
      <w:bookmarkEnd w:id="252"/>
      <w:bookmarkEnd w:id="253"/>
      <w:bookmarkEnd w:id="254"/>
    </w:p>
    <w:p w14:paraId="1D0344E5" w14:textId="48AF3518" w:rsidR="00534EF4" w:rsidRDefault="00534EF4" w:rsidP="00534EF4">
      <w:r w:rsidRPr="00534EF4">
        <w:rPr>
          <w:i/>
          <w:iCs/>
        </w:rPr>
        <w:t>This section presents the results of the sensitivity tests performed on key assumptions in the assessment.</w:t>
      </w:r>
    </w:p>
    <w:p w14:paraId="4C84635B" w14:textId="0494C1B9" w:rsidR="00534EF4" w:rsidRPr="00534EF4" w:rsidRDefault="00534EF4" w:rsidP="00534EF4">
      <w:pPr>
        <w:pStyle w:val="ChapterHeading2"/>
      </w:pPr>
      <w:bookmarkStart w:id="255" w:name="_Toc183591589"/>
      <w:bookmarkStart w:id="256" w:name="_Toc183610570"/>
      <w:bookmarkStart w:id="257" w:name="_Toc183611202"/>
      <w:bookmarkStart w:id="258" w:name="_Toc183677765"/>
      <w:r w:rsidRPr="00534EF4">
        <w:t>Overview</w:t>
      </w:r>
      <w:bookmarkEnd w:id="255"/>
      <w:bookmarkEnd w:id="256"/>
      <w:bookmarkEnd w:id="257"/>
      <w:bookmarkEnd w:id="258"/>
    </w:p>
    <w:p w14:paraId="0DE47121" w14:textId="59D88E2D" w:rsidR="00534EF4" w:rsidRPr="00BA7443" w:rsidRDefault="00534EF4" w:rsidP="00B55CF0">
      <w:pPr>
        <w:pStyle w:val="ListParagraph"/>
      </w:pPr>
      <w:r w:rsidRPr="00BA7443">
        <w:t>Sensitivity Test 1: New antibiotic effectiveness rate (3 per cent and 12 per cent)</w:t>
      </w:r>
    </w:p>
    <w:p w14:paraId="0FD4B504" w14:textId="63D3487C" w:rsidR="00534EF4" w:rsidRPr="00BA7443" w:rsidRDefault="00534EF4" w:rsidP="00B55CF0">
      <w:pPr>
        <w:pStyle w:val="ListParagraph"/>
      </w:pPr>
      <w:r w:rsidRPr="00BA7443">
        <w:t>Sensitivity Test 2: Timing of availability of novel antibiotics (-3 years and +3 years)</w:t>
      </w:r>
    </w:p>
    <w:p w14:paraId="6E310C81" w14:textId="3B90ABB7" w:rsidR="00534EF4" w:rsidRPr="00BA7443" w:rsidRDefault="00534EF4" w:rsidP="00B55CF0">
      <w:pPr>
        <w:pStyle w:val="ListParagraph"/>
      </w:pPr>
      <w:r w:rsidRPr="00BA7443">
        <w:t>Sensitivity Test 3: Likelihood of mechanisms addressing the problem (score of 1 and score of 5 across all criteria)</w:t>
      </w:r>
    </w:p>
    <w:p w14:paraId="6AB99796" w14:textId="3818702F" w:rsidR="00534EF4" w:rsidRPr="00BA7443" w:rsidRDefault="00534EF4" w:rsidP="00B55CF0">
      <w:pPr>
        <w:pStyle w:val="ListParagraph"/>
      </w:pPr>
      <w:r w:rsidRPr="00BA7443">
        <w:t>Sensitivity Test 4: Discount rate (3 per cent and 10 per cent)</w:t>
      </w:r>
    </w:p>
    <w:p w14:paraId="6CF956E4" w14:textId="1C9499B6" w:rsidR="00534EF4" w:rsidRPr="00BA7443" w:rsidRDefault="00534EF4" w:rsidP="00B55CF0">
      <w:pPr>
        <w:pStyle w:val="ListParagraph"/>
      </w:pPr>
      <w:r w:rsidRPr="00BA7443">
        <w:t>Sensitivity Test 5: Assessment period (20 and 35 years)</w:t>
      </w:r>
    </w:p>
    <w:p w14:paraId="34875D45" w14:textId="0BD99E68" w:rsidR="00534EF4" w:rsidRPr="00BA7443" w:rsidRDefault="00534EF4" w:rsidP="00B55CF0">
      <w:pPr>
        <w:pStyle w:val="ListParagraph"/>
      </w:pPr>
      <w:r w:rsidRPr="00BA7443">
        <w:t>Sensitivity Test 6: Mechanism cost (+20 per cent and -20 per cent)</w:t>
      </w:r>
    </w:p>
    <w:p w14:paraId="4811DE08" w14:textId="369EB39B" w:rsidR="00534EF4" w:rsidRPr="00BA7443" w:rsidRDefault="00534EF4" w:rsidP="00B55CF0">
      <w:pPr>
        <w:pStyle w:val="ListParagraph"/>
      </w:pPr>
      <w:r w:rsidRPr="00BA7443">
        <w:t>Sensitivity Test 7: Infection rates (+2.5 per cent and +5 per cent annually)</w:t>
      </w:r>
    </w:p>
    <w:p w14:paraId="707FBB0F" w14:textId="015D0127" w:rsidR="00534EF4" w:rsidRPr="00BA7443" w:rsidRDefault="00534EF4" w:rsidP="00B55CF0">
      <w:pPr>
        <w:pStyle w:val="ListParagraph"/>
      </w:pPr>
      <w:r w:rsidRPr="00BA7443">
        <w:t>Sensitivity Test 8: Mortality rates (+2.5 per cent and +5 per cent annually)</w:t>
      </w:r>
    </w:p>
    <w:p w14:paraId="6F382CB3" w14:textId="6801DF5A" w:rsidR="00534EF4" w:rsidRPr="00BA7443" w:rsidRDefault="00534EF4" w:rsidP="00B55CF0">
      <w:pPr>
        <w:pStyle w:val="ListParagraph"/>
      </w:pPr>
      <w:r w:rsidRPr="00BA7443">
        <w:t>Sensitivity Test 9: Resistance rates (double and triple growth rate)</w:t>
      </w:r>
    </w:p>
    <w:p w14:paraId="5917D1C7" w14:textId="4A93C80C" w:rsidR="00534EF4" w:rsidRDefault="00534EF4" w:rsidP="00534EF4">
      <w:r w:rsidRPr="00534EF4">
        <w:t>Conservative assumptions in tests 3 and 6 lead to the greatest reduction in BCRs across each mechanism, while more optimistic assumptions in tests 7 and 9 lead to the greatest increase in BCRs across each mechanism. Another notable observation from the sensitivity testing is the responsiveness of AAA to test 5, in which the BCR increases markedly with an assessment period of 35 years (i.e., baseline of 5.85 to 14.01). This is because the costs for this mechanism are incurred prior to market access and benefits are assumed to continue to accrue over the assessment period.</w:t>
      </w:r>
    </w:p>
    <w:p w14:paraId="197C6E2B" w14:textId="25BDEF5E" w:rsidR="00B900EF" w:rsidRPr="00B900EF" w:rsidRDefault="00B900EF" w:rsidP="00B900EF">
      <w:pPr>
        <w:pStyle w:val="ChapterHeading2"/>
      </w:pPr>
      <w:bookmarkStart w:id="259" w:name="_Toc183591590"/>
      <w:bookmarkStart w:id="260" w:name="_Toc183610571"/>
      <w:bookmarkStart w:id="261" w:name="_Toc183611203"/>
      <w:bookmarkStart w:id="262" w:name="_Toc183677766"/>
      <w:r w:rsidRPr="00B900EF">
        <w:t>Sensitivity tests</w:t>
      </w:r>
      <w:bookmarkEnd w:id="259"/>
      <w:bookmarkEnd w:id="260"/>
      <w:bookmarkEnd w:id="261"/>
      <w:bookmarkEnd w:id="262"/>
    </w:p>
    <w:p w14:paraId="559B2C2E" w14:textId="0294AFA9" w:rsidR="00B900EF" w:rsidRPr="003B00B3" w:rsidRDefault="00B900EF" w:rsidP="003B00B3">
      <w:pPr>
        <w:pStyle w:val="ChapterHeading3"/>
      </w:pPr>
      <w:bookmarkStart w:id="263" w:name="_Toc183677767"/>
      <w:r w:rsidRPr="003B00B3">
        <w:t>Sensitivity test 1: New antibiotic effectiveness rate</w:t>
      </w:r>
      <w:bookmarkEnd w:id="263"/>
    </w:p>
    <w:p w14:paraId="3CFAC245" w14:textId="7962B6BA" w:rsidR="00B900EF" w:rsidRPr="00B900EF" w:rsidRDefault="00B900EF" w:rsidP="00B900EF">
      <w:r w:rsidRPr="00B900EF">
        <w:t xml:space="preserve">As discussed </w:t>
      </w:r>
      <w:r w:rsidRPr="00466B04">
        <w:t>in Section 5.4.8</w:t>
      </w:r>
      <w:r w:rsidRPr="00B900EF">
        <w:t>, there are a number of factors that impact the effectiveness of an antibiotic in addressing the mortality threat, including the accessibility and the potentially restrictive-use of the antibiotic, as well as the co-morbidities the person in need is experiencing.</w:t>
      </w:r>
    </w:p>
    <w:p w14:paraId="7AFB9792" w14:textId="16F239EE" w:rsidR="00606CCF" w:rsidRDefault="00B900EF" w:rsidP="00B900EF">
      <w:r w:rsidRPr="00B900EF">
        <w:t xml:space="preserve">In response to a high degree of uncertainty around the antibiotic effectiveness rate, a sensitivity analysis based on new rates are shown in </w:t>
      </w:r>
      <w:r w:rsidRPr="00B900EF">
        <w:rPr>
          <w:rStyle w:val="CaptionLabel"/>
        </w:rPr>
        <w:t>Table</w:t>
      </w:r>
      <w:r w:rsidRPr="00B900EF">
        <w:rPr>
          <w:rStyle w:val="CaptionLabel"/>
          <w:rFonts w:ascii="Arial" w:hAnsi="Arial" w:cs="Arial"/>
        </w:rPr>
        <w:t> </w:t>
      </w:r>
      <w:r w:rsidRPr="00B900EF">
        <w:rPr>
          <w:rStyle w:val="CaptionLabel"/>
        </w:rPr>
        <w:t>7.1</w:t>
      </w:r>
      <w:r w:rsidRPr="00B900EF">
        <w:t>. Doubling the antibiotic effectiveness rate from 6 per cent to 12 per cent has a considerable impact on the BCR under each mechanism. This is primarily driven by the significant benefits that are estimated from a higher number of lives saved (avoided mortality) over time.</w:t>
      </w:r>
    </w:p>
    <w:p w14:paraId="52252F2E" w14:textId="213AA04C" w:rsidR="00BA7443" w:rsidRPr="00534EF4" w:rsidRDefault="00606CCF" w:rsidP="00606CCF">
      <w:pPr>
        <w:ind w:left="0"/>
      </w:pPr>
      <w:r>
        <w:br w:type="page"/>
      </w:r>
      <w:r w:rsidR="0097321D" w:rsidRPr="0097321D">
        <w:rPr>
          <w:rStyle w:val="CaptionLabel"/>
        </w:rPr>
        <w:t>Table</w:t>
      </w:r>
      <w:r w:rsidR="0097321D" w:rsidRPr="0097321D">
        <w:rPr>
          <w:rStyle w:val="CaptionLabel"/>
          <w:rFonts w:ascii="Arial" w:hAnsi="Arial" w:cs="Arial"/>
        </w:rPr>
        <w:t> </w:t>
      </w:r>
      <w:r w:rsidR="0097321D" w:rsidRPr="0097321D">
        <w:rPr>
          <w:rStyle w:val="CaptionLabel"/>
        </w:rPr>
        <w:t>7.1</w:t>
      </w:r>
      <w:r w:rsidR="0097321D" w:rsidRPr="0097321D">
        <w:tab/>
        <w:t>Sensitivity Test 1 – new antibiotic effectiveness rate</w:t>
      </w: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1350"/>
        <w:gridCol w:w="1350"/>
        <w:gridCol w:w="1351"/>
        <w:gridCol w:w="1350"/>
        <w:gridCol w:w="1351"/>
      </w:tblGrid>
      <w:tr w:rsidR="00A21C98" w:rsidRPr="00606CCF" w14:paraId="3877FBFA" w14:textId="77777777" w:rsidTr="008E7979">
        <w:trPr>
          <w:tblHeader/>
        </w:trPr>
        <w:tc>
          <w:tcPr>
            <w:tcW w:w="2410" w:type="dxa"/>
            <w:shd w:val="clear" w:color="auto" w:fill="140034"/>
          </w:tcPr>
          <w:p w14:paraId="66E02D88" w14:textId="77777777" w:rsidR="00A21C98" w:rsidRPr="00606CCF" w:rsidRDefault="00A21C98" w:rsidP="00606CCF">
            <w:pPr>
              <w:spacing w:beforeLines="20" w:before="48" w:afterLines="20" w:after="48"/>
              <w:ind w:left="0"/>
            </w:pPr>
          </w:p>
        </w:tc>
        <w:tc>
          <w:tcPr>
            <w:tcW w:w="1350" w:type="dxa"/>
            <w:shd w:val="clear" w:color="auto" w:fill="140034"/>
            <w:vAlign w:val="center"/>
          </w:tcPr>
          <w:p w14:paraId="413FB55D" w14:textId="52A8E797" w:rsidR="00A21C98" w:rsidRPr="00606CCF" w:rsidRDefault="00A21C98" w:rsidP="00606CCF">
            <w:pPr>
              <w:spacing w:beforeLines="20" w:before="48" w:afterLines="20" w:after="48"/>
              <w:ind w:left="0"/>
              <w:jc w:val="center"/>
            </w:pPr>
            <w:r w:rsidRPr="00606CCF">
              <w:rPr>
                <w:rFonts w:cs="Segoe UI"/>
                <w:b/>
                <w:bCs/>
                <w:color w:val="FFFFFF"/>
                <w:sz w:val="20"/>
                <w:szCs w:val="20"/>
              </w:rPr>
              <w:t>SSL</w:t>
            </w:r>
          </w:p>
        </w:tc>
        <w:tc>
          <w:tcPr>
            <w:tcW w:w="1350" w:type="dxa"/>
            <w:shd w:val="clear" w:color="auto" w:fill="140034"/>
            <w:vAlign w:val="center"/>
          </w:tcPr>
          <w:p w14:paraId="441D8D66" w14:textId="34C97AC0" w:rsidR="00A21C98" w:rsidRPr="00606CCF" w:rsidRDefault="00A21C98" w:rsidP="00606CCF">
            <w:pPr>
              <w:spacing w:beforeLines="20" w:before="48" w:afterLines="20" w:after="48"/>
              <w:ind w:left="0"/>
              <w:jc w:val="center"/>
            </w:pPr>
            <w:r w:rsidRPr="00606CCF">
              <w:rPr>
                <w:rFonts w:cs="Segoe UI"/>
                <w:b/>
                <w:bCs/>
                <w:color w:val="FFFFFF"/>
                <w:sz w:val="20"/>
                <w:szCs w:val="20"/>
              </w:rPr>
              <w:t>AAA</w:t>
            </w:r>
          </w:p>
        </w:tc>
        <w:tc>
          <w:tcPr>
            <w:tcW w:w="1351" w:type="dxa"/>
            <w:shd w:val="clear" w:color="auto" w:fill="140034"/>
            <w:vAlign w:val="center"/>
          </w:tcPr>
          <w:p w14:paraId="3CC64903" w14:textId="3076EAFF" w:rsidR="00A21C98" w:rsidRPr="00606CCF" w:rsidRDefault="00A21C98" w:rsidP="00606CCF">
            <w:pPr>
              <w:spacing w:beforeLines="20" w:before="48" w:afterLines="20" w:after="48"/>
              <w:ind w:left="0"/>
              <w:jc w:val="center"/>
            </w:pPr>
            <w:r w:rsidRPr="00606CCF">
              <w:rPr>
                <w:rFonts w:cs="Segoe UI"/>
                <w:b/>
                <w:bCs/>
                <w:color w:val="FFFFFF"/>
                <w:sz w:val="20"/>
                <w:szCs w:val="20"/>
              </w:rPr>
              <w:t>AMC</w:t>
            </w:r>
          </w:p>
        </w:tc>
        <w:tc>
          <w:tcPr>
            <w:tcW w:w="1350" w:type="dxa"/>
            <w:shd w:val="clear" w:color="auto" w:fill="140034"/>
            <w:vAlign w:val="center"/>
          </w:tcPr>
          <w:p w14:paraId="1DEBD275" w14:textId="5D220AE8" w:rsidR="00A21C98" w:rsidRPr="00606CCF" w:rsidRDefault="00A21C98" w:rsidP="00606CCF">
            <w:pPr>
              <w:spacing w:beforeLines="20" w:before="48" w:afterLines="20" w:after="48"/>
              <w:ind w:left="0"/>
              <w:jc w:val="center"/>
            </w:pPr>
            <w:r w:rsidRPr="00606CCF">
              <w:rPr>
                <w:rFonts w:cs="Segoe UI"/>
                <w:b/>
                <w:bCs/>
                <w:color w:val="FFFFFF"/>
                <w:sz w:val="20"/>
                <w:szCs w:val="20"/>
              </w:rPr>
              <w:t>SAR</w:t>
            </w:r>
          </w:p>
        </w:tc>
        <w:tc>
          <w:tcPr>
            <w:tcW w:w="1351" w:type="dxa"/>
            <w:shd w:val="clear" w:color="auto" w:fill="140034"/>
            <w:vAlign w:val="center"/>
          </w:tcPr>
          <w:p w14:paraId="7AF58839" w14:textId="7E09510D" w:rsidR="00A21C98" w:rsidRPr="00606CCF" w:rsidRDefault="00A21C98" w:rsidP="00606CCF">
            <w:pPr>
              <w:spacing w:beforeLines="20" w:before="48" w:afterLines="20" w:after="48"/>
              <w:ind w:left="0"/>
              <w:jc w:val="center"/>
            </w:pPr>
            <w:r w:rsidRPr="00606CCF">
              <w:rPr>
                <w:rFonts w:cs="Segoe UI"/>
                <w:b/>
                <w:bCs/>
                <w:color w:val="FFFFFF"/>
                <w:sz w:val="20"/>
                <w:szCs w:val="20"/>
              </w:rPr>
              <w:t>VBP</w:t>
            </w:r>
          </w:p>
        </w:tc>
      </w:tr>
      <w:tr w:rsidR="00A21C98" w:rsidRPr="00606CCF" w14:paraId="4CE76BF4" w14:textId="77777777" w:rsidTr="00606CCF">
        <w:tc>
          <w:tcPr>
            <w:tcW w:w="2410" w:type="dxa"/>
            <w:shd w:val="clear" w:color="auto" w:fill="E1D5ED"/>
          </w:tcPr>
          <w:p w14:paraId="6E0A76AA" w14:textId="01D89440" w:rsidR="00A21C98" w:rsidRPr="00606CCF" w:rsidRDefault="00606CCF" w:rsidP="00606CCF">
            <w:pPr>
              <w:spacing w:beforeLines="20" w:before="48" w:afterLines="20" w:after="48"/>
              <w:ind w:left="0"/>
              <w:rPr>
                <w:b/>
                <w:bCs/>
              </w:rPr>
            </w:pPr>
            <w:r w:rsidRPr="00606CCF">
              <w:rPr>
                <w:b/>
                <w:bCs/>
              </w:rPr>
              <w:t>BCR</w:t>
            </w:r>
          </w:p>
        </w:tc>
        <w:tc>
          <w:tcPr>
            <w:tcW w:w="1350" w:type="dxa"/>
            <w:shd w:val="clear" w:color="auto" w:fill="E1D5ED"/>
          </w:tcPr>
          <w:p w14:paraId="22775796" w14:textId="77777777" w:rsidR="00A21C98" w:rsidRPr="00606CCF" w:rsidRDefault="00A21C98" w:rsidP="00606CCF">
            <w:pPr>
              <w:spacing w:beforeLines="20" w:before="48" w:afterLines="20" w:after="48"/>
              <w:ind w:left="0"/>
            </w:pPr>
          </w:p>
        </w:tc>
        <w:tc>
          <w:tcPr>
            <w:tcW w:w="1350" w:type="dxa"/>
            <w:shd w:val="clear" w:color="auto" w:fill="E1D5ED"/>
          </w:tcPr>
          <w:p w14:paraId="5767EAD6" w14:textId="77777777" w:rsidR="00A21C98" w:rsidRPr="00606CCF" w:rsidRDefault="00A21C98" w:rsidP="00606CCF">
            <w:pPr>
              <w:spacing w:beforeLines="20" w:before="48" w:afterLines="20" w:after="48"/>
              <w:ind w:left="0"/>
            </w:pPr>
          </w:p>
        </w:tc>
        <w:tc>
          <w:tcPr>
            <w:tcW w:w="1351" w:type="dxa"/>
            <w:shd w:val="clear" w:color="auto" w:fill="E1D5ED"/>
          </w:tcPr>
          <w:p w14:paraId="48A8E94F" w14:textId="77777777" w:rsidR="00A21C98" w:rsidRPr="00606CCF" w:rsidRDefault="00A21C98" w:rsidP="00606CCF">
            <w:pPr>
              <w:spacing w:beforeLines="20" w:before="48" w:afterLines="20" w:after="48"/>
              <w:ind w:left="0"/>
            </w:pPr>
          </w:p>
        </w:tc>
        <w:tc>
          <w:tcPr>
            <w:tcW w:w="1350" w:type="dxa"/>
            <w:shd w:val="clear" w:color="auto" w:fill="E1D5ED"/>
          </w:tcPr>
          <w:p w14:paraId="130B662D" w14:textId="77777777" w:rsidR="00A21C98" w:rsidRPr="00606CCF" w:rsidRDefault="00A21C98" w:rsidP="00606CCF">
            <w:pPr>
              <w:spacing w:beforeLines="20" w:before="48" w:afterLines="20" w:after="48"/>
              <w:ind w:left="0"/>
            </w:pPr>
          </w:p>
        </w:tc>
        <w:tc>
          <w:tcPr>
            <w:tcW w:w="1351" w:type="dxa"/>
            <w:shd w:val="clear" w:color="auto" w:fill="E1D5ED"/>
          </w:tcPr>
          <w:p w14:paraId="375B8418" w14:textId="77777777" w:rsidR="00A21C98" w:rsidRPr="00606CCF" w:rsidRDefault="00A21C98" w:rsidP="00606CCF">
            <w:pPr>
              <w:spacing w:beforeLines="20" w:before="48" w:afterLines="20" w:after="48"/>
              <w:ind w:left="0"/>
            </w:pPr>
          </w:p>
        </w:tc>
      </w:tr>
      <w:tr w:rsidR="00606CCF" w:rsidRPr="00606CCF" w14:paraId="5C7A5A99" w14:textId="77777777" w:rsidTr="00606CCF">
        <w:tc>
          <w:tcPr>
            <w:tcW w:w="2410" w:type="dxa"/>
          </w:tcPr>
          <w:p w14:paraId="6525444F" w14:textId="612439A2" w:rsidR="00606CCF" w:rsidRPr="00606CCF" w:rsidRDefault="00606CCF" w:rsidP="00606CCF">
            <w:pPr>
              <w:spacing w:beforeLines="20" w:before="48" w:afterLines="20" w:after="48"/>
              <w:ind w:left="0"/>
            </w:pPr>
            <w:r w:rsidRPr="00606CCF">
              <w:rPr>
                <w:rFonts w:cs="Segoe UI"/>
                <w:color w:val="000100"/>
                <w:sz w:val="20"/>
                <w:szCs w:val="20"/>
              </w:rPr>
              <w:t>3 per cent</w:t>
            </w:r>
          </w:p>
        </w:tc>
        <w:tc>
          <w:tcPr>
            <w:tcW w:w="1350" w:type="dxa"/>
          </w:tcPr>
          <w:p w14:paraId="61BA6E47" w14:textId="6ADCFE56" w:rsidR="00606CCF" w:rsidRPr="00606CCF" w:rsidRDefault="00606CCF" w:rsidP="00606CCF">
            <w:pPr>
              <w:spacing w:beforeLines="20" w:before="48" w:afterLines="20" w:after="48"/>
              <w:ind w:left="0"/>
              <w:jc w:val="center"/>
            </w:pPr>
            <w:r w:rsidRPr="00606CCF">
              <w:rPr>
                <w:rFonts w:cs="Segoe UI"/>
                <w:color w:val="000100"/>
                <w:sz w:val="20"/>
                <w:szCs w:val="20"/>
              </w:rPr>
              <w:t>3.08</w:t>
            </w:r>
          </w:p>
        </w:tc>
        <w:tc>
          <w:tcPr>
            <w:tcW w:w="1350" w:type="dxa"/>
          </w:tcPr>
          <w:p w14:paraId="482582FE" w14:textId="3B162B3E" w:rsidR="00606CCF" w:rsidRPr="00606CCF" w:rsidRDefault="00606CCF" w:rsidP="00606CCF">
            <w:pPr>
              <w:spacing w:beforeLines="20" w:before="48" w:afterLines="20" w:after="48"/>
              <w:ind w:left="0"/>
              <w:jc w:val="center"/>
            </w:pPr>
            <w:r w:rsidRPr="00606CCF">
              <w:rPr>
                <w:rFonts w:cs="Segoe UI"/>
                <w:color w:val="000100"/>
                <w:sz w:val="20"/>
                <w:szCs w:val="20"/>
              </w:rPr>
              <w:t>5.10</w:t>
            </w:r>
          </w:p>
        </w:tc>
        <w:tc>
          <w:tcPr>
            <w:tcW w:w="1351" w:type="dxa"/>
          </w:tcPr>
          <w:p w14:paraId="621F2503" w14:textId="5C85C90E" w:rsidR="00606CCF" w:rsidRPr="00606CCF" w:rsidRDefault="00606CCF" w:rsidP="00606CCF">
            <w:pPr>
              <w:spacing w:beforeLines="20" w:before="48" w:afterLines="20" w:after="48"/>
              <w:ind w:left="0"/>
              <w:jc w:val="center"/>
            </w:pPr>
            <w:r w:rsidRPr="00606CCF">
              <w:rPr>
                <w:rFonts w:cs="Segoe UI"/>
                <w:color w:val="000100"/>
                <w:sz w:val="20"/>
                <w:szCs w:val="20"/>
              </w:rPr>
              <w:t>3.10</w:t>
            </w:r>
          </w:p>
        </w:tc>
        <w:tc>
          <w:tcPr>
            <w:tcW w:w="1350" w:type="dxa"/>
          </w:tcPr>
          <w:p w14:paraId="5FDBBCA7" w14:textId="137F0EA2" w:rsidR="00606CCF" w:rsidRPr="00606CCF" w:rsidRDefault="00606CCF" w:rsidP="00606CCF">
            <w:pPr>
              <w:spacing w:beforeLines="20" w:before="48" w:afterLines="20" w:after="48"/>
              <w:ind w:left="0"/>
              <w:jc w:val="center"/>
            </w:pPr>
            <w:r w:rsidRPr="00606CCF">
              <w:rPr>
                <w:rFonts w:cs="Segoe UI"/>
                <w:color w:val="000100"/>
                <w:sz w:val="20"/>
                <w:szCs w:val="20"/>
              </w:rPr>
              <w:t>3.00</w:t>
            </w:r>
          </w:p>
        </w:tc>
        <w:tc>
          <w:tcPr>
            <w:tcW w:w="1351" w:type="dxa"/>
          </w:tcPr>
          <w:p w14:paraId="0BE14756" w14:textId="0C610996" w:rsidR="00606CCF" w:rsidRPr="00606CCF" w:rsidRDefault="00606CCF" w:rsidP="00606CCF">
            <w:pPr>
              <w:spacing w:beforeLines="20" w:before="48" w:afterLines="20" w:after="48"/>
              <w:ind w:left="0"/>
              <w:jc w:val="center"/>
            </w:pPr>
            <w:r w:rsidRPr="00606CCF">
              <w:rPr>
                <w:rFonts w:cs="Segoe UI"/>
                <w:color w:val="000100"/>
                <w:sz w:val="20"/>
                <w:szCs w:val="20"/>
              </w:rPr>
              <w:t>1.00</w:t>
            </w:r>
          </w:p>
        </w:tc>
      </w:tr>
      <w:tr w:rsidR="00606CCF" w:rsidRPr="00606CCF" w14:paraId="2D50CDCE" w14:textId="77777777" w:rsidTr="00606CCF">
        <w:tc>
          <w:tcPr>
            <w:tcW w:w="2410" w:type="dxa"/>
          </w:tcPr>
          <w:p w14:paraId="5CF28DCD" w14:textId="45C3D444" w:rsidR="00606CCF" w:rsidRPr="00606CCF" w:rsidRDefault="00606CCF" w:rsidP="00606CCF">
            <w:pPr>
              <w:spacing w:beforeLines="20" w:before="48" w:afterLines="20" w:after="48"/>
              <w:ind w:left="0"/>
            </w:pPr>
            <w:r w:rsidRPr="00606CCF">
              <w:rPr>
                <w:rFonts w:cs="Segoe UI"/>
                <w:color w:val="000100"/>
                <w:sz w:val="20"/>
                <w:szCs w:val="20"/>
              </w:rPr>
              <w:t>6 per cent (no change)</w:t>
            </w:r>
          </w:p>
        </w:tc>
        <w:tc>
          <w:tcPr>
            <w:tcW w:w="1350" w:type="dxa"/>
          </w:tcPr>
          <w:p w14:paraId="6036D2BA" w14:textId="01B983D5" w:rsidR="00606CCF" w:rsidRPr="00606CCF" w:rsidRDefault="00606CCF" w:rsidP="00606CCF">
            <w:pPr>
              <w:spacing w:beforeLines="20" w:before="48" w:afterLines="20" w:after="48"/>
              <w:ind w:left="0"/>
              <w:jc w:val="center"/>
            </w:pPr>
            <w:r w:rsidRPr="00606CCF">
              <w:rPr>
                <w:rFonts w:cs="Segoe UI"/>
                <w:color w:val="000100"/>
                <w:sz w:val="20"/>
                <w:szCs w:val="20"/>
              </w:rPr>
              <w:t>3.65</w:t>
            </w:r>
          </w:p>
        </w:tc>
        <w:tc>
          <w:tcPr>
            <w:tcW w:w="1350" w:type="dxa"/>
          </w:tcPr>
          <w:p w14:paraId="323F20EF" w14:textId="450328AB" w:rsidR="00606CCF" w:rsidRPr="00606CCF" w:rsidRDefault="00606CCF" w:rsidP="00606CCF">
            <w:pPr>
              <w:spacing w:beforeLines="20" w:before="48" w:afterLines="20" w:after="48"/>
              <w:ind w:left="0"/>
              <w:jc w:val="center"/>
            </w:pPr>
            <w:r w:rsidRPr="00606CCF">
              <w:rPr>
                <w:rFonts w:cs="Segoe UI"/>
                <w:color w:val="000100"/>
                <w:sz w:val="20"/>
                <w:szCs w:val="20"/>
              </w:rPr>
              <w:t>5.85</w:t>
            </w:r>
          </w:p>
        </w:tc>
        <w:tc>
          <w:tcPr>
            <w:tcW w:w="1351" w:type="dxa"/>
          </w:tcPr>
          <w:p w14:paraId="3ADF31DD" w14:textId="253BFAFF" w:rsidR="00606CCF" w:rsidRPr="00606CCF" w:rsidRDefault="00606CCF" w:rsidP="00606CCF">
            <w:pPr>
              <w:spacing w:beforeLines="20" w:before="48" w:afterLines="20" w:after="48"/>
              <w:ind w:left="0"/>
              <w:jc w:val="center"/>
            </w:pPr>
            <w:r w:rsidRPr="00606CCF">
              <w:rPr>
                <w:rFonts w:cs="Segoe UI"/>
                <w:color w:val="000100"/>
                <w:sz w:val="20"/>
                <w:szCs w:val="20"/>
              </w:rPr>
              <w:t>3.67</w:t>
            </w:r>
          </w:p>
        </w:tc>
        <w:tc>
          <w:tcPr>
            <w:tcW w:w="1350" w:type="dxa"/>
          </w:tcPr>
          <w:p w14:paraId="1F88B83D" w14:textId="0918CF13" w:rsidR="00606CCF" w:rsidRPr="00606CCF" w:rsidRDefault="00606CCF" w:rsidP="00606CCF">
            <w:pPr>
              <w:spacing w:beforeLines="20" w:before="48" w:afterLines="20" w:after="48"/>
              <w:ind w:left="0"/>
              <w:jc w:val="center"/>
            </w:pPr>
            <w:r w:rsidRPr="00606CCF">
              <w:rPr>
                <w:rFonts w:cs="Segoe UI"/>
                <w:color w:val="000100"/>
                <w:sz w:val="20"/>
                <w:szCs w:val="20"/>
              </w:rPr>
              <w:t>3.47</w:t>
            </w:r>
          </w:p>
        </w:tc>
        <w:tc>
          <w:tcPr>
            <w:tcW w:w="1351" w:type="dxa"/>
          </w:tcPr>
          <w:p w14:paraId="5B10C48A" w14:textId="17CCB57E" w:rsidR="00606CCF" w:rsidRPr="00606CCF" w:rsidRDefault="00606CCF" w:rsidP="00606CCF">
            <w:pPr>
              <w:spacing w:beforeLines="20" w:before="48" w:afterLines="20" w:after="48"/>
              <w:ind w:left="0"/>
              <w:jc w:val="center"/>
            </w:pPr>
            <w:r w:rsidRPr="00606CCF">
              <w:rPr>
                <w:rFonts w:cs="Segoe UI"/>
                <w:color w:val="000100"/>
                <w:sz w:val="20"/>
                <w:szCs w:val="20"/>
              </w:rPr>
              <w:t>1.00</w:t>
            </w:r>
          </w:p>
        </w:tc>
      </w:tr>
      <w:tr w:rsidR="00606CCF" w:rsidRPr="00606CCF" w14:paraId="0FEA9D6D" w14:textId="77777777" w:rsidTr="00606CCF">
        <w:tc>
          <w:tcPr>
            <w:tcW w:w="2410" w:type="dxa"/>
          </w:tcPr>
          <w:p w14:paraId="0FF4325A" w14:textId="04B31B6F" w:rsidR="00606CCF" w:rsidRPr="00606CCF" w:rsidRDefault="00606CCF" w:rsidP="00606CCF">
            <w:pPr>
              <w:spacing w:beforeLines="20" w:before="48" w:afterLines="20" w:after="48"/>
              <w:ind w:left="0"/>
            </w:pPr>
            <w:r w:rsidRPr="00606CCF">
              <w:rPr>
                <w:rFonts w:cs="Segoe UI"/>
                <w:color w:val="000100"/>
                <w:sz w:val="20"/>
                <w:szCs w:val="20"/>
              </w:rPr>
              <w:t>12 per cent</w:t>
            </w:r>
          </w:p>
        </w:tc>
        <w:tc>
          <w:tcPr>
            <w:tcW w:w="1350" w:type="dxa"/>
          </w:tcPr>
          <w:p w14:paraId="263C6A5C" w14:textId="235B4EFC" w:rsidR="00606CCF" w:rsidRPr="00606CCF" w:rsidRDefault="00606CCF" w:rsidP="00606CCF">
            <w:pPr>
              <w:spacing w:beforeLines="20" w:before="48" w:afterLines="20" w:after="48"/>
              <w:ind w:left="0"/>
              <w:jc w:val="center"/>
            </w:pPr>
            <w:r w:rsidRPr="00606CCF">
              <w:rPr>
                <w:rFonts w:cs="Segoe UI"/>
                <w:color w:val="000100"/>
                <w:sz w:val="20"/>
                <w:szCs w:val="20"/>
              </w:rPr>
              <w:t>4.80</w:t>
            </w:r>
          </w:p>
        </w:tc>
        <w:tc>
          <w:tcPr>
            <w:tcW w:w="1350" w:type="dxa"/>
          </w:tcPr>
          <w:p w14:paraId="76C8FFB8" w14:textId="00F1D378" w:rsidR="00606CCF" w:rsidRPr="00606CCF" w:rsidRDefault="00606CCF" w:rsidP="00606CCF">
            <w:pPr>
              <w:spacing w:beforeLines="20" w:before="48" w:afterLines="20" w:after="48"/>
              <w:ind w:left="0"/>
              <w:jc w:val="center"/>
            </w:pPr>
            <w:r w:rsidRPr="00606CCF">
              <w:rPr>
                <w:rFonts w:cs="Segoe UI"/>
                <w:color w:val="000100"/>
                <w:sz w:val="20"/>
                <w:szCs w:val="20"/>
              </w:rPr>
              <w:t>7.35</w:t>
            </w:r>
          </w:p>
        </w:tc>
        <w:tc>
          <w:tcPr>
            <w:tcW w:w="1351" w:type="dxa"/>
          </w:tcPr>
          <w:p w14:paraId="18072DCF" w14:textId="584A65BA" w:rsidR="00606CCF" w:rsidRPr="00606CCF" w:rsidRDefault="00606CCF" w:rsidP="00606CCF">
            <w:pPr>
              <w:spacing w:beforeLines="20" w:before="48" w:afterLines="20" w:after="48"/>
              <w:ind w:left="0"/>
              <w:jc w:val="center"/>
            </w:pPr>
            <w:r w:rsidRPr="00606CCF">
              <w:rPr>
                <w:rFonts w:cs="Segoe UI"/>
                <w:color w:val="000100"/>
                <w:sz w:val="20"/>
                <w:szCs w:val="20"/>
              </w:rPr>
              <w:t>4.80</w:t>
            </w:r>
          </w:p>
        </w:tc>
        <w:tc>
          <w:tcPr>
            <w:tcW w:w="1350" w:type="dxa"/>
          </w:tcPr>
          <w:p w14:paraId="66750A54" w14:textId="392D872F" w:rsidR="00606CCF" w:rsidRPr="00606CCF" w:rsidRDefault="00606CCF" w:rsidP="00606CCF">
            <w:pPr>
              <w:spacing w:beforeLines="20" w:before="48" w:afterLines="20" w:after="48"/>
              <w:ind w:left="0"/>
              <w:jc w:val="center"/>
            </w:pPr>
            <w:r w:rsidRPr="00606CCF">
              <w:rPr>
                <w:rFonts w:cs="Segoe UI"/>
                <w:color w:val="000100"/>
                <w:sz w:val="20"/>
                <w:szCs w:val="20"/>
              </w:rPr>
              <w:t>4.41</w:t>
            </w:r>
          </w:p>
        </w:tc>
        <w:tc>
          <w:tcPr>
            <w:tcW w:w="1351" w:type="dxa"/>
          </w:tcPr>
          <w:p w14:paraId="331A3832" w14:textId="22A7E99F" w:rsidR="00606CCF" w:rsidRPr="00606CCF" w:rsidRDefault="00606CCF" w:rsidP="00606CCF">
            <w:pPr>
              <w:spacing w:beforeLines="20" w:before="48" w:afterLines="20" w:after="48"/>
              <w:ind w:left="0"/>
              <w:jc w:val="center"/>
            </w:pPr>
            <w:r w:rsidRPr="00606CCF">
              <w:rPr>
                <w:rFonts w:cs="Segoe UI"/>
                <w:color w:val="000100"/>
                <w:sz w:val="20"/>
                <w:szCs w:val="20"/>
              </w:rPr>
              <w:t>1.00</w:t>
            </w:r>
          </w:p>
        </w:tc>
      </w:tr>
      <w:tr w:rsidR="00A21C98" w:rsidRPr="00606CCF" w14:paraId="06D16790" w14:textId="77777777" w:rsidTr="00606CCF">
        <w:tc>
          <w:tcPr>
            <w:tcW w:w="2410" w:type="dxa"/>
            <w:shd w:val="clear" w:color="auto" w:fill="E1D5ED"/>
          </w:tcPr>
          <w:p w14:paraId="36A6081C" w14:textId="17049751" w:rsidR="00A21C98" w:rsidRPr="00606CCF" w:rsidRDefault="00606CCF" w:rsidP="00606CCF">
            <w:pPr>
              <w:spacing w:beforeLines="20" w:before="48" w:afterLines="20" w:after="48"/>
              <w:ind w:left="0"/>
              <w:rPr>
                <w:b/>
                <w:bCs/>
              </w:rPr>
            </w:pPr>
            <w:r w:rsidRPr="00606CCF">
              <w:rPr>
                <w:b/>
                <w:bCs/>
              </w:rPr>
              <w:t>NPV</w:t>
            </w:r>
          </w:p>
        </w:tc>
        <w:tc>
          <w:tcPr>
            <w:tcW w:w="1350" w:type="dxa"/>
            <w:shd w:val="clear" w:color="auto" w:fill="E1D5ED"/>
          </w:tcPr>
          <w:p w14:paraId="1A91E5C7" w14:textId="77777777" w:rsidR="00A21C98" w:rsidRPr="00606CCF" w:rsidRDefault="00A21C98" w:rsidP="00606CCF">
            <w:pPr>
              <w:spacing w:beforeLines="20" w:before="48" w:afterLines="20" w:after="48"/>
              <w:ind w:left="0"/>
            </w:pPr>
          </w:p>
        </w:tc>
        <w:tc>
          <w:tcPr>
            <w:tcW w:w="1350" w:type="dxa"/>
            <w:shd w:val="clear" w:color="auto" w:fill="E1D5ED"/>
          </w:tcPr>
          <w:p w14:paraId="6A28C155" w14:textId="77777777" w:rsidR="00A21C98" w:rsidRPr="00606CCF" w:rsidRDefault="00A21C98" w:rsidP="00606CCF">
            <w:pPr>
              <w:spacing w:beforeLines="20" w:before="48" w:afterLines="20" w:after="48"/>
              <w:ind w:left="0"/>
            </w:pPr>
          </w:p>
        </w:tc>
        <w:tc>
          <w:tcPr>
            <w:tcW w:w="1351" w:type="dxa"/>
            <w:shd w:val="clear" w:color="auto" w:fill="E1D5ED"/>
          </w:tcPr>
          <w:p w14:paraId="388DC301" w14:textId="77777777" w:rsidR="00A21C98" w:rsidRPr="00606CCF" w:rsidRDefault="00A21C98" w:rsidP="00606CCF">
            <w:pPr>
              <w:spacing w:beforeLines="20" w:before="48" w:afterLines="20" w:after="48"/>
              <w:ind w:left="0"/>
            </w:pPr>
          </w:p>
        </w:tc>
        <w:tc>
          <w:tcPr>
            <w:tcW w:w="1350" w:type="dxa"/>
            <w:shd w:val="clear" w:color="auto" w:fill="E1D5ED"/>
          </w:tcPr>
          <w:p w14:paraId="317ED122" w14:textId="77777777" w:rsidR="00A21C98" w:rsidRPr="00606CCF" w:rsidRDefault="00A21C98" w:rsidP="00606CCF">
            <w:pPr>
              <w:spacing w:beforeLines="20" w:before="48" w:afterLines="20" w:after="48"/>
              <w:ind w:left="0"/>
            </w:pPr>
          </w:p>
        </w:tc>
        <w:tc>
          <w:tcPr>
            <w:tcW w:w="1351" w:type="dxa"/>
            <w:shd w:val="clear" w:color="auto" w:fill="E1D5ED"/>
          </w:tcPr>
          <w:p w14:paraId="6929E209" w14:textId="77777777" w:rsidR="00A21C98" w:rsidRPr="00606CCF" w:rsidRDefault="00A21C98" w:rsidP="00606CCF">
            <w:pPr>
              <w:spacing w:beforeLines="20" w:before="48" w:afterLines="20" w:after="48"/>
              <w:ind w:left="0"/>
            </w:pPr>
          </w:p>
        </w:tc>
      </w:tr>
      <w:tr w:rsidR="00606CCF" w:rsidRPr="00606CCF" w14:paraId="0A849690" w14:textId="77777777" w:rsidTr="00606CCF">
        <w:tc>
          <w:tcPr>
            <w:tcW w:w="2410" w:type="dxa"/>
          </w:tcPr>
          <w:p w14:paraId="2A7EAF31" w14:textId="663025EC" w:rsidR="00606CCF" w:rsidRPr="00606CCF" w:rsidRDefault="00606CCF" w:rsidP="00606CCF">
            <w:pPr>
              <w:spacing w:beforeLines="20" w:before="48" w:afterLines="20" w:after="48"/>
              <w:ind w:left="0"/>
            </w:pPr>
            <w:r w:rsidRPr="00606CCF">
              <w:rPr>
                <w:rFonts w:cs="Segoe UI"/>
                <w:color w:val="000100"/>
                <w:sz w:val="20"/>
                <w:szCs w:val="20"/>
              </w:rPr>
              <w:t>3 per cent</w:t>
            </w:r>
          </w:p>
        </w:tc>
        <w:tc>
          <w:tcPr>
            <w:tcW w:w="1350" w:type="dxa"/>
          </w:tcPr>
          <w:p w14:paraId="5913C743" w14:textId="1EBA408C" w:rsidR="00606CCF" w:rsidRPr="00606CCF" w:rsidRDefault="00606CCF" w:rsidP="00606CCF">
            <w:pPr>
              <w:spacing w:beforeLines="20" w:before="48" w:afterLines="20" w:after="48"/>
              <w:ind w:left="0"/>
              <w:jc w:val="center"/>
            </w:pPr>
            <w:r w:rsidRPr="00606CCF">
              <w:rPr>
                <w:rFonts w:cs="Segoe UI"/>
                <w:color w:val="000100"/>
                <w:sz w:val="20"/>
                <w:szCs w:val="20"/>
              </w:rPr>
              <w:t>$122,194,117</w:t>
            </w:r>
          </w:p>
        </w:tc>
        <w:tc>
          <w:tcPr>
            <w:tcW w:w="1350" w:type="dxa"/>
          </w:tcPr>
          <w:p w14:paraId="66D034B9" w14:textId="6A4AEEC8" w:rsidR="00606CCF" w:rsidRPr="00606CCF" w:rsidRDefault="00606CCF" w:rsidP="00606CCF">
            <w:pPr>
              <w:spacing w:beforeLines="20" w:before="48" w:afterLines="20" w:after="48"/>
              <w:ind w:left="0"/>
              <w:jc w:val="center"/>
            </w:pPr>
            <w:r w:rsidRPr="00606CCF">
              <w:rPr>
                <w:rFonts w:cs="Segoe UI"/>
                <w:color w:val="000100"/>
                <w:sz w:val="20"/>
                <w:szCs w:val="20"/>
              </w:rPr>
              <w:t>$155,652,504</w:t>
            </w:r>
          </w:p>
        </w:tc>
        <w:tc>
          <w:tcPr>
            <w:tcW w:w="1351" w:type="dxa"/>
          </w:tcPr>
          <w:p w14:paraId="5C837FD0" w14:textId="57B76A23" w:rsidR="00606CCF" w:rsidRPr="00606CCF" w:rsidRDefault="00606CCF" w:rsidP="00606CCF">
            <w:pPr>
              <w:spacing w:beforeLines="20" w:before="48" w:afterLines="20" w:after="48"/>
              <w:ind w:left="0"/>
              <w:jc w:val="center"/>
            </w:pPr>
            <w:r w:rsidRPr="00606CCF">
              <w:rPr>
                <w:rFonts w:cs="Segoe UI"/>
                <w:color w:val="000100"/>
                <w:sz w:val="20"/>
                <w:szCs w:val="20"/>
              </w:rPr>
              <w:t>$115,358,539</w:t>
            </w:r>
          </w:p>
        </w:tc>
        <w:tc>
          <w:tcPr>
            <w:tcW w:w="1350" w:type="dxa"/>
          </w:tcPr>
          <w:p w14:paraId="3BCB29E7" w14:textId="326FA7BE" w:rsidR="00606CCF" w:rsidRPr="00606CCF" w:rsidRDefault="00606CCF" w:rsidP="00606CCF">
            <w:pPr>
              <w:spacing w:beforeLines="20" w:before="48" w:afterLines="20" w:after="48"/>
              <w:ind w:left="0"/>
              <w:jc w:val="center"/>
            </w:pPr>
            <w:r w:rsidRPr="00606CCF">
              <w:rPr>
                <w:rFonts w:cs="Segoe UI"/>
                <w:color w:val="000100"/>
                <w:sz w:val="20"/>
                <w:szCs w:val="20"/>
              </w:rPr>
              <w:t>$110,001,417</w:t>
            </w:r>
          </w:p>
        </w:tc>
        <w:tc>
          <w:tcPr>
            <w:tcW w:w="1351" w:type="dxa"/>
          </w:tcPr>
          <w:p w14:paraId="7C134680" w14:textId="0082F480" w:rsidR="00606CCF" w:rsidRPr="00606CCF" w:rsidRDefault="00606CCF" w:rsidP="00606CCF">
            <w:pPr>
              <w:spacing w:beforeLines="20" w:before="48" w:afterLines="20" w:after="48"/>
              <w:ind w:left="0"/>
              <w:jc w:val="center"/>
            </w:pPr>
            <w:r w:rsidRPr="00606CCF">
              <w:rPr>
                <w:rFonts w:cs="Segoe UI"/>
                <w:color w:val="000100"/>
                <w:sz w:val="20"/>
                <w:szCs w:val="20"/>
              </w:rPr>
              <w:t>$0</w:t>
            </w:r>
          </w:p>
        </w:tc>
      </w:tr>
      <w:tr w:rsidR="00606CCF" w:rsidRPr="00606CCF" w14:paraId="413BF0A2" w14:textId="77777777" w:rsidTr="00606CCF">
        <w:tc>
          <w:tcPr>
            <w:tcW w:w="2410" w:type="dxa"/>
          </w:tcPr>
          <w:p w14:paraId="1B90C1BF" w14:textId="602BBC34" w:rsidR="00606CCF" w:rsidRPr="00606CCF" w:rsidRDefault="00606CCF" w:rsidP="00606CCF">
            <w:pPr>
              <w:spacing w:beforeLines="20" w:before="48" w:afterLines="20" w:after="48"/>
              <w:ind w:left="0"/>
            </w:pPr>
            <w:r w:rsidRPr="00606CCF">
              <w:rPr>
                <w:rFonts w:cs="Segoe UI"/>
                <w:color w:val="000100"/>
                <w:sz w:val="20"/>
                <w:szCs w:val="20"/>
              </w:rPr>
              <w:t>6 per cent (no change)</w:t>
            </w:r>
          </w:p>
        </w:tc>
        <w:tc>
          <w:tcPr>
            <w:tcW w:w="1350" w:type="dxa"/>
          </w:tcPr>
          <w:p w14:paraId="1B656F0A" w14:textId="3AEA8920" w:rsidR="00606CCF" w:rsidRPr="00606CCF" w:rsidRDefault="00606CCF" w:rsidP="00606CCF">
            <w:pPr>
              <w:spacing w:beforeLines="20" w:before="48" w:afterLines="20" w:after="48"/>
              <w:ind w:left="0"/>
              <w:jc w:val="center"/>
            </w:pPr>
            <w:r w:rsidRPr="00606CCF">
              <w:rPr>
                <w:rFonts w:cs="Segoe UI"/>
                <w:color w:val="000100"/>
                <w:sz w:val="20"/>
                <w:szCs w:val="20"/>
              </w:rPr>
              <w:t>$155,788,922</w:t>
            </w:r>
          </w:p>
        </w:tc>
        <w:tc>
          <w:tcPr>
            <w:tcW w:w="1350" w:type="dxa"/>
          </w:tcPr>
          <w:p w14:paraId="1D61A462" w14:textId="529B5410" w:rsidR="00606CCF" w:rsidRPr="00606CCF" w:rsidRDefault="00606CCF" w:rsidP="00606CCF">
            <w:pPr>
              <w:spacing w:beforeLines="20" w:before="48" w:afterLines="20" w:after="48"/>
              <w:ind w:left="0"/>
              <w:jc w:val="center"/>
            </w:pPr>
            <w:r w:rsidRPr="00606CCF">
              <w:rPr>
                <w:rFonts w:cs="Segoe UI"/>
                <w:color w:val="000100"/>
                <w:sz w:val="20"/>
                <w:szCs w:val="20"/>
              </w:rPr>
              <w:t>$184,181,721</w:t>
            </w:r>
          </w:p>
        </w:tc>
        <w:tc>
          <w:tcPr>
            <w:tcW w:w="1351" w:type="dxa"/>
          </w:tcPr>
          <w:p w14:paraId="45EBFD99" w14:textId="2BF4BB09" w:rsidR="00606CCF" w:rsidRPr="00606CCF" w:rsidRDefault="00606CCF" w:rsidP="00606CCF">
            <w:pPr>
              <w:spacing w:beforeLines="20" w:before="48" w:afterLines="20" w:after="48"/>
              <w:ind w:left="0"/>
              <w:jc w:val="center"/>
            </w:pPr>
            <w:r w:rsidRPr="00606CCF">
              <w:rPr>
                <w:rFonts w:cs="Segoe UI"/>
                <w:color w:val="000100"/>
                <w:sz w:val="20"/>
                <w:szCs w:val="20"/>
              </w:rPr>
              <w:t>$146,429,845</w:t>
            </w:r>
          </w:p>
        </w:tc>
        <w:tc>
          <w:tcPr>
            <w:tcW w:w="1350" w:type="dxa"/>
          </w:tcPr>
          <w:p w14:paraId="096CA0B1" w14:textId="66B81E36" w:rsidR="00606CCF" w:rsidRPr="00606CCF" w:rsidRDefault="00606CCF" w:rsidP="00606CCF">
            <w:pPr>
              <w:spacing w:beforeLines="20" w:before="48" w:afterLines="20" w:after="48"/>
              <w:ind w:left="0"/>
              <w:jc w:val="center"/>
            </w:pPr>
            <w:r w:rsidRPr="00606CCF">
              <w:rPr>
                <w:rFonts w:cs="Segoe UI"/>
                <w:color w:val="000100"/>
                <w:sz w:val="20"/>
                <w:szCs w:val="20"/>
              </w:rPr>
              <w:t>$135,715,602</w:t>
            </w:r>
          </w:p>
        </w:tc>
        <w:tc>
          <w:tcPr>
            <w:tcW w:w="1351" w:type="dxa"/>
          </w:tcPr>
          <w:p w14:paraId="275D4C11" w14:textId="406BE492" w:rsidR="00606CCF" w:rsidRPr="00606CCF" w:rsidRDefault="00606CCF" w:rsidP="00606CCF">
            <w:pPr>
              <w:spacing w:beforeLines="20" w:before="48" w:afterLines="20" w:after="48"/>
              <w:ind w:left="0"/>
              <w:jc w:val="center"/>
            </w:pPr>
            <w:r w:rsidRPr="00606CCF">
              <w:rPr>
                <w:rFonts w:cs="Segoe UI"/>
                <w:color w:val="000100"/>
                <w:sz w:val="20"/>
                <w:szCs w:val="20"/>
              </w:rPr>
              <w:t>$0</w:t>
            </w:r>
          </w:p>
        </w:tc>
      </w:tr>
      <w:tr w:rsidR="00606CCF" w:rsidRPr="00606CCF" w14:paraId="405C26D9" w14:textId="77777777" w:rsidTr="00606CCF">
        <w:tc>
          <w:tcPr>
            <w:tcW w:w="2410" w:type="dxa"/>
          </w:tcPr>
          <w:p w14:paraId="338B4321" w14:textId="08DFFF32" w:rsidR="00606CCF" w:rsidRPr="00606CCF" w:rsidRDefault="00606CCF" w:rsidP="00606CCF">
            <w:pPr>
              <w:spacing w:beforeLines="20" w:before="48" w:afterLines="20" w:after="48"/>
              <w:ind w:left="0"/>
            </w:pPr>
            <w:r w:rsidRPr="00606CCF">
              <w:rPr>
                <w:rFonts w:cs="Segoe UI"/>
                <w:color w:val="000100"/>
                <w:sz w:val="20"/>
                <w:szCs w:val="20"/>
              </w:rPr>
              <w:t>12 per cent</w:t>
            </w:r>
          </w:p>
        </w:tc>
        <w:tc>
          <w:tcPr>
            <w:tcW w:w="1350" w:type="dxa"/>
          </w:tcPr>
          <w:p w14:paraId="009B1F63" w14:textId="062C7E8C" w:rsidR="00606CCF" w:rsidRPr="00606CCF" w:rsidRDefault="00606CCF" w:rsidP="00606CCF">
            <w:pPr>
              <w:spacing w:beforeLines="20" w:before="48" w:afterLines="20" w:after="48"/>
              <w:ind w:left="0"/>
              <w:jc w:val="center"/>
            </w:pPr>
            <w:r w:rsidRPr="00606CCF">
              <w:rPr>
                <w:rFonts w:cs="Segoe UI"/>
                <w:color w:val="000100"/>
                <w:sz w:val="20"/>
                <w:szCs w:val="20"/>
              </w:rPr>
              <w:t>$222,978,532</w:t>
            </w:r>
          </w:p>
        </w:tc>
        <w:tc>
          <w:tcPr>
            <w:tcW w:w="1350" w:type="dxa"/>
          </w:tcPr>
          <w:p w14:paraId="5A0FB6A3" w14:textId="73FF7B9A" w:rsidR="00606CCF" w:rsidRPr="00606CCF" w:rsidRDefault="00606CCF" w:rsidP="00606CCF">
            <w:pPr>
              <w:spacing w:beforeLines="20" w:before="48" w:afterLines="20" w:after="48"/>
              <w:ind w:left="0"/>
              <w:jc w:val="center"/>
            </w:pPr>
            <w:r w:rsidRPr="00606CCF">
              <w:rPr>
                <w:rFonts w:cs="Segoe UI"/>
                <w:color w:val="000100"/>
                <w:sz w:val="20"/>
                <w:szCs w:val="20"/>
              </w:rPr>
              <w:t>$241,240,156</w:t>
            </w:r>
          </w:p>
        </w:tc>
        <w:tc>
          <w:tcPr>
            <w:tcW w:w="1351" w:type="dxa"/>
          </w:tcPr>
          <w:p w14:paraId="27DE625C" w14:textId="2B35AC5F" w:rsidR="00606CCF" w:rsidRPr="00606CCF" w:rsidRDefault="00606CCF" w:rsidP="00606CCF">
            <w:pPr>
              <w:spacing w:beforeLines="20" w:before="48" w:afterLines="20" w:after="48"/>
              <w:ind w:left="0"/>
              <w:jc w:val="center"/>
            </w:pPr>
            <w:r w:rsidRPr="00606CCF">
              <w:rPr>
                <w:rFonts w:cs="Segoe UI"/>
                <w:color w:val="000100"/>
                <w:sz w:val="20"/>
                <w:szCs w:val="20"/>
              </w:rPr>
              <w:t>$208,572,458</w:t>
            </w:r>
          </w:p>
        </w:tc>
        <w:tc>
          <w:tcPr>
            <w:tcW w:w="1350" w:type="dxa"/>
          </w:tcPr>
          <w:p w14:paraId="19702BE1" w14:textId="452281DE" w:rsidR="00606CCF" w:rsidRPr="00606CCF" w:rsidRDefault="00606CCF" w:rsidP="00606CCF">
            <w:pPr>
              <w:spacing w:beforeLines="20" w:before="48" w:afterLines="20" w:after="48"/>
              <w:ind w:left="0"/>
              <w:jc w:val="center"/>
            </w:pPr>
            <w:r w:rsidRPr="00606CCF">
              <w:rPr>
                <w:rFonts w:cs="Segoe UI"/>
                <w:color w:val="000100"/>
                <w:sz w:val="20"/>
                <w:szCs w:val="20"/>
              </w:rPr>
              <w:t>$187,143,971</w:t>
            </w:r>
          </w:p>
        </w:tc>
        <w:tc>
          <w:tcPr>
            <w:tcW w:w="1351" w:type="dxa"/>
          </w:tcPr>
          <w:p w14:paraId="7F502303" w14:textId="57DCF4D1" w:rsidR="00606CCF" w:rsidRPr="00606CCF" w:rsidRDefault="00606CCF" w:rsidP="00606CCF">
            <w:pPr>
              <w:spacing w:beforeLines="20" w:before="48" w:afterLines="20" w:after="48"/>
              <w:ind w:left="0"/>
              <w:jc w:val="center"/>
            </w:pPr>
            <w:r w:rsidRPr="00606CCF">
              <w:rPr>
                <w:rFonts w:cs="Segoe UI"/>
                <w:color w:val="000100"/>
                <w:sz w:val="20"/>
                <w:szCs w:val="20"/>
              </w:rPr>
              <w:t>$0</w:t>
            </w:r>
          </w:p>
        </w:tc>
      </w:tr>
    </w:tbl>
    <w:p w14:paraId="29C03CDD" w14:textId="07FD739A" w:rsidR="0097321D" w:rsidRPr="00606CCF" w:rsidRDefault="00CB558C" w:rsidP="00606CCF">
      <w:pPr>
        <w:ind w:left="0"/>
        <w:rPr>
          <w:i/>
          <w:iCs/>
          <w:sz w:val="20"/>
          <w:szCs w:val="22"/>
        </w:rPr>
      </w:pPr>
      <w:r w:rsidRPr="00606CCF">
        <w:rPr>
          <w:i/>
          <w:iCs/>
          <w:sz w:val="20"/>
          <w:szCs w:val="22"/>
        </w:rPr>
        <w:t>Source: ACIL Allen, 2022</w:t>
      </w:r>
    </w:p>
    <w:p w14:paraId="4C68E951" w14:textId="21487E63" w:rsidR="00703A4D" w:rsidRPr="00703A4D" w:rsidRDefault="00703A4D" w:rsidP="003B00B3">
      <w:pPr>
        <w:pStyle w:val="ChapterHeading3"/>
      </w:pPr>
      <w:bookmarkStart w:id="264" w:name="_Toc183677768"/>
      <w:r w:rsidRPr="00703A4D">
        <w:t>Sensitivity test 2: Timing of availability of novel antibiotic</w:t>
      </w:r>
      <w:bookmarkEnd w:id="264"/>
    </w:p>
    <w:p w14:paraId="6FCB9DFE" w14:textId="38A99712" w:rsidR="00703A4D" w:rsidRPr="00703A4D" w:rsidRDefault="00703A4D" w:rsidP="00703A4D">
      <w:r w:rsidRPr="00703A4D">
        <w:t xml:space="preserve">The changes in NPV and BCR estimates based on the timing of available antibiotics are shown in </w:t>
      </w:r>
      <w:r w:rsidRPr="00703A4D">
        <w:rPr>
          <w:rStyle w:val="CaptionLabel"/>
        </w:rPr>
        <w:t>Table</w:t>
      </w:r>
      <w:r w:rsidRPr="00703A4D">
        <w:rPr>
          <w:rStyle w:val="CaptionLabel"/>
          <w:rFonts w:ascii="Arial" w:hAnsi="Arial" w:cs="Arial"/>
        </w:rPr>
        <w:t> </w:t>
      </w:r>
      <w:r w:rsidRPr="00703A4D">
        <w:rPr>
          <w:rStyle w:val="CaptionLabel"/>
        </w:rPr>
        <w:t>7.2.</w:t>
      </w:r>
      <w:r w:rsidRPr="00703A4D">
        <w:t xml:space="preserve"> A change in timing (3 years earlier/ 3 years later) has a minor impact on the BCR under each mechanism.</w:t>
      </w:r>
    </w:p>
    <w:p w14:paraId="726059C9" w14:textId="5D155864" w:rsidR="00CB558C" w:rsidRDefault="006469FB" w:rsidP="00B678EC">
      <w:pPr>
        <w:ind w:left="0"/>
      </w:pPr>
      <w:r w:rsidRPr="006469FB">
        <w:rPr>
          <w:rStyle w:val="CaptionLabel"/>
        </w:rPr>
        <w:t>Table</w:t>
      </w:r>
      <w:r w:rsidRPr="006469FB">
        <w:rPr>
          <w:rStyle w:val="CaptionLabel"/>
          <w:rFonts w:ascii="Arial" w:hAnsi="Arial" w:cs="Arial"/>
        </w:rPr>
        <w:t> </w:t>
      </w:r>
      <w:r w:rsidRPr="006469FB">
        <w:rPr>
          <w:rStyle w:val="CaptionLabel"/>
        </w:rPr>
        <w:t>7.2</w:t>
      </w:r>
      <w:r w:rsidRPr="006469FB">
        <w:tab/>
        <w:t>Sensitivity Test 2 – timing of availability of novel antibiotic</w:t>
      </w: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1350"/>
        <w:gridCol w:w="1350"/>
        <w:gridCol w:w="1351"/>
        <w:gridCol w:w="1350"/>
        <w:gridCol w:w="1351"/>
      </w:tblGrid>
      <w:tr w:rsidR="00083964" w:rsidRPr="00606CCF" w14:paraId="14129669" w14:textId="77777777" w:rsidTr="008E7979">
        <w:trPr>
          <w:tblHeader/>
        </w:trPr>
        <w:tc>
          <w:tcPr>
            <w:tcW w:w="2410" w:type="dxa"/>
            <w:shd w:val="clear" w:color="auto" w:fill="140034"/>
          </w:tcPr>
          <w:p w14:paraId="7DD6E255" w14:textId="77777777" w:rsidR="00083964" w:rsidRPr="00606CCF" w:rsidRDefault="00083964">
            <w:pPr>
              <w:spacing w:beforeLines="20" w:before="48" w:afterLines="20" w:after="48"/>
              <w:ind w:left="0"/>
            </w:pPr>
          </w:p>
        </w:tc>
        <w:tc>
          <w:tcPr>
            <w:tcW w:w="1350" w:type="dxa"/>
            <w:shd w:val="clear" w:color="auto" w:fill="140034"/>
            <w:vAlign w:val="center"/>
          </w:tcPr>
          <w:p w14:paraId="37B5E29F" w14:textId="77777777" w:rsidR="00083964" w:rsidRPr="00606CCF" w:rsidRDefault="00083964">
            <w:pPr>
              <w:spacing w:beforeLines="20" w:before="48" w:afterLines="20" w:after="48"/>
              <w:ind w:left="0"/>
              <w:jc w:val="center"/>
            </w:pPr>
            <w:r w:rsidRPr="00606CCF">
              <w:rPr>
                <w:rFonts w:cs="Segoe UI"/>
                <w:b/>
                <w:bCs/>
                <w:color w:val="FFFFFF"/>
                <w:sz w:val="20"/>
                <w:szCs w:val="20"/>
              </w:rPr>
              <w:t>SSL</w:t>
            </w:r>
          </w:p>
        </w:tc>
        <w:tc>
          <w:tcPr>
            <w:tcW w:w="1350" w:type="dxa"/>
            <w:shd w:val="clear" w:color="auto" w:fill="140034"/>
            <w:vAlign w:val="center"/>
          </w:tcPr>
          <w:p w14:paraId="57C3BE75" w14:textId="77777777" w:rsidR="00083964" w:rsidRPr="00606CCF" w:rsidRDefault="00083964">
            <w:pPr>
              <w:spacing w:beforeLines="20" w:before="48" w:afterLines="20" w:after="48"/>
              <w:ind w:left="0"/>
              <w:jc w:val="center"/>
            </w:pPr>
            <w:r w:rsidRPr="00606CCF">
              <w:rPr>
                <w:rFonts w:cs="Segoe UI"/>
                <w:b/>
                <w:bCs/>
                <w:color w:val="FFFFFF"/>
                <w:sz w:val="20"/>
                <w:szCs w:val="20"/>
              </w:rPr>
              <w:t>AAA</w:t>
            </w:r>
          </w:p>
        </w:tc>
        <w:tc>
          <w:tcPr>
            <w:tcW w:w="1351" w:type="dxa"/>
            <w:shd w:val="clear" w:color="auto" w:fill="140034"/>
            <w:vAlign w:val="center"/>
          </w:tcPr>
          <w:p w14:paraId="0B6E8066" w14:textId="77777777" w:rsidR="00083964" w:rsidRPr="00606CCF" w:rsidRDefault="00083964">
            <w:pPr>
              <w:spacing w:beforeLines="20" w:before="48" w:afterLines="20" w:after="48"/>
              <w:ind w:left="0"/>
              <w:jc w:val="center"/>
            </w:pPr>
            <w:r w:rsidRPr="00606CCF">
              <w:rPr>
                <w:rFonts w:cs="Segoe UI"/>
                <w:b/>
                <w:bCs/>
                <w:color w:val="FFFFFF"/>
                <w:sz w:val="20"/>
                <w:szCs w:val="20"/>
              </w:rPr>
              <w:t>AMC</w:t>
            </w:r>
          </w:p>
        </w:tc>
        <w:tc>
          <w:tcPr>
            <w:tcW w:w="1350" w:type="dxa"/>
            <w:shd w:val="clear" w:color="auto" w:fill="140034"/>
            <w:vAlign w:val="center"/>
          </w:tcPr>
          <w:p w14:paraId="29408021" w14:textId="77777777" w:rsidR="00083964" w:rsidRPr="00606CCF" w:rsidRDefault="00083964">
            <w:pPr>
              <w:spacing w:beforeLines="20" w:before="48" w:afterLines="20" w:after="48"/>
              <w:ind w:left="0"/>
              <w:jc w:val="center"/>
            </w:pPr>
            <w:r w:rsidRPr="00606CCF">
              <w:rPr>
                <w:rFonts w:cs="Segoe UI"/>
                <w:b/>
                <w:bCs/>
                <w:color w:val="FFFFFF"/>
                <w:sz w:val="20"/>
                <w:szCs w:val="20"/>
              </w:rPr>
              <w:t>SAR</w:t>
            </w:r>
          </w:p>
        </w:tc>
        <w:tc>
          <w:tcPr>
            <w:tcW w:w="1351" w:type="dxa"/>
            <w:shd w:val="clear" w:color="auto" w:fill="140034"/>
            <w:vAlign w:val="center"/>
          </w:tcPr>
          <w:p w14:paraId="2A8038DF" w14:textId="77777777" w:rsidR="00083964" w:rsidRPr="00606CCF" w:rsidRDefault="00083964">
            <w:pPr>
              <w:spacing w:beforeLines="20" w:before="48" w:afterLines="20" w:after="48"/>
              <w:ind w:left="0"/>
              <w:jc w:val="center"/>
            </w:pPr>
            <w:r w:rsidRPr="00606CCF">
              <w:rPr>
                <w:rFonts w:cs="Segoe UI"/>
                <w:b/>
                <w:bCs/>
                <w:color w:val="FFFFFF"/>
                <w:sz w:val="20"/>
                <w:szCs w:val="20"/>
              </w:rPr>
              <w:t>VBP</w:t>
            </w:r>
          </w:p>
        </w:tc>
      </w:tr>
      <w:tr w:rsidR="00083964" w:rsidRPr="00606CCF" w14:paraId="5D9A39E6" w14:textId="77777777">
        <w:tc>
          <w:tcPr>
            <w:tcW w:w="2410" w:type="dxa"/>
            <w:shd w:val="clear" w:color="auto" w:fill="E1D5ED"/>
          </w:tcPr>
          <w:p w14:paraId="2820F3FE" w14:textId="77777777" w:rsidR="00083964" w:rsidRPr="00606CCF" w:rsidRDefault="00083964">
            <w:pPr>
              <w:spacing w:beforeLines="20" w:before="48" w:afterLines="20" w:after="48"/>
              <w:ind w:left="0"/>
              <w:rPr>
                <w:b/>
                <w:bCs/>
              </w:rPr>
            </w:pPr>
            <w:r w:rsidRPr="00606CCF">
              <w:rPr>
                <w:b/>
                <w:bCs/>
              </w:rPr>
              <w:t>BCR</w:t>
            </w:r>
          </w:p>
        </w:tc>
        <w:tc>
          <w:tcPr>
            <w:tcW w:w="1350" w:type="dxa"/>
            <w:shd w:val="clear" w:color="auto" w:fill="E1D5ED"/>
          </w:tcPr>
          <w:p w14:paraId="133D1372" w14:textId="77777777" w:rsidR="00083964" w:rsidRPr="00606CCF" w:rsidRDefault="00083964">
            <w:pPr>
              <w:spacing w:beforeLines="20" w:before="48" w:afterLines="20" w:after="48"/>
              <w:ind w:left="0"/>
            </w:pPr>
          </w:p>
        </w:tc>
        <w:tc>
          <w:tcPr>
            <w:tcW w:w="1350" w:type="dxa"/>
            <w:shd w:val="clear" w:color="auto" w:fill="E1D5ED"/>
          </w:tcPr>
          <w:p w14:paraId="291FAA6C" w14:textId="77777777" w:rsidR="00083964" w:rsidRPr="00606CCF" w:rsidRDefault="00083964">
            <w:pPr>
              <w:spacing w:beforeLines="20" w:before="48" w:afterLines="20" w:after="48"/>
              <w:ind w:left="0"/>
            </w:pPr>
          </w:p>
        </w:tc>
        <w:tc>
          <w:tcPr>
            <w:tcW w:w="1351" w:type="dxa"/>
            <w:shd w:val="clear" w:color="auto" w:fill="E1D5ED"/>
          </w:tcPr>
          <w:p w14:paraId="3ED9B8F1" w14:textId="77777777" w:rsidR="00083964" w:rsidRPr="00606CCF" w:rsidRDefault="00083964">
            <w:pPr>
              <w:spacing w:beforeLines="20" w:before="48" w:afterLines="20" w:after="48"/>
              <w:ind w:left="0"/>
            </w:pPr>
          </w:p>
        </w:tc>
        <w:tc>
          <w:tcPr>
            <w:tcW w:w="1350" w:type="dxa"/>
            <w:shd w:val="clear" w:color="auto" w:fill="E1D5ED"/>
          </w:tcPr>
          <w:p w14:paraId="4198C8DF" w14:textId="77777777" w:rsidR="00083964" w:rsidRPr="00606CCF" w:rsidRDefault="00083964">
            <w:pPr>
              <w:spacing w:beforeLines="20" w:before="48" w:afterLines="20" w:after="48"/>
              <w:ind w:left="0"/>
            </w:pPr>
          </w:p>
        </w:tc>
        <w:tc>
          <w:tcPr>
            <w:tcW w:w="1351" w:type="dxa"/>
            <w:shd w:val="clear" w:color="auto" w:fill="E1D5ED"/>
          </w:tcPr>
          <w:p w14:paraId="1D5EEC41" w14:textId="77777777" w:rsidR="00083964" w:rsidRPr="00606CCF" w:rsidRDefault="00083964">
            <w:pPr>
              <w:spacing w:beforeLines="20" w:before="48" w:afterLines="20" w:after="48"/>
              <w:ind w:left="0"/>
            </w:pPr>
          </w:p>
        </w:tc>
      </w:tr>
      <w:tr w:rsidR="00083964" w:rsidRPr="00606CCF" w14:paraId="72146A2A" w14:textId="77777777">
        <w:tc>
          <w:tcPr>
            <w:tcW w:w="2410" w:type="dxa"/>
          </w:tcPr>
          <w:p w14:paraId="00AC26EB" w14:textId="16ECDFC7" w:rsidR="00083964" w:rsidRPr="00606CCF" w:rsidRDefault="00083964" w:rsidP="00083964">
            <w:pPr>
              <w:spacing w:beforeLines="20" w:before="48" w:afterLines="20" w:after="48"/>
              <w:ind w:left="0"/>
            </w:pPr>
            <w:r>
              <w:rPr>
                <w:rFonts w:cs="Segoe UI"/>
                <w:color w:val="000100"/>
                <w:sz w:val="20"/>
                <w:szCs w:val="20"/>
              </w:rPr>
              <w:t>3 years earlier</w:t>
            </w:r>
          </w:p>
        </w:tc>
        <w:tc>
          <w:tcPr>
            <w:tcW w:w="1350" w:type="dxa"/>
          </w:tcPr>
          <w:p w14:paraId="675DAA3C" w14:textId="34D7A70D" w:rsidR="00083964" w:rsidRPr="00606CCF" w:rsidRDefault="00083964" w:rsidP="00083964">
            <w:pPr>
              <w:spacing w:beforeLines="20" w:before="48" w:afterLines="20" w:after="48"/>
              <w:ind w:left="0"/>
              <w:jc w:val="center"/>
            </w:pPr>
            <w:r>
              <w:rPr>
                <w:rFonts w:cs="Segoe UI"/>
                <w:color w:val="000100"/>
                <w:sz w:val="20"/>
                <w:szCs w:val="20"/>
              </w:rPr>
              <w:t>3.49</w:t>
            </w:r>
          </w:p>
        </w:tc>
        <w:tc>
          <w:tcPr>
            <w:tcW w:w="1350" w:type="dxa"/>
          </w:tcPr>
          <w:p w14:paraId="0F58A7BA" w14:textId="00CC2352" w:rsidR="00083964" w:rsidRPr="00606CCF" w:rsidRDefault="00083964" w:rsidP="00083964">
            <w:pPr>
              <w:spacing w:beforeLines="20" w:before="48" w:afterLines="20" w:after="48"/>
              <w:ind w:left="0"/>
              <w:jc w:val="center"/>
            </w:pPr>
            <w:r>
              <w:rPr>
                <w:rFonts w:cs="Segoe UI"/>
                <w:color w:val="000100"/>
                <w:sz w:val="20"/>
                <w:szCs w:val="20"/>
              </w:rPr>
              <w:t>5.61</w:t>
            </w:r>
          </w:p>
        </w:tc>
        <w:tc>
          <w:tcPr>
            <w:tcW w:w="1351" w:type="dxa"/>
          </w:tcPr>
          <w:p w14:paraId="57274709" w14:textId="5755DA7A" w:rsidR="00083964" w:rsidRPr="00606CCF" w:rsidRDefault="00083964" w:rsidP="00083964">
            <w:pPr>
              <w:spacing w:beforeLines="20" w:before="48" w:afterLines="20" w:after="48"/>
              <w:ind w:left="0"/>
              <w:jc w:val="center"/>
            </w:pPr>
            <w:r>
              <w:rPr>
                <w:rFonts w:cs="Segoe UI"/>
                <w:color w:val="000100"/>
                <w:sz w:val="20"/>
                <w:szCs w:val="20"/>
              </w:rPr>
              <w:t>3.51</w:t>
            </w:r>
          </w:p>
        </w:tc>
        <w:tc>
          <w:tcPr>
            <w:tcW w:w="1350" w:type="dxa"/>
          </w:tcPr>
          <w:p w14:paraId="18DD1484" w14:textId="7FDEDEC9" w:rsidR="00083964" w:rsidRPr="00606CCF" w:rsidRDefault="00083964" w:rsidP="00083964">
            <w:pPr>
              <w:spacing w:beforeLines="20" w:before="48" w:afterLines="20" w:after="48"/>
              <w:ind w:left="0"/>
              <w:jc w:val="center"/>
            </w:pPr>
            <w:r>
              <w:rPr>
                <w:rFonts w:cs="Segoe UI"/>
                <w:color w:val="000100"/>
                <w:sz w:val="20"/>
                <w:szCs w:val="20"/>
              </w:rPr>
              <w:t>3.33</w:t>
            </w:r>
          </w:p>
        </w:tc>
        <w:tc>
          <w:tcPr>
            <w:tcW w:w="1351" w:type="dxa"/>
          </w:tcPr>
          <w:p w14:paraId="7468C32C" w14:textId="2415D4BC" w:rsidR="00083964" w:rsidRPr="00606CCF" w:rsidRDefault="00083964" w:rsidP="00083964">
            <w:pPr>
              <w:spacing w:beforeLines="20" w:before="48" w:afterLines="20" w:after="48"/>
              <w:ind w:left="0"/>
              <w:jc w:val="center"/>
            </w:pPr>
            <w:r>
              <w:rPr>
                <w:rFonts w:cs="Segoe UI"/>
                <w:color w:val="000100"/>
                <w:sz w:val="20"/>
                <w:szCs w:val="20"/>
              </w:rPr>
              <w:t>1.00</w:t>
            </w:r>
          </w:p>
        </w:tc>
      </w:tr>
      <w:tr w:rsidR="00083964" w:rsidRPr="00606CCF" w14:paraId="6F391D66" w14:textId="77777777">
        <w:tc>
          <w:tcPr>
            <w:tcW w:w="2410" w:type="dxa"/>
          </w:tcPr>
          <w:p w14:paraId="1439BEC7" w14:textId="18519AE7" w:rsidR="00083964" w:rsidRPr="00606CCF" w:rsidRDefault="00083964" w:rsidP="00083964">
            <w:pPr>
              <w:spacing w:beforeLines="20" w:before="48" w:afterLines="20" w:after="48"/>
              <w:ind w:left="0"/>
            </w:pPr>
            <w:r>
              <w:rPr>
                <w:rFonts w:cs="Segoe UI"/>
                <w:color w:val="000100"/>
                <w:sz w:val="20"/>
                <w:szCs w:val="20"/>
              </w:rPr>
              <w:t>No timing change</w:t>
            </w:r>
          </w:p>
        </w:tc>
        <w:tc>
          <w:tcPr>
            <w:tcW w:w="1350" w:type="dxa"/>
          </w:tcPr>
          <w:p w14:paraId="065892F7" w14:textId="50307E28" w:rsidR="00083964" w:rsidRPr="00606CCF" w:rsidRDefault="00083964" w:rsidP="00083964">
            <w:pPr>
              <w:spacing w:beforeLines="20" w:before="48" w:afterLines="20" w:after="48"/>
              <w:ind w:left="0"/>
              <w:jc w:val="center"/>
            </w:pPr>
            <w:r>
              <w:rPr>
                <w:rFonts w:cs="Segoe UI"/>
                <w:color w:val="000100"/>
                <w:sz w:val="20"/>
                <w:szCs w:val="20"/>
              </w:rPr>
              <w:t>3.65</w:t>
            </w:r>
          </w:p>
        </w:tc>
        <w:tc>
          <w:tcPr>
            <w:tcW w:w="1350" w:type="dxa"/>
          </w:tcPr>
          <w:p w14:paraId="0F0AC9D4" w14:textId="3273A355" w:rsidR="00083964" w:rsidRPr="00606CCF" w:rsidRDefault="00083964" w:rsidP="00083964">
            <w:pPr>
              <w:spacing w:beforeLines="20" w:before="48" w:afterLines="20" w:after="48"/>
              <w:ind w:left="0"/>
              <w:jc w:val="center"/>
            </w:pPr>
            <w:r>
              <w:rPr>
                <w:rFonts w:cs="Segoe UI"/>
                <w:color w:val="000100"/>
                <w:sz w:val="20"/>
                <w:szCs w:val="20"/>
              </w:rPr>
              <w:t>5.85</w:t>
            </w:r>
          </w:p>
        </w:tc>
        <w:tc>
          <w:tcPr>
            <w:tcW w:w="1351" w:type="dxa"/>
          </w:tcPr>
          <w:p w14:paraId="2BED710E" w14:textId="13AB4F41" w:rsidR="00083964" w:rsidRPr="00606CCF" w:rsidRDefault="00083964" w:rsidP="00083964">
            <w:pPr>
              <w:spacing w:beforeLines="20" w:before="48" w:afterLines="20" w:after="48"/>
              <w:ind w:left="0"/>
              <w:jc w:val="center"/>
            </w:pPr>
            <w:r>
              <w:rPr>
                <w:rFonts w:cs="Segoe UI"/>
                <w:color w:val="000100"/>
                <w:sz w:val="20"/>
                <w:szCs w:val="20"/>
              </w:rPr>
              <w:t>3.67</w:t>
            </w:r>
          </w:p>
        </w:tc>
        <w:tc>
          <w:tcPr>
            <w:tcW w:w="1350" w:type="dxa"/>
          </w:tcPr>
          <w:p w14:paraId="4F16F1EA" w14:textId="559CEA8C" w:rsidR="00083964" w:rsidRPr="00606CCF" w:rsidRDefault="00083964" w:rsidP="00083964">
            <w:pPr>
              <w:spacing w:beforeLines="20" w:before="48" w:afterLines="20" w:after="48"/>
              <w:ind w:left="0"/>
              <w:jc w:val="center"/>
            </w:pPr>
            <w:r>
              <w:rPr>
                <w:rFonts w:cs="Segoe UI"/>
                <w:color w:val="000100"/>
                <w:sz w:val="20"/>
                <w:szCs w:val="20"/>
              </w:rPr>
              <w:t>3.47</w:t>
            </w:r>
          </w:p>
        </w:tc>
        <w:tc>
          <w:tcPr>
            <w:tcW w:w="1351" w:type="dxa"/>
          </w:tcPr>
          <w:p w14:paraId="3E4B70F4" w14:textId="748EF2C1" w:rsidR="00083964" w:rsidRPr="00606CCF" w:rsidRDefault="00083964" w:rsidP="00083964">
            <w:pPr>
              <w:spacing w:beforeLines="20" w:before="48" w:afterLines="20" w:after="48"/>
              <w:ind w:left="0"/>
              <w:jc w:val="center"/>
            </w:pPr>
            <w:r>
              <w:rPr>
                <w:rFonts w:cs="Segoe UI"/>
                <w:color w:val="000100"/>
                <w:sz w:val="20"/>
                <w:szCs w:val="20"/>
              </w:rPr>
              <w:t>1.00</w:t>
            </w:r>
          </w:p>
        </w:tc>
      </w:tr>
      <w:tr w:rsidR="00083964" w:rsidRPr="00606CCF" w14:paraId="47B8A0B8" w14:textId="77777777">
        <w:tc>
          <w:tcPr>
            <w:tcW w:w="2410" w:type="dxa"/>
          </w:tcPr>
          <w:p w14:paraId="7D29CD4F" w14:textId="0DB05FF2" w:rsidR="00083964" w:rsidRPr="00606CCF" w:rsidRDefault="00083964" w:rsidP="00083964">
            <w:pPr>
              <w:spacing w:beforeLines="20" w:before="48" w:afterLines="20" w:after="48"/>
              <w:ind w:left="0"/>
            </w:pPr>
            <w:r>
              <w:rPr>
                <w:rFonts w:cs="Segoe UI"/>
                <w:color w:val="000100"/>
                <w:sz w:val="20"/>
                <w:szCs w:val="20"/>
              </w:rPr>
              <w:t>3 years later</w:t>
            </w:r>
          </w:p>
        </w:tc>
        <w:tc>
          <w:tcPr>
            <w:tcW w:w="1350" w:type="dxa"/>
          </w:tcPr>
          <w:p w14:paraId="47B64842" w14:textId="6F64959A" w:rsidR="00083964" w:rsidRPr="00606CCF" w:rsidRDefault="00083964" w:rsidP="00083964">
            <w:pPr>
              <w:spacing w:beforeLines="20" w:before="48" w:afterLines="20" w:after="48"/>
              <w:ind w:left="0"/>
              <w:jc w:val="center"/>
            </w:pPr>
            <w:r>
              <w:rPr>
                <w:rFonts w:cs="Segoe UI"/>
                <w:color w:val="000100"/>
                <w:sz w:val="20"/>
                <w:szCs w:val="20"/>
              </w:rPr>
              <w:t>3.82</w:t>
            </w:r>
          </w:p>
        </w:tc>
        <w:tc>
          <w:tcPr>
            <w:tcW w:w="1350" w:type="dxa"/>
          </w:tcPr>
          <w:p w14:paraId="36FEEFDB" w14:textId="194DC39B" w:rsidR="00083964" w:rsidRPr="00606CCF" w:rsidRDefault="00083964" w:rsidP="00083964">
            <w:pPr>
              <w:spacing w:beforeLines="20" w:before="48" w:afterLines="20" w:after="48"/>
              <w:ind w:left="0"/>
              <w:jc w:val="center"/>
            </w:pPr>
            <w:r>
              <w:rPr>
                <w:rFonts w:cs="Segoe UI"/>
                <w:color w:val="000100"/>
                <w:sz w:val="20"/>
                <w:szCs w:val="20"/>
              </w:rPr>
              <w:t>6.10</w:t>
            </w:r>
          </w:p>
        </w:tc>
        <w:tc>
          <w:tcPr>
            <w:tcW w:w="1351" w:type="dxa"/>
          </w:tcPr>
          <w:p w14:paraId="6D448344" w14:textId="2E0C3300" w:rsidR="00083964" w:rsidRPr="00606CCF" w:rsidRDefault="00083964" w:rsidP="00083964">
            <w:pPr>
              <w:spacing w:beforeLines="20" w:before="48" w:afterLines="20" w:after="48"/>
              <w:ind w:left="0"/>
              <w:jc w:val="center"/>
            </w:pPr>
            <w:r>
              <w:rPr>
                <w:rFonts w:cs="Segoe UI"/>
                <w:color w:val="000100"/>
                <w:sz w:val="20"/>
                <w:szCs w:val="20"/>
              </w:rPr>
              <w:t>3.83</w:t>
            </w:r>
          </w:p>
        </w:tc>
        <w:tc>
          <w:tcPr>
            <w:tcW w:w="1350" w:type="dxa"/>
          </w:tcPr>
          <w:p w14:paraId="786CB851" w14:textId="73C487DC" w:rsidR="00083964" w:rsidRPr="00606CCF" w:rsidRDefault="00083964" w:rsidP="00083964">
            <w:pPr>
              <w:spacing w:beforeLines="20" w:before="48" w:afterLines="20" w:after="48"/>
              <w:ind w:left="0"/>
              <w:jc w:val="center"/>
            </w:pPr>
            <w:r>
              <w:rPr>
                <w:rFonts w:cs="Segoe UI"/>
                <w:color w:val="000100"/>
                <w:sz w:val="20"/>
                <w:szCs w:val="20"/>
              </w:rPr>
              <w:t>3.62</w:t>
            </w:r>
          </w:p>
        </w:tc>
        <w:tc>
          <w:tcPr>
            <w:tcW w:w="1351" w:type="dxa"/>
          </w:tcPr>
          <w:p w14:paraId="7DE7FBED" w14:textId="2B03DABD" w:rsidR="00083964" w:rsidRPr="00606CCF" w:rsidRDefault="00083964" w:rsidP="00083964">
            <w:pPr>
              <w:spacing w:beforeLines="20" w:before="48" w:afterLines="20" w:after="48"/>
              <w:ind w:left="0"/>
              <w:jc w:val="center"/>
            </w:pPr>
            <w:r>
              <w:rPr>
                <w:rFonts w:cs="Segoe UI"/>
                <w:color w:val="000100"/>
                <w:sz w:val="20"/>
                <w:szCs w:val="20"/>
              </w:rPr>
              <w:t>1.00</w:t>
            </w:r>
          </w:p>
        </w:tc>
      </w:tr>
      <w:tr w:rsidR="00083964" w:rsidRPr="00606CCF" w14:paraId="7E1D3125" w14:textId="77777777">
        <w:tc>
          <w:tcPr>
            <w:tcW w:w="2410" w:type="dxa"/>
            <w:shd w:val="clear" w:color="auto" w:fill="E1D5ED"/>
          </w:tcPr>
          <w:p w14:paraId="10FA82CC" w14:textId="77777777" w:rsidR="00083964" w:rsidRPr="00606CCF" w:rsidRDefault="00083964">
            <w:pPr>
              <w:spacing w:beforeLines="20" w:before="48" w:afterLines="20" w:after="48"/>
              <w:ind w:left="0"/>
              <w:rPr>
                <w:b/>
                <w:bCs/>
              </w:rPr>
            </w:pPr>
            <w:r w:rsidRPr="00606CCF">
              <w:rPr>
                <w:b/>
                <w:bCs/>
              </w:rPr>
              <w:t>NPV</w:t>
            </w:r>
          </w:p>
        </w:tc>
        <w:tc>
          <w:tcPr>
            <w:tcW w:w="1350" w:type="dxa"/>
            <w:shd w:val="clear" w:color="auto" w:fill="E1D5ED"/>
          </w:tcPr>
          <w:p w14:paraId="75787850" w14:textId="77777777" w:rsidR="00083964" w:rsidRPr="00606CCF" w:rsidRDefault="00083964">
            <w:pPr>
              <w:spacing w:beforeLines="20" w:before="48" w:afterLines="20" w:after="48"/>
              <w:ind w:left="0"/>
            </w:pPr>
          </w:p>
        </w:tc>
        <w:tc>
          <w:tcPr>
            <w:tcW w:w="1350" w:type="dxa"/>
            <w:shd w:val="clear" w:color="auto" w:fill="E1D5ED"/>
          </w:tcPr>
          <w:p w14:paraId="29AC9BB6" w14:textId="77777777" w:rsidR="00083964" w:rsidRPr="00606CCF" w:rsidRDefault="00083964">
            <w:pPr>
              <w:spacing w:beforeLines="20" w:before="48" w:afterLines="20" w:after="48"/>
              <w:ind w:left="0"/>
            </w:pPr>
          </w:p>
        </w:tc>
        <w:tc>
          <w:tcPr>
            <w:tcW w:w="1351" w:type="dxa"/>
            <w:shd w:val="clear" w:color="auto" w:fill="E1D5ED"/>
          </w:tcPr>
          <w:p w14:paraId="5DDE5854" w14:textId="77777777" w:rsidR="00083964" w:rsidRPr="00606CCF" w:rsidRDefault="00083964">
            <w:pPr>
              <w:spacing w:beforeLines="20" w:before="48" w:afterLines="20" w:after="48"/>
              <w:ind w:left="0"/>
            </w:pPr>
          </w:p>
        </w:tc>
        <w:tc>
          <w:tcPr>
            <w:tcW w:w="1350" w:type="dxa"/>
            <w:shd w:val="clear" w:color="auto" w:fill="E1D5ED"/>
          </w:tcPr>
          <w:p w14:paraId="35EF65BC" w14:textId="77777777" w:rsidR="00083964" w:rsidRPr="00606CCF" w:rsidRDefault="00083964">
            <w:pPr>
              <w:spacing w:beforeLines="20" w:before="48" w:afterLines="20" w:after="48"/>
              <w:ind w:left="0"/>
            </w:pPr>
          </w:p>
        </w:tc>
        <w:tc>
          <w:tcPr>
            <w:tcW w:w="1351" w:type="dxa"/>
            <w:shd w:val="clear" w:color="auto" w:fill="E1D5ED"/>
          </w:tcPr>
          <w:p w14:paraId="3C1EA142" w14:textId="77777777" w:rsidR="00083964" w:rsidRPr="00606CCF" w:rsidRDefault="00083964">
            <w:pPr>
              <w:spacing w:beforeLines="20" w:before="48" w:afterLines="20" w:after="48"/>
              <w:ind w:left="0"/>
            </w:pPr>
          </w:p>
        </w:tc>
      </w:tr>
      <w:tr w:rsidR="00083964" w:rsidRPr="00606CCF" w14:paraId="0E7C9F61" w14:textId="77777777">
        <w:tc>
          <w:tcPr>
            <w:tcW w:w="2410" w:type="dxa"/>
          </w:tcPr>
          <w:p w14:paraId="40F36648" w14:textId="425D7A17" w:rsidR="00083964" w:rsidRPr="00606CCF" w:rsidRDefault="00083964" w:rsidP="00083964">
            <w:pPr>
              <w:spacing w:beforeLines="20" w:before="48" w:afterLines="20" w:after="48"/>
              <w:ind w:left="0"/>
            </w:pPr>
            <w:r>
              <w:rPr>
                <w:rFonts w:cs="Segoe UI"/>
                <w:color w:val="000100"/>
                <w:sz w:val="20"/>
                <w:szCs w:val="20"/>
              </w:rPr>
              <w:t>3 years earlier</w:t>
            </w:r>
          </w:p>
        </w:tc>
        <w:tc>
          <w:tcPr>
            <w:tcW w:w="1350" w:type="dxa"/>
          </w:tcPr>
          <w:p w14:paraId="54A7AC26" w14:textId="6626B598" w:rsidR="00083964" w:rsidRPr="00606CCF" w:rsidRDefault="00083964" w:rsidP="00083964">
            <w:pPr>
              <w:spacing w:beforeLines="20" w:before="48" w:afterLines="20" w:after="48"/>
              <w:ind w:left="0"/>
              <w:jc w:val="center"/>
            </w:pPr>
            <w:r>
              <w:rPr>
                <w:rFonts w:cs="Segoe UI"/>
                <w:color w:val="000100"/>
                <w:sz w:val="20"/>
                <w:szCs w:val="20"/>
              </w:rPr>
              <w:t>$179,461,442</w:t>
            </w:r>
          </w:p>
        </w:tc>
        <w:tc>
          <w:tcPr>
            <w:tcW w:w="1350" w:type="dxa"/>
          </w:tcPr>
          <w:p w14:paraId="3F841F65" w14:textId="2FFA6A95" w:rsidR="00083964" w:rsidRPr="00606CCF" w:rsidRDefault="00083964" w:rsidP="00083964">
            <w:pPr>
              <w:spacing w:beforeLines="20" w:before="48" w:afterLines="20" w:after="48"/>
              <w:ind w:left="0"/>
              <w:jc w:val="center"/>
            </w:pPr>
            <w:r>
              <w:rPr>
                <w:rFonts w:cs="Segoe UI"/>
                <w:color w:val="000100"/>
                <w:sz w:val="20"/>
                <w:szCs w:val="20"/>
              </w:rPr>
              <w:t>$214,341,729</w:t>
            </w:r>
          </w:p>
        </w:tc>
        <w:tc>
          <w:tcPr>
            <w:tcW w:w="1351" w:type="dxa"/>
          </w:tcPr>
          <w:p w14:paraId="4AB54D9E" w14:textId="250D5E4B" w:rsidR="00083964" w:rsidRPr="00606CCF" w:rsidRDefault="00083964" w:rsidP="00083964">
            <w:pPr>
              <w:spacing w:beforeLines="20" w:before="48" w:afterLines="20" w:after="48"/>
              <w:ind w:left="0"/>
              <w:jc w:val="center"/>
            </w:pPr>
            <w:r>
              <w:rPr>
                <w:rFonts w:cs="Segoe UI"/>
                <w:color w:val="000100"/>
                <w:sz w:val="20"/>
                <w:szCs w:val="20"/>
              </w:rPr>
              <w:t>$168,774,528</w:t>
            </w:r>
          </w:p>
        </w:tc>
        <w:tc>
          <w:tcPr>
            <w:tcW w:w="1350" w:type="dxa"/>
          </w:tcPr>
          <w:p w14:paraId="286F7DC4" w14:textId="49699D4E" w:rsidR="00083964" w:rsidRPr="00606CCF" w:rsidRDefault="00083964" w:rsidP="00083964">
            <w:pPr>
              <w:spacing w:beforeLines="20" w:before="48" w:afterLines="20" w:after="48"/>
              <w:ind w:left="0"/>
              <w:jc w:val="center"/>
            </w:pPr>
            <w:r>
              <w:rPr>
                <w:rFonts w:cs="Segoe UI"/>
                <w:color w:val="000100"/>
                <w:sz w:val="20"/>
                <w:szCs w:val="20"/>
              </w:rPr>
              <w:t>$156,547,721</w:t>
            </w:r>
          </w:p>
        </w:tc>
        <w:tc>
          <w:tcPr>
            <w:tcW w:w="1351" w:type="dxa"/>
          </w:tcPr>
          <w:p w14:paraId="58389A19" w14:textId="4DEB4B9E" w:rsidR="00083964" w:rsidRPr="00606CCF" w:rsidRDefault="00083964" w:rsidP="00083964">
            <w:pPr>
              <w:spacing w:beforeLines="20" w:before="48" w:afterLines="20" w:after="48"/>
              <w:ind w:left="0"/>
              <w:jc w:val="center"/>
            </w:pPr>
            <w:r>
              <w:rPr>
                <w:rFonts w:cs="Segoe UI"/>
                <w:color w:val="000100"/>
                <w:sz w:val="20"/>
                <w:szCs w:val="20"/>
              </w:rPr>
              <w:t>$0</w:t>
            </w:r>
          </w:p>
        </w:tc>
      </w:tr>
      <w:tr w:rsidR="00083964" w:rsidRPr="00606CCF" w14:paraId="48C9AF2F" w14:textId="77777777">
        <w:tc>
          <w:tcPr>
            <w:tcW w:w="2410" w:type="dxa"/>
          </w:tcPr>
          <w:p w14:paraId="5DFB0E19" w14:textId="1721A085" w:rsidR="00083964" w:rsidRPr="00606CCF" w:rsidRDefault="00083964" w:rsidP="00083964">
            <w:pPr>
              <w:spacing w:beforeLines="20" w:before="48" w:afterLines="20" w:after="48"/>
              <w:ind w:left="0"/>
            </w:pPr>
            <w:r>
              <w:rPr>
                <w:rFonts w:cs="Segoe UI"/>
                <w:color w:val="000100"/>
                <w:sz w:val="20"/>
                <w:szCs w:val="20"/>
              </w:rPr>
              <w:t>No timing change</w:t>
            </w:r>
          </w:p>
        </w:tc>
        <w:tc>
          <w:tcPr>
            <w:tcW w:w="1350" w:type="dxa"/>
          </w:tcPr>
          <w:p w14:paraId="0358C853" w14:textId="761163DA" w:rsidR="00083964" w:rsidRPr="00606CCF" w:rsidRDefault="00083964" w:rsidP="00083964">
            <w:pPr>
              <w:spacing w:beforeLines="20" w:before="48" w:afterLines="20" w:after="48"/>
              <w:ind w:left="0"/>
              <w:jc w:val="center"/>
            </w:pPr>
            <w:r>
              <w:rPr>
                <w:rFonts w:cs="Segoe UI"/>
                <w:color w:val="000100"/>
                <w:sz w:val="20"/>
                <w:szCs w:val="20"/>
              </w:rPr>
              <w:t>$155,788,922</w:t>
            </w:r>
          </w:p>
        </w:tc>
        <w:tc>
          <w:tcPr>
            <w:tcW w:w="1350" w:type="dxa"/>
          </w:tcPr>
          <w:p w14:paraId="0009D992" w14:textId="0EAA2281" w:rsidR="00083964" w:rsidRPr="00606CCF" w:rsidRDefault="00083964" w:rsidP="00083964">
            <w:pPr>
              <w:spacing w:beforeLines="20" w:before="48" w:afterLines="20" w:after="48"/>
              <w:ind w:left="0"/>
              <w:jc w:val="center"/>
            </w:pPr>
            <w:r>
              <w:rPr>
                <w:rFonts w:cs="Segoe UI"/>
                <w:color w:val="000100"/>
                <w:sz w:val="20"/>
                <w:szCs w:val="20"/>
              </w:rPr>
              <w:t>$184,181,721</w:t>
            </w:r>
          </w:p>
        </w:tc>
        <w:tc>
          <w:tcPr>
            <w:tcW w:w="1351" w:type="dxa"/>
          </w:tcPr>
          <w:p w14:paraId="14EC591C" w14:textId="0CE72E2E" w:rsidR="00083964" w:rsidRPr="00606CCF" w:rsidRDefault="00083964" w:rsidP="00083964">
            <w:pPr>
              <w:spacing w:beforeLines="20" w:before="48" w:afterLines="20" w:after="48"/>
              <w:ind w:left="0"/>
              <w:jc w:val="center"/>
            </w:pPr>
            <w:r>
              <w:rPr>
                <w:rFonts w:cs="Segoe UI"/>
                <w:color w:val="000100"/>
                <w:sz w:val="20"/>
                <w:szCs w:val="20"/>
              </w:rPr>
              <w:t>$146,429,845</w:t>
            </w:r>
          </w:p>
        </w:tc>
        <w:tc>
          <w:tcPr>
            <w:tcW w:w="1350" w:type="dxa"/>
          </w:tcPr>
          <w:p w14:paraId="4A233AF3" w14:textId="0F3A44AF" w:rsidR="00083964" w:rsidRPr="00606CCF" w:rsidRDefault="00083964" w:rsidP="00083964">
            <w:pPr>
              <w:spacing w:beforeLines="20" w:before="48" w:afterLines="20" w:after="48"/>
              <w:ind w:left="0"/>
              <w:jc w:val="center"/>
            </w:pPr>
            <w:r>
              <w:rPr>
                <w:rFonts w:cs="Segoe UI"/>
                <w:color w:val="000100"/>
                <w:sz w:val="20"/>
                <w:szCs w:val="20"/>
              </w:rPr>
              <w:t>$135,715,602</w:t>
            </w:r>
          </w:p>
        </w:tc>
        <w:tc>
          <w:tcPr>
            <w:tcW w:w="1351" w:type="dxa"/>
          </w:tcPr>
          <w:p w14:paraId="4499511D" w14:textId="56C0C6C3" w:rsidR="00083964" w:rsidRPr="00606CCF" w:rsidRDefault="00083964" w:rsidP="00083964">
            <w:pPr>
              <w:spacing w:beforeLines="20" w:before="48" w:afterLines="20" w:after="48"/>
              <w:ind w:left="0"/>
              <w:jc w:val="center"/>
            </w:pPr>
            <w:r>
              <w:rPr>
                <w:rFonts w:cs="Segoe UI"/>
                <w:color w:val="000100"/>
                <w:sz w:val="20"/>
                <w:szCs w:val="20"/>
              </w:rPr>
              <w:t>$0</w:t>
            </w:r>
          </w:p>
        </w:tc>
      </w:tr>
      <w:tr w:rsidR="00083964" w:rsidRPr="00606CCF" w14:paraId="7894670D" w14:textId="77777777">
        <w:tc>
          <w:tcPr>
            <w:tcW w:w="2410" w:type="dxa"/>
          </w:tcPr>
          <w:p w14:paraId="7C527C41" w14:textId="0017D1D5" w:rsidR="00083964" w:rsidRPr="00606CCF" w:rsidRDefault="00083964" w:rsidP="00083964">
            <w:pPr>
              <w:spacing w:beforeLines="20" w:before="48" w:afterLines="20" w:after="48"/>
              <w:ind w:left="0"/>
            </w:pPr>
            <w:r>
              <w:rPr>
                <w:rFonts w:cs="Segoe UI"/>
                <w:color w:val="000100"/>
                <w:sz w:val="20"/>
                <w:szCs w:val="20"/>
              </w:rPr>
              <w:t>3 years later</w:t>
            </w:r>
          </w:p>
        </w:tc>
        <w:tc>
          <w:tcPr>
            <w:tcW w:w="1350" w:type="dxa"/>
          </w:tcPr>
          <w:p w14:paraId="0375D62F" w14:textId="1430A805" w:rsidR="00083964" w:rsidRPr="00606CCF" w:rsidRDefault="00083964" w:rsidP="00083964">
            <w:pPr>
              <w:spacing w:beforeLines="20" w:before="48" w:afterLines="20" w:after="48"/>
              <w:ind w:left="0"/>
              <w:jc w:val="center"/>
            </w:pPr>
            <w:r>
              <w:rPr>
                <w:rFonts w:cs="Segoe UI"/>
                <w:color w:val="000100"/>
                <w:sz w:val="20"/>
                <w:szCs w:val="20"/>
              </w:rPr>
              <w:t>$135,074,614</w:t>
            </w:r>
          </w:p>
        </w:tc>
        <w:tc>
          <w:tcPr>
            <w:tcW w:w="1350" w:type="dxa"/>
          </w:tcPr>
          <w:p w14:paraId="5AA67342" w14:textId="29AA8B2E" w:rsidR="00083964" w:rsidRPr="00606CCF" w:rsidRDefault="00083964" w:rsidP="00083964">
            <w:pPr>
              <w:spacing w:beforeLines="20" w:before="48" w:afterLines="20" w:after="48"/>
              <w:ind w:left="0"/>
              <w:jc w:val="center"/>
            </w:pPr>
            <w:r>
              <w:rPr>
                <w:rFonts w:cs="Segoe UI"/>
                <w:color w:val="000100"/>
                <w:sz w:val="20"/>
                <w:szCs w:val="20"/>
              </w:rPr>
              <w:t>$158,175,374</w:t>
            </w:r>
          </w:p>
        </w:tc>
        <w:tc>
          <w:tcPr>
            <w:tcW w:w="1351" w:type="dxa"/>
          </w:tcPr>
          <w:p w14:paraId="3EA08EEE" w14:textId="1BE34067" w:rsidR="00083964" w:rsidRPr="00606CCF" w:rsidRDefault="00083964" w:rsidP="00083964">
            <w:pPr>
              <w:spacing w:beforeLines="20" w:before="48" w:afterLines="20" w:after="48"/>
              <w:ind w:left="0"/>
              <w:jc w:val="center"/>
            </w:pPr>
            <w:r>
              <w:rPr>
                <w:rFonts w:cs="Segoe UI"/>
                <w:color w:val="000100"/>
                <w:sz w:val="20"/>
                <w:szCs w:val="20"/>
              </w:rPr>
              <w:t>$126,893,221</w:t>
            </w:r>
          </w:p>
        </w:tc>
        <w:tc>
          <w:tcPr>
            <w:tcW w:w="1350" w:type="dxa"/>
          </w:tcPr>
          <w:p w14:paraId="30982624" w14:textId="782A70E7" w:rsidR="00083964" w:rsidRPr="00606CCF" w:rsidRDefault="00083964" w:rsidP="00083964">
            <w:pPr>
              <w:spacing w:beforeLines="20" w:before="48" w:afterLines="20" w:after="48"/>
              <w:ind w:left="0"/>
              <w:jc w:val="center"/>
            </w:pPr>
            <w:r>
              <w:rPr>
                <w:rFonts w:cs="Segoe UI"/>
                <w:color w:val="000100"/>
                <w:sz w:val="20"/>
                <w:szCs w:val="20"/>
              </w:rPr>
              <w:t>$117,517,992</w:t>
            </w:r>
          </w:p>
        </w:tc>
        <w:tc>
          <w:tcPr>
            <w:tcW w:w="1351" w:type="dxa"/>
          </w:tcPr>
          <w:p w14:paraId="57FBF936" w14:textId="3C9602ED" w:rsidR="00083964" w:rsidRPr="00606CCF" w:rsidRDefault="00083964" w:rsidP="00083964">
            <w:pPr>
              <w:spacing w:beforeLines="20" w:before="48" w:afterLines="20" w:after="48"/>
              <w:ind w:left="0"/>
              <w:jc w:val="center"/>
            </w:pPr>
            <w:r>
              <w:rPr>
                <w:rFonts w:cs="Segoe UI"/>
                <w:color w:val="000100"/>
                <w:sz w:val="20"/>
                <w:szCs w:val="20"/>
              </w:rPr>
              <w:t>$0</w:t>
            </w:r>
          </w:p>
        </w:tc>
      </w:tr>
    </w:tbl>
    <w:p w14:paraId="7E33708C" w14:textId="2EE018DD" w:rsidR="006469FB" w:rsidRPr="00390F89" w:rsidRDefault="006469FB" w:rsidP="00083964">
      <w:pPr>
        <w:ind w:left="0"/>
        <w:rPr>
          <w:i/>
          <w:iCs/>
          <w:sz w:val="20"/>
          <w:szCs w:val="22"/>
        </w:rPr>
      </w:pPr>
      <w:r w:rsidRPr="00390F89">
        <w:rPr>
          <w:i/>
          <w:iCs/>
          <w:sz w:val="20"/>
          <w:szCs w:val="22"/>
        </w:rPr>
        <w:t>Source: ACIL Allen, 2022</w:t>
      </w:r>
    </w:p>
    <w:p w14:paraId="69086D82" w14:textId="61FB2100" w:rsidR="006469FB" w:rsidRPr="006469FB" w:rsidRDefault="006469FB" w:rsidP="003B00B3">
      <w:pPr>
        <w:pStyle w:val="ChapterHeading3"/>
      </w:pPr>
      <w:bookmarkStart w:id="265" w:name="_Toc183677769"/>
      <w:r w:rsidRPr="006469FB">
        <w:t>Sensitivity test 3: Likelihood of mechanisms addressing the problem</w:t>
      </w:r>
      <w:bookmarkEnd w:id="265"/>
    </w:p>
    <w:p w14:paraId="035DFCC1" w14:textId="7A2DF435" w:rsidR="006469FB" w:rsidRPr="006469FB" w:rsidRDefault="006469FB" w:rsidP="006469FB">
      <w:r w:rsidRPr="006469FB">
        <w:t xml:space="preserve">The changes in NPV and BCR estimates based on changes in the likelihood of antibiotic development are shown in </w:t>
      </w:r>
      <w:r w:rsidRPr="006469FB">
        <w:rPr>
          <w:rStyle w:val="CaptionLabel"/>
        </w:rPr>
        <w:t>Table</w:t>
      </w:r>
      <w:r w:rsidRPr="006469FB">
        <w:rPr>
          <w:rStyle w:val="CaptionLabel"/>
          <w:rFonts w:ascii="Arial" w:hAnsi="Arial" w:cs="Arial"/>
        </w:rPr>
        <w:t> </w:t>
      </w:r>
      <w:r w:rsidRPr="006469FB">
        <w:rPr>
          <w:rStyle w:val="CaptionLabel"/>
        </w:rPr>
        <w:t>7.3.</w:t>
      </w:r>
      <w:r w:rsidRPr="006469FB">
        <w:t xml:space="preserve"> As this assumption was developed under a subjective assessment of the strengths of each mechanism across defined </w:t>
      </w:r>
      <w:r w:rsidRPr="00DA3AF8">
        <w:t>criteria (see 5.4.1)</w:t>
      </w:r>
      <w:r w:rsidRPr="006469FB">
        <w:t xml:space="preserve"> this test demonstrates the relative importance of this assumption on the overall results for each mechanism. A change in the likelihood of antibiotics development (score of 1 or 5 across all criteria) has a minor impact on the BCR under each mechanism. </w:t>
      </w:r>
    </w:p>
    <w:p w14:paraId="4B4FFEFA" w14:textId="77777777" w:rsidR="0054650A" w:rsidRDefault="0054650A" w:rsidP="00B678EC">
      <w:pPr>
        <w:ind w:left="0"/>
      </w:pPr>
      <w:r w:rsidRPr="0054650A">
        <w:rPr>
          <w:rStyle w:val="CaptionLabel"/>
        </w:rPr>
        <w:t>Table</w:t>
      </w:r>
      <w:r w:rsidRPr="0054650A">
        <w:rPr>
          <w:rStyle w:val="CaptionLabel"/>
          <w:rFonts w:ascii="Arial" w:hAnsi="Arial" w:cs="Arial"/>
        </w:rPr>
        <w:t> </w:t>
      </w:r>
      <w:r w:rsidRPr="0054650A">
        <w:rPr>
          <w:rStyle w:val="CaptionLabel"/>
        </w:rPr>
        <w:t>7.3</w:t>
      </w:r>
      <w:r w:rsidRPr="0054650A">
        <w:tab/>
        <w:t>Sensitivity Test 3 – likelihood of antibiotics development</w:t>
      </w: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1350"/>
        <w:gridCol w:w="1350"/>
        <w:gridCol w:w="1351"/>
        <w:gridCol w:w="1350"/>
        <w:gridCol w:w="1351"/>
      </w:tblGrid>
      <w:tr w:rsidR="00B678EC" w:rsidRPr="00606CCF" w14:paraId="69BEFD7B" w14:textId="77777777" w:rsidTr="004702F1">
        <w:trPr>
          <w:tblHeader/>
        </w:trPr>
        <w:tc>
          <w:tcPr>
            <w:tcW w:w="2410" w:type="dxa"/>
            <w:shd w:val="clear" w:color="auto" w:fill="140034"/>
          </w:tcPr>
          <w:p w14:paraId="48D441D9" w14:textId="77777777" w:rsidR="00B678EC" w:rsidRPr="00606CCF" w:rsidRDefault="00B678EC">
            <w:pPr>
              <w:spacing w:beforeLines="20" w:before="48" w:afterLines="20" w:after="48"/>
              <w:ind w:left="0"/>
            </w:pPr>
          </w:p>
        </w:tc>
        <w:tc>
          <w:tcPr>
            <w:tcW w:w="1350" w:type="dxa"/>
            <w:shd w:val="clear" w:color="auto" w:fill="140034"/>
            <w:vAlign w:val="center"/>
          </w:tcPr>
          <w:p w14:paraId="11EEF9E0" w14:textId="77777777" w:rsidR="00B678EC" w:rsidRPr="00606CCF" w:rsidRDefault="00B678EC">
            <w:pPr>
              <w:spacing w:beforeLines="20" w:before="48" w:afterLines="20" w:after="48"/>
              <w:ind w:left="0"/>
              <w:jc w:val="center"/>
            </w:pPr>
            <w:r w:rsidRPr="00606CCF">
              <w:rPr>
                <w:rFonts w:cs="Segoe UI"/>
                <w:b/>
                <w:bCs/>
                <w:color w:val="FFFFFF"/>
                <w:sz w:val="20"/>
                <w:szCs w:val="20"/>
              </w:rPr>
              <w:t>SSL</w:t>
            </w:r>
          </w:p>
        </w:tc>
        <w:tc>
          <w:tcPr>
            <w:tcW w:w="1350" w:type="dxa"/>
            <w:shd w:val="clear" w:color="auto" w:fill="140034"/>
            <w:vAlign w:val="center"/>
          </w:tcPr>
          <w:p w14:paraId="17F4CA43" w14:textId="77777777" w:rsidR="00B678EC" w:rsidRPr="00606CCF" w:rsidRDefault="00B678EC">
            <w:pPr>
              <w:spacing w:beforeLines="20" w:before="48" w:afterLines="20" w:after="48"/>
              <w:ind w:left="0"/>
              <w:jc w:val="center"/>
            </w:pPr>
            <w:r w:rsidRPr="00606CCF">
              <w:rPr>
                <w:rFonts w:cs="Segoe UI"/>
                <w:b/>
                <w:bCs/>
                <w:color w:val="FFFFFF"/>
                <w:sz w:val="20"/>
                <w:szCs w:val="20"/>
              </w:rPr>
              <w:t>AAA</w:t>
            </w:r>
          </w:p>
        </w:tc>
        <w:tc>
          <w:tcPr>
            <w:tcW w:w="1351" w:type="dxa"/>
            <w:shd w:val="clear" w:color="auto" w:fill="140034"/>
            <w:vAlign w:val="center"/>
          </w:tcPr>
          <w:p w14:paraId="2500358C" w14:textId="77777777" w:rsidR="00B678EC" w:rsidRPr="00606CCF" w:rsidRDefault="00B678EC">
            <w:pPr>
              <w:spacing w:beforeLines="20" w:before="48" w:afterLines="20" w:after="48"/>
              <w:ind w:left="0"/>
              <w:jc w:val="center"/>
            </w:pPr>
            <w:r w:rsidRPr="00606CCF">
              <w:rPr>
                <w:rFonts w:cs="Segoe UI"/>
                <w:b/>
                <w:bCs/>
                <w:color w:val="FFFFFF"/>
                <w:sz w:val="20"/>
                <w:szCs w:val="20"/>
              </w:rPr>
              <w:t>AMC</w:t>
            </w:r>
          </w:p>
        </w:tc>
        <w:tc>
          <w:tcPr>
            <w:tcW w:w="1350" w:type="dxa"/>
            <w:shd w:val="clear" w:color="auto" w:fill="140034"/>
            <w:vAlign w:val="center"/>
          </w:tcPr>
          <w:p w14:paraId="14130119" w14:textId="77777777" w:rsidR="00B678EC" w:rsidRPr="00606CCF" w:rsidRDefault="00B678EC">
            <w:pPr>
              <w:spacing w:beforeLines="20" w:before="48" w:afterLines="20" w:after="48"/>
              <w:ind w:left="0"/>
              <w:jc w:val="center"/>
            </w:pPr>
            <w:r w:rsidRPr="00606CCF">
              <w:rPr>
                <w:rFonts w:cs="Segoe UI"/>
                <w:b/>
                <w:bCs/>
                <w:color w:val="FFFFFF"/>
                <w:sz w:val="20"/>
                <w:szCs w:val="20"/>
              </w:rPr>
              <w:t>SAR</w:t>
            </w:r>
          </w:p>
        </w:tc>
        <w:tc>
          <w:tcPr>
            <w:tcW w:w="1351" w:type="dxa"/>
            <w:shd w:val="clear" w:color="auto" w:fill="140034"/>
            <w:vAlign w:val="center"/>
          </w:tcPr>
          <w:p w14:paraId="381DC944" w14:textId="77777777" w:rsidR="00B678EC" w:rsidRPr="00606CCF" w:rsidRDefault="00B678EC">
            <w:pPr>
              <w:spacing w:beforeLines="20" w:before="48" w:afterLines="20" w:after="48"/>
              <w:ind w:left="0"/>
              <w:jc w:val="center"/>
            </w:pPr>
            <w:r w:rsidRPr="00606CCF">
              <w:rPr>
                <w:rFonts w:cs="Segoe UI"/>
                <w:b/>
                <w:bCs/>
                <w:color w:val="FFFFFF"/>
                <w:sz w:val="20"/>
                <w:szCs w:val="20"/>
              </w:rPr>
              <w:t>VBP</w:t>
            </w:r>
          </w:p>
        </w:tc>
      </w:tr>
      <w:tr w:rsidR="00B678EC" w:rsidRPr="00606CCF" w14:paraId="5B268E57" w14:textId="77777777">
        <w:tc>
          <w:tcPr>
            <w:tcW w:w="2410" w:type="dxa"/>
            <w:shd w:val="clear" w:color="auto" w:fill="E1D5ED"/>
          </w:tcPr>
          <w:p w14:paraId="5F0F5855" w14:textId="77777777" w:rsidR="00B678EC" w:rsidRPr="00606CCF" w:rsidRDefault="00B678EC">
            <w:pPr>
              <w:spacing w:beforeLines="20" w:before="48" w:afterLines="20" w:after="48"/>
              <w:ind w:left="0"/>
              <w:rPr>
                <w:b/>
                <w:bCs/>
              </w:rPr>
            </w:pPr>
            <w:r w:rsidRPr="00606CCF">
              <w:rPr>
                <w:b/>
                <w:bCs/>
              </w:rPr>
              <w:t>BCR</w:t>
            </w:r>
          </w:p>
        </w:tc>
        <w:tc>
          <w:tcPr>
            <w:tcW w:w="1350" w:type="dxa"/>
            <w:shd w:val="clear" w:color="auto" w:fill="E1D5ED"/>
          </w:tcPr>
          <w:p w14:paraId="6ABCB05C" w14:textId="77777777" w:rsidR="00B678EC" w:rsidRPr="00606CCF" w:rsidRDefault="00B678EC">
            <w:pPr>
              <w:spacing w:beforeLines="20" w:before="48" w:afterLines="20" w:after="48"/>
              <w:ind w:left="0"/>
            </w:pPr>
          </w:p>
        </w:tc>
        <w:tc>
          <w:tcPr>
            <w:tcW w:w="1350" w:type="dxa"/>
            <w:shd w:val="clear" w:color="auto" w:fill="E1D5ED"/>
          </w:tcPr>
          <w:p w14:paraId="63C6A072" w14:textId="77777777" w:rsidR="00B678EC" w:rsidRPr="00606CCF" w:rsidRDefault="00B678EC">
            <w:pPr>
              <w:spacing w:beforeLines="20" w:before="48" w:afterLines="20" w:after="48"/>
              <w:ind w:left="0"/>
            </w:pPr>
          </w:p>
        </w:tc>
        <w:tc>
          <w:tcPr>
            <w:tcW w:w="1351" w:type="dxa"/>
            <w:shd w:val="clear" w:color="auto" w:fill="E1D5ED"/>
          </w:tcPr>
          <w:p w14:paraId="56062C40" w14:textId="77777777" w:rsidR="00B678EC" w:rsidRPr="00606CCF" w:rsidRDefault="00B678EC">
            <w:pPr>
              <w:spacing w:beforeLines="20" w:before="48" w:afterLines="20" w:after="48"/>
              <w:ind w:left="0"/>
            </w:pPr>
          </w:p>
        </w:tc>
        <w:tc>
          <w:tcPr>
            <w:tcW w:w="1350" w:type="dxa"/>
            <w:shd w:val="clear" w:color="auto" w:fill="E1D5ED"/>
          </w:tcPr>
          <w:p w14:paraId="45DC703C" w14:textId="77777777" w:rsidR="00B678EC" w:rsidRPr="00606CCF" w:rsidRDefault="00B678EC">
            <w:pPr>
              <w:spacing w:beforeLines="20" w:before="48" w:afterLines="20" w:after="48"/>
              <w:ind w:left="0"/>
            </w:pPr>
          </w:p>
        </w:tc>
        <w:tc>
          <w:tcPr>
            <w:tcW w:w="1351" w:type="dxa"/>
            <w:shd w:val="clear" w:color="auto" w:fill="E1D5ED"/>
          </w:tcPr>
          <w:p w14:paraId="34CA9799" w14:textId="77777777" w:rsidR="00B678EC" w:rsidRPr="00606CCF" w:rsidRDefault="00B678EC">
            <w:pPr>
              <w:spacing w:beforeLines="20" w:before="48" w:afterLines="20" w:after="48"/>
              <w:ind w:left="0"/>
            </w:pPr>
          </w:p>
        </w:tc>
      </w:tr>
      <w:tr w:rsidR="004702F1" w:rsidRPr="00606CCF" w14:paraId="3472A43E" w14:textId="77777777">
        <w:tc>
          <w:tcPr>
            <w:tcW w:w="2410" w:type="dxa"/>
          </w:tcPr>
          <w:p w14:paraId="712F7D90" w14:textId="4FFE9515" w:rsidR="004702F1" w:rsidRPr="00606CCF" w:rsidRDefault="004702F1" w:rsidP="004702F1">
            <w:pPr>
              <w:spacing w:beforeLines="20" w:before="48" w:afterLines="20" w:after="48"/>
              <w:ind w:left="0"/>
            </w:pPr>
            <w:r>
              <w:rPr>
                <w:rFonts w:cs="Segoe UI"/>
                <w:color w:val="000100"/>
                <w:sz w:val="20"/>
                <w:szCs w:val="20"/>
              </w:rPr>
              <w:t>Score of 1 for all criteria</w:t>
            </w:r>
          </w:p>
        </w:tc>
        <w:tc>
          <w:tcPr>
            <w:tcW w:w="1350" w:type="dxa"/>
          </w:tcPr>
          <w:p w14:paraId="45F0F4F9" w14:textId="4267D1CE" w:rsidR="004702F1" w:rsidRPr="00606CCF" w:rsidRDefault="004702F1" w:rsidP="004702F1">
            <w:pPr>
              <w:spacing w:beforeLines="20" w:before="48" w:afterLines="20" w:after="48"/>
              <w:ind w:left="0"/>
              <w:jc w:val="center"/>
            </w:pPr>
            <w:r>
              <w:rPr>
                <w:rFonts w:cs="Segoe UI"/>
                <w:color w:val="000100"/>
                <w:sz w:val="20"/>
                <w:szCs w:val="20"/>
              </w:rPr>
              <w:t>2.76</w:t>
            </w:r>
          </w:p>
        </w:tc>
        <w:tc>
          <w:tcPr>
            <w:tcW w:w="1350" w:type="dxa"/>
          </w:tcPr>
          <w:p w14:paraId="47F2D171" w14:textId="5909DDAD" w:rsidR="004702F1" w:rsidRPr="00606CCF" w:rsidRDefault="004702F1" w:rsidP="004702F1">
            <w:pPr>
              <w:spacing w:beforeLines="20" w:before="48" w:afterLines="20" w:after="48"/>
              <w:ind w:left="0"/>
              <w:jc w:val="center"/>
            </w:pPr>
            <w:r>
              <w:rPr>
                <w:rFonts w:cs="Segoe UI"/>
                <w:color w:val="000100"/>
                <w:sz w:val="20"/>
                <w:szCs w:val="20"/>
              </w:rPr>
              <w:t>4.78</w:t>
            </w:r>
          </w:p>
        </w:tc>
        <w:tc>
          <w:tcPr>
            <w:tcW w:w="1351" w:type="dxa"/>
          </w:tcPr>
          <w:p w14:paraId="4959C5D9" w14:textId="6A8A147B" w:rsidR="004702F1" w:rsidRPr="00606CCF" w:rsidRDefault="004702F1" w:rsidP="004702F1">
            <w:pPr>
              <w:spacing w:beforeLines="20" w:before="48" w:afterLines="20" w:after="48"/>
              <w:ind w:left="0"/>
              <w:jc w:val="center"/>
            </w:pPr>
            <w:r>
              <w:rPr>
                <w:rFonts w:cs="Segoe UI"/>
                <w:color w:val="000100"/>
                <w:sz w:val="20"/>
                <w:szCs w:val="20"/>
              </w:rPr>
              <w:t>2.80</w:t>
            </w:r>
          </w:p>
        </w:tc>
        <w:tc>
          <w:tcPr>
            <w:tcW w:w="1350" w:type="dxa"/>
          </w:tcPr>
          <w:p w14:paraId="140801F5" w14:textId="48451704" w:rsidR="004702F1" w:rsidRPr="00606CCF" w:rsidRDefault="004702F1" w:rsidP="004702F1">
            <w:pPr>
              <w:spacing w:beforeLines="20" w:before="48" w:afterLines="20" w:after="48"/>
              <w:ind w:left="0"/>
              <w:jc w:val="center"/>
            </w:pPr>
            <w:r>
              <w:rPr>
                <w:rFonts w:cs="Segoe UI"/>
                <w:color w:val="000100"/>
                <w:sz w:val="20"/>
                <w:szCs w:val="20"/>
              </w:rPr>
              <w:t>2.80</w:t>
            </w:r>
          </w:p>
        </w:tc>
        <w:tc>
          <w:tcPr>
            <w:tcW w:w="1351" w:type="dxa"/>
          </w:tcPr>
          <w:p w14:paraId="123FCB9B" w14:textId="6BAD9A51" w:rsidR="004702F1" w:rsidRPr="00606CCF" w:rsidRDefault="004702F1" w:rsidP="004702F1">
            <w:pPr>
              <w:spacing w:beforeLines="20" w:before="48" w:afterLines="20" w:after="48"/>
              <w:ind w:left="0"/>
              <w:jc w:val="center"/>
            </w:pPr>
            <w:r>
              <w:rPr>
                <w:rFonts w:cs="Segoe UI"/>
                <w:color w:val="000100"/>
                <w:sz w:val="20"/>
                <w:szCs w:val="20"/>
              </w:rPr>
              <w:t>1.00</w:t>
            </w:r>
          </w:p>
        </w:tc>
      </w:tr>
      <w:tr w:rsidR="004702F1" w:rsidRPr="00606CCF" w14:paraId="332F5FA9" w14:textId="77777777">
        <w:tc>
          <w:tcPr>
            <w:tcW w:w="2410" w:type="dxa"/>
          </w:tcPr>
          <w:p w14:paraId="2D13BB70" w14:textId="74AA1BF8" w:rsidR="004702F1" w:rsidRPr="00606CCF" w:rsidRDefault="004702F1" w:rsidP="004702F1">
            <w:pPr>
              <w:spacing w:beforeLines="20" w:before="48" w:afterLines="20" w:after="48"/>
              <w:ind w:left="0"/>
            </w:pPr>
            <w:r>
              <w:rPr>
                <w:rFonts w:cs="Segoe UI"/>
                <w:color w:val="000100"/>
                <w:sz w:val="20"/>
                <w:szCs w:val="20"/>
              </w:rPr>
              <w:t>No score change</w:t>
            </w:r>
          </w:p>
        </w:tc>
        <w:tc>
          <w:tcPr>
            <w:tcW w:w="1350" w:type="dxa"/>
          </w:tcPr>
          <w:p w14:paraId="690A7427" w14:textId="23E89185" w:rsidR="004702F1" w:rsidRPr="00606CCF" w:rsidRDefault="004702F1" w:rsidP="004702F1">
            <w:pPr>
              <w:spacing w:beforeLines="20" w:before="48" w:afterLines="20" w:after="48"/>
              <w:ind w:left="0"/>
              <w:jc w:val="center"/>
            </w:pPr>
            <w:r>
              <w:rPr>
                <w:rFonts w:cs="Segoe UI"/>
                <w:color w:val="000100"/>
                <w:sz w:val="20"/>
                <w:szCs w:val="20"/>
              </w:rPr>
              <w:t>3.65</w:t>
            </w:r>
          </w:p>
        </w:tc>
        <w:tc>
          <w:tcPr>
            <w:tcW w:w="1350" w:type="dxa"/>
          </w:tcPr>
          <w:p w14:paraId="5116EC69" w14:textId="7D8E596E" w:rsidR="004702F1" w:rsidRPr="00606CCF" w:rsidRDefault="004702F1" w:rsidP="004702F1">
            <w:pPr>
              <w:spacing w:beforeLines="20" w:before="48" w:afterLines="20" w:after="48"/>
              <w:ind w:left="0"/>
              <w:jc w:val="center"/>
            </w:pPr>
            <w:r>
              <w:rPr>
                <w:rFonts w:cs="Segoe UI"/>
                <w:color w:val="000100"/>
                <w:sz w:val="20"/>
                <w:szCs w:val="20"/>
              </w:rPr>
              <w:t>5.85</w:t>
            </w:r>
          </w:p>
        </w:tc>
        <w:tc>
          <w:tcPr>
            <w:tcW w:w="1351" w:type="dxa"/>
          </w:tcPr>
          <w:p w14:paraId="777855BA" w14:textId="4E409C55" w:rsidR="004702F1" w:rsidRPr="00606CCF" w:rsidRDefault="004702F1" w:rsidP="004702F1">
            <w:pPr>
              <w:spacing w:beforeLines="20" w:before="48" w:afterLines="20" w:after="48"/>
              <w:ind w:left="0"/>
              <w:jc w:val="center"/>
            </w:pPr>
            <w:r>
              <w:rPr>
                <w:rFonts w:cs="Segoe UI"/>
                <w:color w:val="000100"/>
                <w:sz w:val="20"/>
                <w:szCs w:val="20"/>
              </w:rPr>
              <w:t>3.67</w:t>
            </w:r>
          </w:p>
        </w:tc>
        <w:tc>
          <w:tcPr>
            <w:tcW w:w="1350" w:type="dxa"/>
          </w:tcPr>
          <w:p w14:paraId="5E7DBBC0" w14:textId="1D90C501" w:rsidR="004702F1" w:rsidRPr="00606CCF" w:rsidRDefault="004702F1" w:rsidP="004702F1">
            <w:pPr>
              <w:spacing w:beforeLines="20" w:before="48" w:afterLines="20" w:after="48"/>
              <w:ind w:left="0"/>
              <w:jc w:val="center"/>
            </w:pPr>
            <w:r>
              <w:rPr>
                <w:rFonts w:cs="Segoe UI"/>
                <w:color w:val="000100"/>
                <w:sz w:val="20"/>
                <w:szCs w:val="20"/>
              </w:rPr>
              <w:t>3.47</w:t>
            </w:r>
          </w:p>
        </w:tc>
        <w:tc>
          <w:tcPr>
            <w:tcW w:w="1351" w:type="dxa"/>
          </w:tcPr>
          <w:p w14:paraId="1898A645" w14:textId="7E0601EB" w:rsidR="004702F1" w:rsidRPr="00606CCF" w:rsidRDefault="004702F1" w:rsidP="004702F1">
            <w:pPr>
              <w:spacing w:beforeLines="20" w:before="48" w:afterLines="20" w:after="48"/>
              <w:ind w:left="0"/>
              <w:jc w:val="center"/>
            </w:pPr>
            <w:r>
              <w:rPr>
                <w:rFonts w:cs="Segoe UI"/>
                <w:color w:val="000100"/>
                <w:sz w:val="20"/>
                <w:szCs w:val="20"/>
              </w:rPr>
              <w:t>1.00</w:t>
            </w:r>
          </w:p>
        </w:tc>
      </w:tr>
      <w:tr w:rsidR="004702F1" w:rsidRPr="00606CCF" w14:paraId="0C768182" w14:textId="77777777">
        <w:tc>
          <w:tcPr>
            <w:tcW w:w="2410" w:type="dxa"/>
          </w:tcPr>
          <w:p w14:paraId="3B75B1E2" w14:textId="3CFFF507" w:rsidR="004702F1" w:rsidRPr="00606CCF" w:rsidRDefault="004702F1" w:rsidP="004702F1">
            <w:pPr>
              <w:spacing w:beforeLines="20" w:before="48" w:afterLines="20" w:after="48"/>
              <w:ind w:left="0"/>
            </w:pPr>
            <w:r>
              <w:rPr>
                <w:rFonts w:cs="Segoe UI"/>
                <w:color w:val="000100"/>
                <w:sz w:val="20"/>
                <w:szCs w:val="20"/>
              </w:rPr>
              <w:t>Score of 5 for all criteria</w:t>
            </w:r>
          </w:p>
        </w:tc>
        <w:tc>
          <w:tcPr>
            <w:tcW w:w="1350" w:type="dxa"/>
          </w:tcPr>
          <w:p w14:paraId="2D35FCA0" w14:textId="2C23724F" w:rsidR="004702F1" w:rsidRPr="00606CCF" w:rsidRDefault="004702F1" w:rsidP="004702F1">
            <w:pPr>
              <w:spacing w:beforeLines="20" w:before="48" w:afterLines="20" w:after="48"/>
              <w:ind w:left="0"/>
              <w:jc w:val="center"/>
            </w:pPr>
            <w:r>
              <w:rPr>
                <w:rFonts w:cs="Segoe UI"/>
                <w:color w:val="000100"/>
                <w:sz w:val="20"/>
                <w:szCs w:val="20"/>
              </w:rPr>
              <w:t>3.78</w:t>
            </w:r>
          </w:p>
        </w:tc>
        <w:tc>
          <w:tcPr>
            <w:tcW w:w="1350" w:type="dxa"/>
          </w:tcPr>
          <w:p w14:paraId="0B295195" w14:textId="66E5161E" w:rsidR="004702F1" w:rsidRPr="00606CCF" w:rsidRDefault="004702F1" w:rsidP="004702F1">
            <w:pPr>
              <w:spacing w:beforeLines="20" w:before="48" w:afterLines="20" w:after="48"/>
              <w:ind w:left="0"/>
              <w:jc w:val="center"/>
            </w:pPr>
            <w:r>
              <w:rPr>
                <w:rFonts w:cs="Segoe UI"/>
                <w:color w:val="000100"/>
                <w:sz w:val="20"/>
                <w:szCs w:val="20"/>
              </w:rPr>
              <w:t>6.49</w:t>
            </w:r>
          </w:p>
        </w:tc>
        <w:tc>
          <w:tcPr>
            <w:tcW w:w="1351" w:type="dxa"/>
          </w:tcPr>
          <w:p w14:paraId="4B2B713C" w14:textId="1FBA4711" w:rsidR="004702F1" w:rsidRPr="00606CCF" w:rsidRDefault="004702F1" w:rsidP="004702F1">
            <w:pPr>
              <w:spacing w:beforeLines="20" w:before="48" w:afterLines="20" w:after="48"/>
              <w:ind w:left="0"/>
              <w:jc w:val="center"/>
            </w:pPr>
            <w:r>
              <w:rPr>
                <w:rFonts w:cs="Segoe UI"/>
                <w:color w:val="000100"/>
                <w:sz w:val="20"/>
                <w:szCs w:val="20"/>
              </w:rPr>
              <w:t>3.84</w:t>
            </w:r>
          </w:p>
        </w:tc>
        <w:tc>
          <w:tcPr>
            <w:tcW w:w="1350" w:type="dxa"/>
          </w:tcPr>
          <w:p w14:paraId="5CA3D5CC" w14:textId="55E274F4" w:rsidR="004702F1" w:rsidRPr="00606CCF" w:rsidRDefault="004702F1" w:rsidP="004702F1">
            <w:pPr>
              <w:spacing w:beforeLines="20" w:before="48" w:afterLines="20" w:after="48"/>
              <w:ind w:left="0"/>
              <w:jc w:val="center"/>
            </w:pPr>
            <w:r>
              <w:rPr>
                <w:rFonts w:cs="Segoe UI"/>
                <w:color w:val="000100"/>
                <w:sz w:val="20"/>
                <w:szCs w:val="20"/>
              </w:rPr>
              <w:t>3.84</w:t>
            </w:r>
          </w:p>
        </w:tc>
        <w:tc>
          <w:tcPr>
            <w:tcW w:w="1351" w:type="dxa"/>
          </w:tcPr>
          <w:p w14:paraId="144DEC7F" w14:textId="4784952C" w:rsidR="004702F1" w:rsidRPr="00606CCF" w:rsidRDefault="004702F1" w:rsidP="004702F1">
            <w:pPr>
              <w:spacing w:beforeLines="20" w:before="48" w:afterLines="20" w:after="48"/>
              <w:ind w:left="0"/>
              <w:jc w:val="center"/>
            </w:pPr>
            <w:r>
              <w:rPr>
                <w:rFonts w:cs="Segoe UI"/>
                <w:color w:val="000100"/>
                <w:sz w:val="20"/>
                <w:szCs w:val="20"/>
              </w:rPr>
              <w:t>1.00</w:t>
            </w:r>
          </w:p>
        </w:tc>
      </w:tr>
      <w:tr w:rsidR="00B678EC" w:rsidRPr="00606CCF" w14:paraId="16269A23" w14:textId="77777777">
        <w:tc>
          <w:tcPr>
            <w:tcW w:w="2410" w:type="dxa"/>
            <w:shd w:val="clear" w:color="auto" w:fill="E1D5ED"/>
          </w:tcPr>
          <w:p w14:paraId="395302A3" w14:textId="77777777" w:rsidR="00B678EC" w:rsidRPr="00606CCF" w:rsidRDefault="00B678EC">
            <w:pPr>
              <w:spacing w:beforeLines="20" w:before="48" w:afterLines="20" w:after="48"/>
              <w:ind w:left="0"/>
              <w:rPr>
                <w:b/>
                <w:bCs/>
              </w:rPr>
            </w:pPr>
            <w:r w:rsidRPr="00606CCF">
              <w:rPr>
                <w:b/>
                <w:bCs/>
              </w:rPr>
              <w:t>NPV</w:t>
            </w:r>
          </w:p>
        </w:tc>
        <w:tc>
          <w:tcPr>
            <w:tcW w:w="1350" w:type="dxa"/>
            <w:shd w:val="clear" w:color="auto" w:fill="E1D5ED"/>
          </w:tcPr>
          <w:p w14:paraId="4098F9B6" w14:textId="77777777" w:rsidR="00B678EC" w:rsidRPr="00606CCF" w:rsidRDefault="00B678EC">
            <w:pPr>
              <w:spacing w:beforeLines="20" w:before="48" w:afterLines="20" w:after="48"/>
              <w:ind w:left="0"/>
            </w:pPr>
          </w:p>
        </w:tc>
        <w:tc>
          <w:tcPr>
            <w:tcW w:w="1350" w:type="dxa"/>
            <w:shd w:val="clear" w:color="auto" w:fill="E1D5ED"/>
          </w:tcPr>
          <w:p w14:paraId="47B0946E" w14:textId="77777777" w:rsidR="00B678EC" w:rsidRPr="00606CCF" w:rsidRDefault="00B678EC">
            <w:pPr>
              <w:spacing w:beforeLines="20" w:before="48" w:afterLines="20" w:after="48"/>
              <w:ind w:left="0"/>
            </w:pPr>
          </w:p>
        </w:tc>
        <w:tc>
          <w:tcPr>
            <w:tcW w:w="1351" w:type="dxa"/>
            <w:shd w:val="clear" w:color="auto" w:fill="E1D5ED"/>
          </w:tcPr>
          <w:p w14:paraId="5C3B2D94" w14:textId="77777777" w:rsidR="00B678EC" w:rsidRPr="00606CCF" w:rsidRDefault="00B678EC">
            <w:pPr>
              <w:spacing w:beforeLines="20" w:before="48" w:afterLines="20" w:after="48"/>
              <w:ind w:left="0"/>
            </w:pPr>
          </w:p>
        </w:tc>
        <w:tc>
          <w:tcPr>
            <w:tcW w:w="1350" w:type="dxa"/>
            <w:shd w:val="clear" w:color="auto" w:fill="E1D5ED"/>
          </w:tcPr>
          <w:p w14:paraId="65507D00" w14:textId="77777777" w:rsidR="00B678EC" w:rsidRPr="00606CCF" w:rsidRDefault="00B678EC">
            <w:pPr>
              <w:spacing w:beforeLines="20" w:before="48" w:afterLines="20" w:after="48"/>
              <w:ind w:left="0"/>
            </w:pPr>
          </w:p>
        </w:tc>
        <w:tc>
          <w:tcPr>
            <w:tcW w:w="1351" w:type="dxa"/>
            <w:shd w:val="clear" w:color="auto" w:fill="E1D5ED"/>
          </w:tcPr>
          <w:p w14:paraId="5BD85AF7" w14:textId="77777777" w:rsidR="00B678EC" w:rsidRPr="00606CCF" w:rsidRDefault="00B678EC">
            <w:pPr>
              <w:spacing w:beforeLines="20" w:before="48" w:afterLines="20" w:after="48"/>
              <w:ind w:left="0"/>
            </w:pPr>
          </w:p>
        </w:tc>
      </w:tr>
      <w:tr w:rsidR="004702F1" w:rsidRPr="00606CCF" w14:paraId="140A408B" w14:textId="77777777">
        <w:tc>
          <w:tcPr>
            <w:tcW w:w="2410" w:type="dxa"/>
          </w:tcPr>
          <w:p w14:paraId="61F3F379" w14:textId="694C0D71" w:rsidR="004702F1" w:rsidRPr="00606CCF" w:rsidRDefault="004702F1" w:rsidP="004702F1">
            <w:pPr>
              <w:spacing w:beforeLines="20" w:before="48" w:afterLines="20" w:after="48"/>
              <w:ind w:left="0"/>
            </w:pPr>
            <w:r>
              <w:rPr>
                <w:rFonts w:cs="Segoe UI"/>
                <w:color w:val="000100"/>
                <w:sz w:val="20"/>
                <w:szCs w:val="20"/>
              </w:rPr>
              <w:t>Score of 1 for all criteria</w:t>
            </w:r>
          </w:p>
        </w:tc>
        <w:tc>
          <w:tcPr>
            <w:tcW w:w="1350" w:type="dxa"/>
          </w:tcPr>
          <w:p w14:paraId="66D06317" w14:textId="445B9C1D" w:rsidR="004702F1" w:rsidRPr="00606CCF" w:rsidRDefault="004702F1" w:rsidP="004702F1">
            <w:pPr>
              <w:spacing w:beforeLines="20" w:before="48" w:afterLines="20" w:after="48"/>
              <w:ind w:left="0"/>
              <w:jc w:val="center"/>
            </w:pPr>
            <w:r>
              <w:rPr>
                <w:rFonts w:cs="Segoe UI"/>
                <w:color w:val="000100"/>
                <w:sz w:val="20"/>
                <w:szCs w:val="20"/>
              </w:rPr>
              <w:t>$103,530,337</w:t>
            </w:r>
          </w:p>
        </w:tc>
        <w:tc>
          <w:tcPr>
            <w:tcW w:w="1350" w:type="dxa"/>
          </w:tcPr>
          <w:p w14:paraId="6376460A" w14:textId="55E83EBE" w:rsidR="004702F1" w:rsidRPr="00606CCF" w:rsidRDefault="004702F1" w:rsidP="004702F1">
            <w:pPr>
              <w:spacing w:beforeLines="20" w:before="48" w:afterLines="20" w:after="48"/>
              <w:ind w:left="0"/>
              <w:jc w:val="center"/>
            </w:pPr>
            <w:r>
              <w:rPr>
                <w:rFonts w:cs="Segoe UI"/>
                <w:color w:val="000100"/>
                <w:sz w:val="20"/>
                <w:szCs w:val="20"/>
              </w:rPr>
              <w:t>$143,425,696</w:t>
            </w:r>
          </w:p>
        </w:tc>
        <w:tc>
          <w:tcPr>
            <w:tcW w:w="1351" w:type="dxa"/>
          </w:tcPr>
          <w:p w14:paraId="4B69E1EC" w14:textId="49BBE201" w:rsidR="004702F1" w:rsidRPr="00606CCF" w:rsidRDefault="004702F1" w:rsidP="004702F1">
            <w:pPr>
              <w:spacing w:beforeLines="20" w:before="48" w:afterLines="20" w:after="48"/>
              <w:ind w:left="0"/>
              <w:jc w:val="center"/>
            </w:pPr>
            <w:r>
              <w:rPr>
                <w:rFonts w:cs="Segoe UI"/>
                <w:color w:val="000100"/>
                <w:sz w:val="20"/>
                <w:szCs w:val="20"/>
              </w:rPr>
              <w:t>$98,572,891</w:t>
            </w:r>
          </w:p>
        </w:tc>
        <w:tc>
          <w:tcPr>
            <w:tcW w:w="1350" w:type="dxa"/>
          </w:tcPr>
          <w:p w14:paraId="380CF0FA" w14:textId="1777E831" w:rsidR="004702F1" w:rsidRPr="00606CCF" w:rsidRDefault="004702F1" w:rsidP="004702F1">
            <w:pPr>
              <w:spacing w:beforeLines="20" w:before="48" w:afterLines="20" w:after="48"/>
              <w:ind w:left="0"/>
              <w:jc w:val="center"/>
            </w:pPr>
            <w:r>
              <w:rPr>
                <w:rFonts w:cs="Segoe UI"/>
                <w:color w:val="000100"/>
                <w:sz w:val="20"/>
                <w:szCs w:val="20"/>
              </w:rPr>
              <w:t>$98,572,891</w:t>
            </w:r>
          </w:p>
        </w:tc>
        <w:tc>
          <w:tcPr>
            <w:tcW w:w="1351" w:type="dxa"/>
          </w:tcPr>
          <w:p w14:paraId="63858348" w14:textId="6E1358AB" w:rsidR="004702F1" w:rsidRPr="00606CCF" w:rsidRDefault="004702F1" w:rsidP="004702F1">
            <w:pPr>
              <w:spacing w:beforeLines="20" w:before="48" w:afterLines="20" w:after="48"/>
              <w:ind w:left="0"/>
              <w:jc w:val="center"/>
            </w:pPr>
            <w:r>
              <w:rPr>
                <w:rFonts w:cs="Segoe UI"/>
                <w:color w:val="000100"/>
                <w:sz w:val="20"/>
                <w:szCs w:val="20"/>
              </w:rPr>
              <w:t>$0</w:t>
            </w:r>
          </w:p>
        </w:tc>
      </w:tr>
      <w:tr w:rsidR="004702F1" w:rsidRPr="00606CCF" w14:paraId="369C520A" w14:textId="77777777">
        <w:tc>
          <w:tcPr>
            <w:tcW w:w="2410" w:type="dxa"/>
          </w:tcPr>
          <w:p w14:paraId="685AD0BC" w14:textId="32C922E2" w:rsidR="004702F1" w:rsidRPr="00606CCF" w:rsidRDefault="004702F1" w:rsidP="004702F1">
            <w:pPr>
              <w:spacing w:beforeLines="20" w:before="48" w:afterLines="20" w:after="48"/>
              <w:ind w:left="0"/>
            </w:pPr>
            <w:r>
              <w:rPr>
                <w:rFonts w:cs="Segoe UI"/>
                <w:color w:val="000100"/>
                <w:sz w:val="20"/>
                <w:szCs w:val="20"/>
              </w:rPr>
              <w:t>No score change</w:t>
            </w:r>
          </w:p>
        </w:tc>
        <w:tc>
          <w:tcPr>
            <w:tcW w:w="1350" w:type="dxa"/>
          </w:tcPr>
          <w:p w14:paraId="7F06BDFF" w14:textId="0980EA4B" w:rsidR="004702F1" w:rsidRPr="00606CCF" w:rsidRDefault="004702F1" w:rsidP="004702F1">
            <w:pPr>
              <w:spacing w:beforeLines="20" w:before="48" w:afterLines="20" w:after="48"/>
              <w:ind w:left="0"/>
              <w:jc w:val="center"/>
            </w:pPr>
            <w:r>
              <w:rPr>
                <w:rFonts w:cs="Segoe UI"/>
                <w:color w:val="000100"/>
                <w:sz w:val="20"/>
                <w:szCs w:val="20"/>
              </w:rPr>
              <w:t>$155,788,922</w:t>
            </w:r>
          </w:p>
        </w:tc>
        <w:tc>
          <w:tcPr>
            <w:tcW w:w="1350" w:type="dxa"/>
          </w:tcPr>
          <w:p w14:paraId="40B3C996" w14:textId="08F263B8" w:rsidR="004702F1" w:rsidRPr="00606CCF" w:rsidRDefault="004702F1" w:rsidP="004702F1">
            <w:pPr>
              <w:spacing w:beforeLines="20" w:before="48" w:afterLines="20" w:after="48"/>
              <w:ind w:left="0"/>
              <w:jc w:val="center"/>
            </w:pPr>
            <w:r>
              <w:rPr>
                <w:rFonts w:cs="Segoe UI"/>
                <w:color w:val="000100"/>
                <w:sz w:val="20"/>
                <w:szCs w:val="20"/>
              </w:rPr>
              <w:t>$184,181,721</w:t>
            </w:r>
          </w:p>
        </w:tc>
        <w:tc>
          <w:tcPr>
            <w:tcW w:w="1351" w:type="dxa"/>
          </w:tcPr>
          <w:p w14:paraId="4C495356" w14:textId="47DA182E" w:rsidR="004702F1" w:rsidRPr="00606CCF" w:rsidRDefault="004702F1" w:rsidP="004702F1">
            <w:pPr>
              <w:spacing w:beforeLines="20" w:before="48" w:afterLines="20" w:after="48"/>
              <w:ind w:left="0"/>
              <w:jc w:val="center"/>
            </w:pPr>
            <w:r>
              <w:rPr>
                <w:rFonts w:cs="Segoe UI"/>
                <w:color w:val="000100"/>
                <w:sz w:val="20"/>
                <w:szCs w:val="20"/>
              </w:rPr>
              <w:t>$146,429,845</w:t>
            </w:r>
          </w:p>
        </w:tc>
        <w:tc>
          <w:tcPr>
            <w:tcW w:w="1350" w:type="dxa"/>
          </w:tcPr>
          <w:p w14:paraId="340EEDE6" w14:textId="51B7E924" w:rsidR="004702F1" w:rsidRPr="00606CCF" w:rsidRDefault="004702F1" w:rsidP="004702F1">
            <w:pPr>
              <w:spacing w:beforeLines="20" w:before="48" w:afterLines="20" w:after="48"/>
              <w:ind w:left="0"/>
              <w:jc w:val="center"/>
            </w:pPr>
            <w:r>
              <w:rPr>
                <w:rFonts w:cs="Segoe UI"/>
                <w:color w:val="000100"/>
                <w:sz w:val="20"/>
                <w:szCs w:val="20"/>
              </w:rPr>
              <w:t>$135,715,602</w:t>
            </w:r>
          </w:p>
        </w:tc>
        <w:tc>
          <w:tcPr>
            <w:tcW w:w="1351" w:type="dxa"/>
          </w:tcPr>
          <w:p w14:paraId="3BC95A5C" w14:textId="773D9326" w:rsidR="004702F1" w:rsidRPr="00606CCF" w:rsidRDefault="004702F1" w:rsidP="004702F1">
            <w:pPr>
              <w:spacing w:beforeLines="20" w:before="48" w:afterLines="20" w:after="48"/>
              <w:ind w:left="0"/>
              <w:jc w:val="center"/>
            </w:pPr>
            <w:r>
              <w:rPr>
                <w:rFonts w:cs="Segoe UI"/>
                <w:color w:val="000100"/>
                <w:sz w:val="20"/>
                <w:szCs w:val="20"/>
              </w:rPr>
              <w:t>$0</w:t>
            </w:r>
          </w:p>
        </w:tc>
      </w:tr>
      <w:tr w:rsidR="004702F1" w:rsidRPr="00606CCF" w14:paraId="53F0CD35" w14:textId="77777777">
        <w:tc>
          <w:tcPr>
            <w:tcW w:w="2410" w:type="dxa"/>
          </w:tcPr>
          <w:p w14:paraId="26042293" w14:textId="7A9EA266" w:rsidR="004702F1" w:rsidRPr="00606CCF" w:rsidRDefault="004702F1" w:rsidP="004702F1">
            <w:pPr>
              <w:spacing w:beforeLines="20" w:before="48" w:afterLines="20" w:after="48"/>
              <w:ind w:left="0"/>
            </w:pPr>
            <w:r>
              <w:rPr>
                <w:rFonts w:cs="Segoe UI"/>
                <w:color w:val="000100"/>
                <w:sz w:val="20"/>
                <w:szCs w:val="20"/>
              </w:rPr>
              <w:t>Score of 5 for all criteria</w:t>
            </w:r>
          </w:p>
        </w:tc>
        <w:tc>
          <w:tcPr>
            <w:tcW w:w="1350" w:type="dxa"/>
          </w:tcPr>
          <w:p w14:paraId="07AF2C2F" w14:textId="31A8E5FC" w:rsidR="004702F1" w:rsidRPr="00606CCF" w:rsidRDefault="004702F1" w:rsidP="004702F1">
            <w:pPr>
              <w:spacing w:beforeLines="20" w:before="48" w:afterLines="20" w:after="48"/>
              <w:ind w:left="0"/>
              <w:jc w:val="center"/>
            </w:pPr>
            <w:r>
              <w:rPr>
                <w:rFonts w:cs="Segoe UI"/>
                <w:color w:val="000100"/>
                <w:sz w:val="20"/>
                <w:szCs w:val="20"/>
              </w:rPr>
              <w:t>$163,254,434</w:t>
            </w:r>
          </w:p>
        </w:tc>
        <w:tc>
          <w:tcPr>
            <w:tcW w:w="1350" w:type="dxa"/>
          </w:tcPr>
          <w:p w14:paraId="663EC530" w14:textId="378BCADD" w:rsidR="004702F1" w:rsidRPr="00606CCF" w:rsidRDefault="004702F1" w:rsidP="004702F1">
            <w:pPr>
              <w:spacing w:beforeLines="20" w:before="48" w:afterLines="20" w:after="48"/>
              <w:ind w:left="0"/>
              <w:jc w:val="center"/>
            </w:pPr>
            <w:r>
              <w:rPr>
                <w:rFonts w:cs="Segoe UI"/>
                <w:color w:val="000100"/>
                <w:sz w:val="20"/>
                <w:szCs w:val="20"/>
              </w:rPr>
              <w:t>$208,635,336</w:t>
            </w:r>
          </w:p>
        </w:tc>
        <w:tc>
          <w:tcPr>
            <w:tcW w:w="1351" w:type="dxa"/>
          </w:tcPr>
          <w:p w14:paraId="111FB289" w14:textId="14DE720F" w:rsidR="004702F1" w:rsidRPr="00606CCF" w:rsidRDefault="004702F1" w:rsidP="004702F1">
            <w:pPr>
              <w:spacing w:beforeLines="20" w:before="48" w:afterLines="20" w:after="48"/>
              <w:ind w:left="0"/>
              <w:jc w:val="center"/>
            </w:pPr>
            <w:r>
              <w:rPr>
                <w:rFonts w:cs="Segoe UI"/>
                <w:color w:val="000100"/>
                <w:sz w:val="20"/>
                <w:szCs w:val="20"/>
              </w:rPr>
              <w:t>$155,715,523</w:t>
            </w:r>
          </w:p>
        </w:tc>
        <w:tc>
          <w:tcPr>
            <w:tcW w:w="1350" w:type="dxa"/>
          </w:tcPr>
          <w:p w14:paraId="0810DB0F" w14:textId="34CA58A8" w:rsidR="004702F1" w:rsidRPr="00606CCF" w:rsidRDefault="004702F1" w:rsidP="004702F1">
            <w:pPr>
              <w:spacing w:beforeLines="20" w:before="48" w:afterLines="20" w:after="48"/>
              <w:ind w:left="0"/>
              <w:jc w:val="center"/>
            </w:pPr>
            <w:r>
              <w:rPr>
                <w:rFonts w:cs="Segoe UI"/>
                <w:color w:val="000100"/>
                <w:sz w:val="20"/>
                <w:szCs w:val="20"/>
              </w:rPr>
              <w:t>$155,715,523</w:t>
            </w:r>
          </w:p>
        </w:tc>
        <w:tc>
          <w:tcPr>
            <w:tcW w:w="1351" w:type="dxa"/>
          </w:tcPr>
          <w:p w14:paraId="09B08527" w14:textId="104322E7" w:rsidR="004702F1" w:rsidRPr="00606CCF" w:rsidRDefault="004702F1" w:rsidP="004702F1">
            <w:pPr>
              <w:spacing w:beforeLines="20" w:before="48" w:afterLines="20" w:after="48"/>
              <w:ind w:left="0"/>
              <w:jc w:val="center"/>
            </w:pPr>
            <w:r>
              <w:rPr>
                <w:rFonts w:cs="Segoe UI"/>
                <w:color w:val="000100"/>
                <w:sz w:val="20"/>
                <w:szCs w:val="20"/>
              </w:rPr>
              <w:t>$0</w:t>
            </w:r>
          </w:p>
        </w:tc>
      </w:tr>
    </w:tbl>
    <w:p w14:paraId="295663E7" w14:textId="6B1BBEA8" w:rsidR="0054650A" w:rsidRPr="004702F1" w:rsidRDefault="0054650A" w:rsidP="004702F1">
      <w:pPr>
        <w:ind w:left="0"/>
        <w:rPr>
          <w:i/>
          <w:iCs/>
          <w:sz w:val="20"/>
          <w:szCs w:val="22"/>
        </w:rPr>
      </w:pPr>
      <w:r w:rsidRPr="004702F1">
        <w:rPr>
          <w:i/>
          <w:iCs/>
          <w:sz w:val="20"/>
          <w:szCs w:val="22"/>
        </w:rPr>
        <w:t>Source: ACIL Allen, 2022</w:t>
      </w:r>
    </w:p>
    <w:p w14:paraId="2745F1A2" w14:textId="226E1125" w:rsidR="00F93EE9" w:rsidRPr="00F93EE9" w:rsidRDefault="00F93EE9" w:rsidP="003B00B3">
      <w:pPr>
        <w:pStyle w:val="ChapterHeading3"/>
      </w:pPr>
      <w:bookmarkStart w:id="266" w:name="_Toc183677770"/>
      <w:r w:rsidRPr="00F93EE9">
        <w:t>Sensitivity test 4: Discount rate</w:t>
      </w:r>
      <w:bookmarkEnd w:id="266"/>
    </w:p>
    <w:p w14:paraId="4153A67F" w14:textId="7394714F" w:rsidR="00F93EE9" w:rsidRPr="00F93EE9" w:rsidRDefault="00F93EE9" w:rsidP="00F93EE9">
      <w:r w:rsidRPr="00F93EE9">
        <w:t xml:space="preserve">The changes in NPV and BCR estimates based on changes in the discount rate shown in </w:t>
      </w:r>
      <w:r w:rsidRPr="00F93EE9">
        <w:rPr>
          <w:rStyle w:val="CaptionLabel"/>
        </w:rPr>
        <w:t>Table</w:t>
      </w:r>
      <w:r w:rsidRPr="00F93EE9">
        <w:rPr>
          <w:rStyle w:val="CaptionLabel"/>
          <w:rFonts w:ascii="Arial" w:hAnsi="Arial" w:cs="Arial"/>
        </w:rPr>
        <w:t> </w:t>
      </w:r>
      <w:r w:rsidRPr="00F93EE9">
        <w:rPr>
          <w:rStyle w:val="CaptionLabel"/>
        </w:rPr>
        <w:t>7.4.</w:t>
      </w:r>
      <w:r w:rsidRPr="00F93EE9">
        <w:t xml:space="preserve"> A change to the discount rate (3 per cent / 10 per cent) results in a larger change to the BCR estimate for the AAA mechanism, but minor changes for the remaining four mechanisms. This is primarily driven by the significant benefits that are estimated in the period between 2035 and 2044 for AAA – the benefits are discounted less with a low discount rate and discounted more with a higher discount rate.</w:t>
      </w:r>
    </w:p>
    <w:p w14:paraId="0A53401A" w14:textId="20CBDEBC" w:rsidR="006469FB" w:rsidRDefault="00F93EE9" w:rsidP="00FF2638">
      <w:pPr>
        <w:ind w:left="0"/>
      </w:pPr>
      <w:r w:rsidRPr="00F93EE9">
        <w:rPr>
          <w:rStyle w:val="CaptionLabel"/>
        </w:rPr>
        <w:t>Table</w:t>
      </w:r>
      <w:r w:rsidRPr="00F93EE9">
        <w:rPr>
          <w:rStyle w:val="CaptionLabel"/>
          <w:rFonts w:ascii="Arial" w:hAnsi="Arial" w:cs="Arial"/>
        </w:rPr>
        <w:t> </w:t>
      </w:r>
      <w:r w:rsidRPr="00F93EE9">
        <w:rPr>
          <w:rStyle w:val="CaptionLabel"/>
        </w:rPr>
        <w:t>7.4</w:t>
      </w:r>
      <w:r w:rsidRPr="00F93EE9">
        <w:tab/>
        <w:t>Sensitivity Test 4 – discount rate</w:t>
      </w: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1350"/>
        <w:gridCol w:w="1350"/>
        <w:gridCol w:w="1351"/>
        <w:gridCol w:w="1350"/>
        <w:gridCol w:w="1351"/>
      </w:tblGrid>
      <w:tr w:rsidR="00FF2638" w:rsidRPr="00606CCF" w14:paraId="57567061" w14:textId="77777777">
        <w:trPr>
          <w:tblHeader/>
        </w:trPr>
        <w:tc>
          <w:tcPr>
            <w:tcW w:w="2410" w:type="dxa"/>
            <w:shd w:val="clear" w:color="auto" w:fill="140034"/>
          </w:tcPr>
          <w:p w14:paraId="25FB574D" w14:textId="77777777" w:rsidR="00FF2638" w:rsidRPr="00606CCF" w:rsidRDefault="00FF2638">
            <w:pPr>
              <w:spacing w:beforeLines="20" w:before="48" w:afterLines="20" w:after="48"/>
              <w:ind w:left="0"/>
            </w:pPr>
          </w:p>
        </w:tc>
        <w:tc>
          <w:tcPr>
            <w:tcW w:w="1350" w:type="dxa"/>
            <w:shd w:val="clear" w:color="auto" w:fill="140034"/>
            <w:vAlign w:val="center"/>
          </w:tcPr>
          <w:p w14:paraId="3650F226" w14:textId="77777777" w:rsidR="00FF2638" w:rsidRPr="00606CCF" w:rsidRDefault="00FF2638">
            <w:pPr>
              <w:spacing w:beforeLines="20" w:before="48" w:afterLines="20" w:after="48"/>
              <w:ind w:left="0"/>
              <w:jc w:val="center"/>
            </w:pPr>
            <w:r w:rsidRPr="00606CCF">
              <w:rPr>
                <w:rFonts w:cs="Segoe UI"/>
                <w:b/>
                <w:bCs/>
                <w:color w:val="FFFFFF"/>
                <w:sz w:val="20"/>
                <w:szCs w:val="20"/>
              </w:rPr>
              <w:t>SSL</w:t>
            </w:r>
          </w:p>
        </w:tc>
        <w:tc>
          <w:tcPr>
            <w:tcW w:w="1350" w:type="dxa"/>
            <w:shd w:val="clear" w:color="auto" w:fill="140034"/>
            <w:vAlign w:val="center"/>
          </w:tcPr>
          <w:p w14:paraId="5A667917" w14:textId="77777777" w:rsidR="00FF2638" w:rsidRPr="00606CCF" w:rsidRDefault="00FF2638">
            <w:pPr>
              <w:spacing w:beforeLines="20" w:before="48" w:afterLines="20" w:after="48"/>
              <w:ind w:left="0"/>
              <w:jc w:val="center"/>
            </w:pPr>
            <w:r w:rsidRPr="00606CCF">
              <w:rPr>
                <w:rFonts w:cs="Segoe UI"/>
                <w:b/>
                <w:bCs/>
                <w:color w:val="FFFFFF"/>
                <w:sz w:val="20"/>
                <w:szCs w:val="20"/>
              </w:rPr>
              <w:t>AAA</w:t>
            </w:r>
          </w:p>
        </w:tc>
        <w:tc>
          <w:tcPr>
            <w:tcW w:w="1351" w:type="dxa"/>
            <w:shd w:val="clear" w:color="auto" w:fill="140034"/>
            <w:vAlign w:val="center"/>
          </w:tcPr>
          <w:p w14:paraId="284046AB" w14:textId="77777777" w:rsidR="00FF2638" w:rsidRPr="00606CCF" w:rsidRDefault="00FF2638">
            <w:pPr>
              <w:spacing w:beforeLines="20" w:before="48" w:afterLines="20" w:after="48"/>
              <w:ind w:left="0"/>
              <w:jc w:val="center"/>
            </w:pPr>
            <w:r w:rsidRPr="00606CCF">
              <w:rPr>
                <w:rFonts w:cs="Segoe UI"/>
                <w:b/>
                <w:bCs/>
                <w:color w:val="FFFFFF"/>
                <w:sz w:val="20"/>
                <w:szCs w:val="20"/>
              </w:rPr>
              <w:t>AMC</w:t>
            </w:r>
          </w:p>
        </w:tc>
        <w:tc>
          <w:tcPr>
            <w:tcW w:w="1350" w:type="dxa"/>
            <w:shd w:val="clear" w:color="auto" w:fill="140034"/>
            <w:vAlign w:val="center"/>
          </w:tcPr>
          <w:p w14:paraId="44E3C365" w14:textId="77777777" w:rsidR="00FF2638" w:rsidRPr="00606CCF" w:rsidRDefault="00FF2638">
            <w:pPr>
              <w:spacing w:beforeLines="20" w:before="48" w:afterLines="20" w:after="48"/>
              <w:ind w:left="0"/>
              <w:jc w:val="center"/>
            </w:pPr>
            <w:r w:rsidRPr="00606CCF">
              <w:rPr>
                <w:rFonts w:cs="Segoe UI"/>
                <w:b/>
                <w:bCs/>
                <w:color w:val="FFFFFF"/>
                <w:sz w:val="20"/>
                <w:szCs w:val="20"/>
              </w:rPr>
              <w:t>SAR</w:t>
            </w:r>
          </w:p>
        </w:tc>
        <w:tc>
          <w:tcPr>
            <w:tcW w:w="1351" w:type="dxa"/>
            <w:shd w:val="clear" w:color="auto" w:fill="140034"/>
            <w:vAlign w:val="center"/>
          </w:tcPr>
          <w:p w14:paraId="70CBD926" w14:textId="77777777" w:rsidR="00FF2638" w:rsidRPr="00606CCF" w:rsidRDefault="00FF2638">
            <w:pPr>
              <w:spacing w:beforeLines="20" w:before="48" w:afterLines="20" w:after="48"/>
              <w:ind w:left="0"/>
              <w:jc w:val="center"/>
            </w:pPr>
            <w:r w:rsidRPr="00606CCF">
              <w:rPr>
                <w:rFonts w:cs="Segoe UI"/>
                <w:b/>
                <w:bCs/>
                <w:color w:val="FFFFFF"/>
                <w:sz w:val="20"/>
                <w:szCs w:val="20"/>
              </w:rPr>
              <w:t>VBP</w:t>
            </w:r>
          </w:p>
        </w:tc>
      </w:tr>
      <w:tr w:rsidR="00FF2638" w:rsidRPr="00606CCF" w14:paraId="7C95FBA6" w14:textId="77777777">
        <w:tc>
          <w:tcPr>
            <w:tcW w:w="2410" w:type="dxa"/>
            <w:shd w:val="clear" w:color="auto" w:fill="E1D5ED"/>
          </w:tcPr>
          <w:p w14:paraId="2A221088" w14:textId="77777777" w:rsidR="00FF2638" w:rsidRPr="00606CCF" w:rsidRDefault="00FF2638">
            <w:pPr>
              <w:spacing w:beforeLines="20" w:before="48" w:afterLines="20" w:after="48"/>
              <w:ind w:left="0"/>
              <w:rPr>
                <w:b/>
                <w:bCs/>
              </w:rPr>
            </w:pPr>
            <w:r w:rsidRPr="00606CCF">
              <w:rPr>
                <w:b/>
                <w:bCs/>
              </w:rPr>
              <w:t>BCR</w:t>
            </w:r>
          </w:p>
        </w:tc>
        <w:tc>
          <w:tcPr>
            <w:tcW w:w="1350" w:type="dxa"/>
            <w:shd w:val="clear" w:color="auto" w:fill="E1D5ED"/>
          </w:tcPr>
          <w:p w14:paraId="77E0FC55" w14:textId="77777777" w:rsidR="00FF2638" w:rsidRPr="00606CCF" w:rsidRDefault="00FF2638">
            <w:pPr>
              <w:spacing w:beforeLines="20" w:before="48" w:afterLines="20" w:after="48"/>
              <w:ind w:left="0"/>
            </w:pPr>
          </w:p>
        </w:tc>
        <w:tc>
          <w:tcPr>
            <w:tcW w:w="1350" w:type="dxa"/>
            <w:shd w:val="clear" w:color="auto" w:fill="E1D5ED"/>
          </w:tcPr>
          <w:p w14:paraId="0D3D3B4C" w14:textId="77777777" w:rsidR="00FF2638" w:rsidRPr="00606CCF" w:rsidRDefault="00FF2638">
            <w:pPr>
              <w:spacing w:beforeLines="20" w:before="48" w:afterLines="20" w:after="48"/>
              <w:ind w:left="0"/>
            </w:pPr>
          </w:p>
        </w:tc>
        <w:tc>
          <w:tcPr>
            <w:tcW w:w="1351" w:type="dxa"/>
            <w:shd w:val="clear" w:color="auto" w:fill="E1D5ED"/>
          </w:tcPr>
          <w:p w14:paraId="0118942D" w14:textId="77777777" w:rsidR="00FF2638" w:rsidRPr="00606CCF" w:rsidRDefault="00FF2638">
            <w:pPr>
              <w:spacing w:beforeLines="20" w:before="48" w:afterLines="20" w:after="48"/>
              <w:ind w:left="0"/>
            </w:pPr>
          </w:p>
        </w:tc>
        <w:tc>
          <w:tcPr>
            <w:tcW w:w="1350" w:type="dxa"/>
            <w:shd w:val="clear" w:color="auto" w:fill="E1D5ED"/>
          </w:tcPr>
          <w:p w14:paraId="26F9335A" w14:textId="77777777" w:rsidR="00FF2638" w:rsidRPr="00606CCF" w:rsidRDefault="00FF2638">
            <w:pPr>
              <w:spacing w:beforeLines="20" w:before="48" w:afterLines="20" w:after="48"/>
              <w:ind w:left="0"/>
            </w:pPr>
          </w:p>
        </w:tc>
        <w:tc>
          <w:tcPr>
            <w:tcW w:w="1351" w:type="dxa"/>
            <w:shd w:val="clear" w:color="auto" w:fill="E1D5ED"/>
          </w:tcPr>
          <w:p w14:paraId="4133D598" w14:textId="77777777" w:rsidR="00FF2638" w:rsidRPr="00606CCF" w:rsidRDefault="00FF2638">
            <w:pPr>
              <w:spacing w:beforeLines="20" w:before="48" w:afterLines="20" w:after="48"/>
              <w:ind w:left="0"/>
            </w:pPr>
          </w:p>
        </w:tc>
      </w:tr>
      <w:tr w:rsidR="00D74DAB" w:rsidRPr="00606CCF" w14:paraId="4CE6DE72" w14:textId="77777777">
        <w:tc>
          <w:tcPr>
            <w:tcW w:w="2410" w:type="dxa"/>
          </w:tcPr>
          <w:p w14:paraId="20E40625" w14:textId="482C8FAA" w:rsidR="00D74DAB" w:rsidRPr="00606CCF" w:rsidRDefault="00D74DAB" w:rsidP="00D74DAB">
            <w:pPr>
              <w:spacing w:beforeLines="20" w:before="48" w:afterLines="20" w:after="48"/>
              <w:ind w:left="0"/>
            </w:pPr>
            <w:r>
              <w:rPr>
                <w:rFonts w:cs="Segoe UI"/>
                <w:color w:val="000100"/>
                <w:sz w:val="20"/>
                <w:szCs w:val="20"/>
              </w:rPr>
              <w:t>3 per cent</w:t>
            </w:r>
          </w:p>
        </w:tc>
        <w:tc>
          <w:tcPr>
            <w:tcW w:w="1350" w:type="dxa"/>
          </w:tcPr>
          <w:p w14:paraId="66CC7036" w14:textId="74D74305" w:rsidR="00D74DAB" w:rsidRPr="00606CCF" w:rsidRDefault="00D74DAB" w:rsidP="00D74DAB">
            <w:pPr>
              <w:spacing w:beforeLines="20" w:before="48" w:afterLines="20" w:after="48"/>
              <w:ind w:left="0"/>
              <w:jc w:val="center"/>
            </w:pPr>
            <w:r>
              <w:rPr>
                <w:rFonts w:cs="Segoe UI"/>
                <w:color w:val="000100"/>
                <w:sz w:val="20"/>
                <w:szCs w:val="20"/>
              </w:rPr>
              <w:t>3.81</w:t>
            </w:r>
          </w:p>
        </w:tc>
        <w:tc>
          <w:tcPr>
            <w:tcW w:w="1350" w:type="dxa"/>
          </w:tcPr>
          <w:p w14:paraId="4BF9BF5A" w14:textId="1149354E" w:rsidR="00D74DAB" w:rsidRPr="00606CCF" w:rsidRDefault="00D74DAB" w:rsidP="00D74DAB">
            <w:pPr>
              <w:spacing w:beforeLines="20" w:before="48" w:afterLines="20" w:after="48"/>
              <w:ind w:left="0"/>
              <w:jc w:val="center"/>
            </w:pPr>
            <w:r>
              <w:rPr>
                <w:rFonts w:cs="Segoe UI"/>
                <w:color w:val="000100"/>
                <w:sz w:val="20"/>
                <w:szCs w:val="20"/>
              </w:rPr>
              <w:t>7.68</w:t>
            </w:r>
          </w:p>
        </w:tc>
        <w:tc>
          <w:tcPr>
            <w:tcW w:w="1351" w:type="dxa"/>
          </w:tcPr>
          <w:p w14:paraId="472EC393" w14:textId="785A7473" w:rsidR="00D74DAB" w:rsidRPr="00606CCF" w:rsidRDefault="00D74DAB" w:rsidP="00D74DAB">
            <w:pPr>
              <w:spacing w:beforeLines="20" w:before="48" w:afterLines="20" w:after="48"/>
              <w:ind w:left="0"/>
              <w:jc w:val="center"/>
            </w:pPr>
            <w:r>
              <w:rPr>
                <w:rFonts w:cs="Segoe UI"/>
                <w:color w:val="000100"/>
                <w:sz w:val="20"/>
                <w:szCs w:val="20"/>
              </w:rPr>
              <w:t>3.83</w:t>
            </w:r>
          </w:p>
        </w:tc>
        <w:tc>
          <w:tcPr>
            <w:tcW w:w="1350" w:type="dxa"/>
          </w:tcPr>
          <w:p w14:paraId="6811BD1C" w14:textId="3ED05460" w:rsidR="00D74DAB" w:rsidRPr="00606CCF" w:rsidRDefault="00D74DAB" w:rsidP="00D74DAB">
            <w:pPr>
              <w:spacing w:beforeLines="20" w:before="48" w:afterLines="20" w:after="48"/>
              <w:ind w:left="0"/>
              <w:jc w:val="center"/>
            </w:pPr>
            <w:r>
              <w:rPr>
                <w:rFonts w:cs="Segoe UI"/>
                <w:color w:val="000100"/>
                <w:sz w:val="20"/>
                <w:szCs w:val="20"/>
              </w:rPr>
              <w:t>3.63</w:t>
            </w:r>
          </w:p>
        </w:tc>
        <w:tc>
          <w:tcPr>
            <w:tcW w:w="1351" w:type="dxa"/>
          </w:tcPr>
          <w:p w14:paraId="0B90CBCB" w14:textId="11E023BA" w:rsidR="00D74DAB" w:rsidRPr="00606CCF" w:rsidRDefault="00D74DAB" w:rsidP="00D74DAB">
            <w:pPr>
              <w:spacing w:beforeLines="20" w:before="48" w:afterLines="20" w:after="48"/>
              <w:ind w:left="0"/>
              <w:jc w:val="center"/>
            </w:pPr>
            <w:r>
              <w:rPr>
                <w:rFonts w:cs="Segoe UI"/>
                <w:color w:val="000100"/>
                <w:sz w:val="20"/>
                <w:szCs w:val="20"/>
              </w:rPr>
              <w:t>1.00</w:t>
            </w:r>
          </w:p>
        </w:tc>
      </w:tr>
      <w:tr w:rsidR="00D74DAB" w:rsidRPr="00606CCF" w14:paraId="062305DB" w14:textId="77777777">
        <w:tc>
          <w:tcPr>
            <w:tcW w:w="2410" w:type="dxa"/>
          </w:tcPr>
          <w:p w14:paraId="4FF0A1FE" w14:textId="70903D87" w:rsidR="00D74DAB" w:rsidRPr="00606CCF" w:rsidRDefault="00D74DAB" w:rsidP="00D74DAB">
            <w:pPr>
              <w:spacing w:beforeLines="20" w:before="48" w:afterLines="20" w:after="48"/>
              <w:ind w:left="0"/>
            </w:pPr>
            <w:r>
              <w:rPr>
                <w:rFonts w:cs="Segoe UI"/>
                <w:color w:val="000100"/>
                <w:sz w:val="20"/>
                <w:szCs w:val="20"/>
              </w:rPr>
              <w:t>7 per cent (no change)</w:t>
            </w:r>
          </w:p>
        </w:tc>
        <w:tc>
          <w:tcPr>
            <w:tcW w:w="1350" w:type="dxa"/>
          </w:tcPr>
          <w:p w14:paraId="5D835A4C" w14:textId="01331ED1" w:rsidR="00D74DAB" w:rsidRPr="00606CCF" w:rsidRDefault="00D74DAB" w:rsidP="00D74DAB">
            <w:pPr>
              <w:spacing w:beforeLines="20" w:before="48" w:afterLines="20" w:after="48"/>
              <w:ind w:left="0"/>
              <w:jc w:val="center"/>
            </w:pPr>
            <w:r>
              <w:rPr>
                <w:rFonts w:cs="Segoe UI"/>
                <w:color w:val="000100"/>
                <w:sz w:val="20"/>
                <w:szCs w:val="20"/>
              </w:rPr>
              <w:t>3.65</w:t>
            </w:r>
          </w:p>
        </w:tc>
        <w:tc>
          <w:tcPr>
            <w:tcW w:w="1350" w:type="dxa"/>
          </w:tcPr>
          <w:p w14:paraId="132C0B53" w14:textId="408EA12E" w:rsidR="00D74DAB" w:rsidRPr="00606CCF" w:rsidRDefault="00D74DAB" w:rsidP="00D74DAB">
            <w:pPr>
              <w:spacing w:beforeLines="20" w:before="48" w:afterLines="20" w:after="48"/>
              <w:ind w:left="0"/>
              <w:jc w:val="center"/>
            </w:pPr>
            <w:r>
              <w:rPr>
                <w:rFonts w:cs="Segoe UI"/>
                <w:color w:val="000100"/>
                <w:sz w:val="20"/>
                <w:szCs w:val="20"/>
              </w:rPr>
              <w:t>5.85</w:t>
            </w:r>
          </w:p>
        </w:tc>
        <w:tc>
          <w:tcPr>
            <w:tcW w:w="1351" w:type="dxa"/>
          </w:tcPr>
          <w:p w14:paraId="1BBB3058" w14:textId="413251E5" w:rsidR="00D74DAB" w:rsidRPr="00606CCF" w:rsidRDefault="00D74DAB" w:rsidP="00D74DAB">
            <w:pPr>
              <w:spacing w:beforeLines="20" w:before="48" w:afterLines="20" w:after="48"/>
              <w:ind w:left="0"/>
              <w:jc w:val="center"/>
            </w:pPr>
            <w:r>
              <w:rPr>
                <w:rFonts w:cs="Segoe UI"/>
                <w:color w:val="000100"/>
                <w:sz w:val="20"/>
                <w:szCs w:val="20"/>
              </w:rPr>
              <w:t>3.67</w:t>
            </w:r>
          </w:p>
        </w:tc>
        <w:tc>
          <w:tcPr>
            <w:tcW w:w="1350" w:type="dxa"/>
          </w:tcPr>
          <w:p w14:paraId="773A547E" w14:textId="5941B746" w:rsidR="00D74DAB" w:rsidRPr="00606CCF" w:rsidRDefault="00D74DAB" w:rsidP="00D74DAB">
            <w:pPr>
              <w:spacing w:beforeLines="20" w:before="48" w:afterLines="20" w:after="48"/>
              <w:ind w:left="0"/>
              <w:jc w:val="center"/>
            </w:pPr>
            <w:r>
              <w:rPr>
                <w:rFonts w:cs="Segoe UI"/>
                <w:color w:val="000100"/>
                <w:sz w:val="20"/>
                <w:szCs w:val="20"/>
              </w:rPr>
              <w:t>3.47</w:t>
            </w:r>
          </w:p>
        </w:tc>
        <w:tc>
          <w:tcPr>
            <w:tcW w:w="1351" w:type="dxa"/>
          </w:tcPr>
          <w:p w14:paraId="13C84C47" w14:textId="5EC73E95" w:rsidR="00D74DAB" w:rsidRPr="00606CCF" w:rsidRDefault="00D74DAB" w:rsidP="00D74DAB">
            <w:pPr>
              <w:spacing w:beforeLines="20" w:before="48" w:afterLines="20" w:after="48"/>
              <w:ind w:left="0"/>
              <w:jc w:val="center"/>
            </w:pPr>
            <w:r>
              <w:rPr>
                <w:rFonts w:cs="Segoe UI"/>
                <w:color w:val="000100"/>
                <w:sz w:val="20"/>
                <w:szCs w:val="20"/>
              </w:rPr>
              <w:t>1.00</w:t>
            </w:r>
          </w:p>
        </w:tc>
      </w:tr>
      <w:tr w:rsidR="00D74DAB" w:rsidRPr="00606CCF" w14:paraId="0A8FF200" w14:textId="77777777">
        <w:tc>
          <w:tcPr>
            <w:tcW w:w="2410" w:type="dxa"/>
          </w:tcPr>
          <w:p w14:paraId="08A44FAB" w14:textId="68955CE6" w:rsidR="00D74DAB" w:rsidRPr="00606CCF" w:rsidRDefault="00D74DAB" w:rsidP="00D74DAB">
            <w:pPr>
              <w:spacing w:beforeLines="20" w:before="48" w:afterLines="20" w:after="48"/>
              <w:ind w:left="0"/>
            </w:pPr>
            <w:r>
              <w:rPr>
                <w:rFonts w:cs="Segoe UI"/>
                <w:color w:val="000100"/>
                <w:sz w:val="20"/>
                <w:szCs w:val="20"/>
              </w:rPr>
              <w:t>10 per cent</w:t>
            </w:r>
          </w:p>
        </w:tc>
        <w:tc>
          <w:tcPr>
            <w:tcW w:w="1350" w:type="dxa"/>
          </w:tcPr>
          <w:p w14:paraId="229113F0" w14:textId="2131DF1E" w:rsidR="00D74DAB" w:rsidRPr="00606CCF" w:rsidRDefault="00D74DAB" w:rsidP="00D74DAB">
            <w:pPr>
              <w:spacing w:beforeLines="20" w:before="48" w:afterLines="20" w:after="48"/>
              <w:ind w:left="0"/>
              <w:jc w:val="center"/>
            </w:pPr>
            <w:r>
              <w:rPr>
                <w:rFonts w:cs="Segoe UI"/>
                <w:color w:val="000100"/>
                <w:sz w:val="20"/>
                <w:szCs w:val="20"/>
              </w:rPr>
              <w:t>3.54</w:t>
            </w:r>
          </w:p>
        </w:tc>
        <w:tc>
          <w:tcPr>
            <w:tcW w:w="1350" w:type="dxa"/>
          </w:tcPr>
          <w:p w14:paraId="32B6963C" w14:textId="3ACA2782" w:rsidR="00D74DAB" w:rsidRPr="00606CCF" w:rsidRDefault="00D74DAB" w:rsidP="00D74DAB">
            <w:pPr>
              <w:spacing w:beforeLines="20" w:before="48" w:afterLines="20" w:after="48"/>
              <w:ind w:left="0"/>
              <w:jc w:val="center"/>
            </w:pPr>
            <w:r>
              <w:rPr>
                <w:rFonts w:cs="Segoe UI"/>
                <w:color w:val="000100"/>
                <w:sz w:val="20"/>
                <w:szCs w:val="20"/>
              </w:rPr>
              <w:t>4.81</w:t>
            </w:r>
          </w:p>
        </w:tc>
        <w:tc>
          <w:tcPr>
            <w:tcW w:w="1351" w:type="dxa"/>
          </w:tcPr>
          <w:p w14:paraId="21AE508B" w14:textId="427C8A3E" w:rsidR="00D74DAB" w:rsidRPr="00606CCF" w:rsidRDefault="00D74DAB" w:rsidP="00D74DAB">
            <w:pPr>
              <w:spacing w:beforeLines="20" w:before="48" w:afterLines="20" w:after="48"/>
              <w:ind w:left="0"/>
              <w:jc w:val="center"/>
            </w:pPr>
            <w:r>
              <w:rPr>
                <w:rFonts w:cs="Segoe UI"/>
                <w:color w:val="000100"/>
                <w:sz w:val="20"/>
                <w:szCs w:val="20"/>
              </w:rPr>
              <w:t>3.55</w:t>
            </w:r>
          </w:p>
        </w:tc>
        <w:tc>
          <w:tcPr>
            <w:tcW w:w="1350" w:type="dxa"/>
          </w:tcPr>
          <w:p w14:paraId="3754A8AF" w14:textId="4920CE72" w:rsidR="00D74DAB" w:rsidRPr="00606CCF" w:rsidRDefault="00D74DAB" w:rsidP="00D74DAB">
            <w:pPr>
              <w:spacing w:beforeLines="20" w:before="48" w:afterLines="20" w:after="48"/>
              <w:ind w:left="0"/>
              <w:jc w:val="center"/>
            </w:pPr>
            <w:r>
              <w:rPr>
                <w:rFonts w:cs="Segoe UI"/>
                <w:color w:val="000100"/>
                <w:sz w:val="20"/>
                <w:szCs w:val="20"/>
              </w:rPr>
              <w:t>3.36</w:t>
            </w:r>
          </w:p>
        </w:tc>
        <w:tc>
          <w:tcPr>
            <w:tcW w:w="1351" w:type="dxa"/>
          </w:tcPr>
          <w:p w14:paraId="45D8004A" w14:textId="1CB8B3D2" w:rsidR="00D74DAB" w:rsidRPr="00606CCF" w:rsidRDefault="00D74DAB" w:rsidP="00D74DAB">
            <w:pPr>
              <w:spacing w:beforeLines="20" w:before="48" w:afterLines="20" w:after="48"/>
              <w:ind w:left="0"/>
              <w:jc w:val="center"/>
            </w:pPr>
            <w:r>
              <w:rPr>
                <w:rFonts w:cs="Segoe UI"/>
                <w:color w:val="000100"/>
                <w:sz w:val="20"/>
                <w:szCs w:val="20"/>
              </w:rPr>
              <w:t>1.00</w:t>
            </w:r>
          </w:p>
        </w:tc>
      </w:tr>
      <w:tr w:rsidR="00FF2638" w:rsidRPr="00606CCF" w14:paraId="1FDECF7B" w14:textId="77777777">
        <w:tc>
          <w:tcPr>
            <w:tcW w:w="2410" w:type="dxa"/>
            <w:shd w:val="clear" w:color="auto" w:fill="E1D5ED"/>
          </w:tcPr>
          <w:p w14:paraId="4F4398AE" w14:textId="77777777" w:rsidR="00FF2638" w:rsidRPr="00606CCF" w:rsidRDefault="00FF2638">
            <w:pPr>
              <w:spacing w:beforeLines="20" w:before="48" w:afterLines="20" w:after="48"/>
              <w:ind w:left="0"/>
              <w:rPr>
                <w:b/>
                <w:bCs/>
              </w:rPr>
            </w:pPr>
            <w:r w:rsidRPr="00606CCF">
              <w:rPr>
                <w:b/>
                <w:bCs/>
              </w:rPr>
              <w:t>NPV</w:t>
            </w:r>
          </w:p>
        </w:tc>
        <w:tc>
          <w:tcPr>
            <w:tcW w:w="1350" w:type="dxa"/>
            <w:shd w:val="clear" w:color="auto" w:fill="E1D5ED"/>
          </w:tcPr>
          <w:p w14:paraId="6F452B44" w14:textId="77777777" w:rsidR="00FF2638" w:rsidRPr="00606CCF" w:rsidRDefault="00FF2638">
            <w:pPr>
              <w:spacing w:beforeLines="20" w:before="48" w:afterLines="20" w:after="48"/>
              <w:ind w:left="0"/>
            </w:pPr>
          </w:p>
        </w:tc>
        <w:tc>
          <w:tcPr>
            <w:tcW w:w="1350" w:type="dxa"/>
            <w:shd w:val="clear" w:color="auto" w:fill="E1D5ED"/>
          </w:tcPr>
          <w:p w14:paraId="4B99CAA9" w14:textId="77777777" w:rsidR="00FF2638" w:rsidRPr="00606CCF" w:rsidRDefault="00FF2638">
            <w:pPr>
              <w:spacing w:beforeLines="20" w:before="48" w:afterLines="20" w:after="48"/>
              <w:ind w:left="0"/>
            </w:pPr>
          </w:p>
        </w:tc>
        <w:tc>
          <w:tcPr>
            <w:tcW w:w="1351" w:type="dxa"/>
            <w:shd w:val="clear" w:color="auto" w:fill="E1D5ED"/>
          </w:tcPr>
          <w:p w14:paraId="66009214" w14:textId="77777777" w:rsidR="00FF2638" w:rsidRPr="00606CCF" w:rsidRDefault="00FF2638">
            <w:pPr>
              <w:spacing w:beforeLines="20" w:before="48" w:afterLines="20" w:after="48"/>
              <w:ind w:left="0"/>
            </w:pPr>
          </w:p>
        </w:tc>
        <w:tc>
          <w:tcPr>
            <w:tcW w:w="1350" w:type="dxa"/>
            <w:shd w:val="clear" w:color="auto" w:fill="E1D5ED"/>
          </w:tcPr>
          <w:p w14:paraId="3EF0FD8E" w14:textId="77777777" w:rsidR="00FF2638" w:rsidRPr="00606CCF" w:rsidRDefault="00FF2638">
            <w:pPr>
              <w:spacing w:beforeLines="20" w:before="48" w:afterLines="20" w:after="48"/>
              <w:ind w:left="0"/>
            </w:pPr>
          </w:p>
        </w:tc>
        <w:tc>
          <w:tcPr>
            <w:tcW w:w="1351" w:type="dxa"/>
            <w:shd w:val="clear" w:color="auto" w:fill="E1D5ED"/>
          </w:tcPr>
          <w:p w14:paraId="3E3C06D4" w14:textId="77777777" w:rsidR="00FF2638" w:rsidRPr="00606CCF" w:rsidRDefault="00FF2638">
            <w:pPr>
              <w:spacing w:beforeLines="20" w:before="48" w:afterLines="20" w:after="48"/>
              <w:ind w:left="0"/>
            </w:pPr>
          </w:p>
        </w:tc>
      </w:tr>
      <w:tr w:rsidR="00D74DAB" w:rsidRPr="00606CCF" w14:paraId="7C1334AD" w14:textId="77777777">
        <w:tc>
          <w:tcPr>
            <w:tcW w:w="2410" w:type="dxa"/>
          </w:tcPr>
          <w:p w14:paraId="41CA5AB4" w14:textId="4519E34F" w:rsidR="00D74DAB" w:rsidRPr="00606CCF" w:rsidRDefault="00D74DAB" w:rsidP="00D74DAB">
            <w:pPr>
              <w:spacing w:beforeLines="20" w:before="48" w:afterLines="20" w:after="48"/>
              <w:ind w:left="0"/>
            </w:pPr>
            <w:r>
              <w:rPr>
                <w:rFonts w:cs="Segoe UI"/>
                <w:color w:val="000100"/>
                <w:sz w:val="20"/>
                <w:szCs w:val="20"/>
              </w:rPr>
              <w:t>3 per cent</w:t>
            </w:r>
          </w:p>
        </w:tc>
        <w:tc>
          <w:tcPr>
            <w:tcW w:w="1350" w:type="dxa"/>
          </w:tcPr>
          <w:p w14:paraId="0B068E00" w14:textId="370CB62B" w:rsidR="00D74DAB" w:rsidRPr="00606CCF" w:rsidRDefault="00D74DAB" w:rsidP="00D74DAB">
            <w:pPr>
              <w:spacing w:beforeLines="20" w:before="48" w:afterLines="20" w:after="48"/>
              <w:ind w:left="0"/>
              <w:jc w:val="center"/>
            </w:pPr>
            <w:r>
              <w:rPr>
                <w:rFonts w:cs="Segoe UI"/>
                <w:color w:val="000100"/>
                <w:sz w:val="20"/>
                <w:szCs w:val="20"/>
              </w:rPr>
              <w:t>$304,871,926</w:t>
            </w:r>
          </w:p>
        </w:tc>
        <w:tc>
          <w:tcPr>
            <w:tcW w:w="1350" w:type="dxa"/>
          </w:tcPr>
          <w:p w14:paraId="15824AFA" w14:textId="55C34ECB" w:rsidR="00D74DAB" w:rsidRPr="00606CCF" w:rsidRDefault="00D74DAB" w:rsidP="00D74DAB">
            <w:pPr>
              <w:spacing w:beforeLines="20" w:before="48" w:afterLines="20" w:after="48"/>
              <w:ind w:left="0"/>
              <w:jc w:val="center"/>
            </w:pPr>
            <w:r>
              <w:rPr>
                <w:rFonts w:cs="Segoe UI"/>
                <w:color w:val="000100"/>
                <w:sz w:val="20"/>
                <w:szCs w:val="20"/>
              </w:rPr>
              <w:t>$346,077,234</w:t>
            </w:r>
          </w:p>
        </w:tc>
        <w:tc>
          <w:tcPr>
            <w:tcW w:w="1351" w:type="dxa"/>
          </w:tcPr>
          <w:p w14:paraId="42831C68" w14:textId="6AED8297" w:rsidR="00D74DAB" w:rsidRPr="00606CCF" w:rsidRDefault="00D74DAB" w:rsidP="00D74DAB">
            <w:pPr>
              <w:spacing w:beforeLines="20" w:before="48" w:afterLines="20" w:after="48"/>
              <w:ind w:left="0"/>
              <w:jc w:val="center"/>
            </w:pPr>
            <w:r>
              <w:rPr>
                <w:rFonts w:cs="Segoe UI"/>
                <w:color w:val="000100"/>
                <w:sz w:val="20"/>
                <w:szCs w:val="20"/>
              </w:rPr>
              <w:t>$297,760,529</w:t>
            </w:r>
          </w:p>
        </w:tc>
        <w:tc>
          <w:tcPr>
            <w:tcW w:w="1350" w:type="dxa"/>
          </w:tcPr>
          <w:p w14:paraId="3AE5957A" w14:textId="71C2BE27" w:rsidR="00D74DAB" w:rsidRPr="00606CCF" w:rsidRDefault="00D74DAB" w:rsidP="00D74DAB">
            <w:pPr>
              <w:spacing w:beforeLines="20" w:before="48" w:afterLines="20" w:after="48"/>
              <w:ind w:left="0"/>
              <w:jc w:val="center"/>
            </w:pPr>
            <w:r>
              <w:rPr>
                <w:rFonts w:cs="Segoe UI"/>
                <w:color w:val="000100"/>
                <w:sz w:val="20"/>
                <w:szCs w:val="20"/>
              </w:rPr>
              <w:t>$277,136,681</w:t>
            </w:r>
          </w:p>
        </w:tc>
        <w:tc>
          <w:tcPr>
            <w:tcW w:w="1351" w:type="dxa"/>
          </w:tcPr>
          <w:p w14:paraId="14A43F0B" w14:textId="62A200DA" w:rsidR="00D74DAB" w:rsidRPr="00606CCF" w:rsidRDefault="00D74DAB" w:rsidP="00D74DAB">
            <w:pPr>
              <w:spacing w:beforeLines="20" w:before="48" w:afterLines="20" w:after="48"/>
              <w:ind w:left="0"/>
              <w:jc w:val="center"/>
            </w:pPr>
            <w:r>
              <w:rPr>
                <w:rFonts w:cs="Segoe UI"/>
                <w:color w:val="000100"/>
                <w:sz w:val="20"/>
                <w:szCs w:val="20"/>
              </w:rPr>
              <w:t>$0</w:t>
            </w:r>
          </w:p>
        </w:tc>
      </w:tr>
      <w:tr w:rsidR="00D74DAB" w:rsidRPr="00606CCF" w14:paraId="156509E8" w14:textId="77777777">
        <w:tc>
          <w:tcPr>
            <w:tcW w:w="2410" w:type="dxa"/>
          </w:tcPr>
          <w:p w14:paraId="07D8CD15" w14:textId="0D321BEE" w:rsidR="00D74DAB" w:rsidRPr="00606CCF" w:rsidRDefault="00D74DAB" w:rsidP="00D74DAB">
            <w:pPr>
              <w:spacing w:beforeLines="20" w:before="48" w:afterLines="20" w:after="48"/>
              <w:ind w:left="0"/>
            </w:pPr>
            <w:r>
              <w:rPr>
                <w:rFonts w:cs="Segoe UI"/>
                <w:color w:val="000100"/>
                <w:sz w:val="20"/>
                <w:szCs w:val="20"/>
              </w:rPr>
              <w:t>7 per cent (no change)</w:t>
            </w:r>
          </w:p>
        </w:tc>
        <w:tc>
          <w:tcPr>
            <w:tcW w:w="1350" w:type="dxa"/>
          </w:tcPr>
          <w:p w14:paraId="23405867" w14:textId="7DB56543" w:rsidR="00D74DAB" w:rsidRPr="00606CCF" w:rsidRDefault="00D74DAB" w:rsidP="00D74DAB">
            <w:pPr>
              <w:spacing w:beforeLines="20" w:before="48" w:afterLines="20" w:after="48"/>
              <w:ind w:left="0"/>
              <w:jc w:val="center"/>
            </w:pPr>
            <w:r>
              <w:rPr>
                <w:rFonts w:cs="Segoe UI"/>
                <w:color w:val="000100"/>
                <w:sz w:val="20"/>
                <w:szCs w:val="20"/>
              </w:rPr>
              <w:t>$155,788,922</w:t>
            </w:r>
          </w:p>
        </w:tc>
        <w:tc>
          <w:tcPr>
            <w:tcW w:w="1350" w:type="dxa"/>
          </w:tcPr>
          <w:p w14:paraId="768C1C9D" w14:textId="40B2AF4B" w:rsidR="00D74DAB" w:rsidRPr="00606CCF" w:rsidRDefault="00D74DAB" w:rsidP="00D74DAB">
            <w:pPr>
              <w:spacing w:beforeLines="20" w:before="48" w:afterLines="20" w:after="48"/>
              <w:ind w:left="0"/>
              <w:jc w:val="center"/>
            </w:pPr>
            <w:r>
              <w:rPr>
                <w:rFonts w:cs="Segoe UI"/>
                <w:color w:val="000100"/>
                <w:sz w:val="20"/>
                <w:szCs w:val="20"/>
              </w:rPr>
              <w:t>$184,181,721</w:t>
            </w:r>
          </w:p>
        </w:tc>
        <w:tc>
          <w:tcPr>
            <w:tcW w:w="1351" w:type="dxa"/>
          </w:tcPr>
          <w:p w14:paraId="7832B1E3" w14:textId="34B7C15C" w:rsidR="00D74DAB" w:rsidRPr="00606CCF" w:rsidRDefault="00D74DAB" w:rsidP="00D74DAB">
            <w:pPr>
              <w:spacing w:beforeLines="20" w:before="48" w:afterLines="20" w:after="48"/>
              <w:ind w:left="0"/>
              <w:jc w:val="center"/>
            </w:pPr>
            <w:r>
              <w:rPr>
                <w:rFonts w:cs="Segoe UI"/>
                <w:color w:val="000100"/>
                <w:sz w:val="20"/>
                <w:szCs w:val="20"/>
              </w:rPr>
              <w:t>$146,429,845</w:t>
            </w:r>
          </w:p>
        </w:tc>
        <w:tc>
          <w:tcPr>
            <w:tcW w:w="1350" w:type="dxa"/>
          </w:tcPr>
          <w:p w14:paraId="4BDF3F3C" w14:textId="5705C558" w:rsidR="00D74DAB" w:rsidRPr="00606CCF" w:rsidRDefault="00D74DAB" w:rsidP="00D74DAB">
            <w:pPr>
              <w:spacing w:beforeLines="20" w:before="48" w:afterLines="20" w:after="48"/>
              <w:ind w:left="0"/>
              <w:jc w:val="center"/>
            </w:pPr>
            <w:r>
              <w:rPr>
                <w:rFonts w:cs="Segoe UI"/>
                <w:color w:val="000100"/>
                <w:sz w:val="20"/>
                <w:szCs w:val="20"/>
              </w:rPr>
              <w:t>$135,715,602</w:t>
            </w:r>
          </w:p>
        </w:tc>
        <w:tc>
          <w:tcPr>
            <w:tcW w:w="1351" w:type="dxa"/>
          </w:tcPr>
          <w:p w14:paraId="4E89BEAE" w14:textId="7C07919E" w:rsidR="00D74DAB" w:rsidRPr="00606CCF" w:rsidRDefault="00D74DAB" w:rsidP="00D74DAB">
            <w:pPr>
              <w:spacing w:beforeLines="20" w:before="48" w:afterLines="20" w:after="48"/>
              <w:ind w:left="0"/>
              <w:jc w:val="center"/>
            </w:pPr>
            <w:r>
              <w:rPr>
                <w:rFonts w:cs="Segoe UI"/>
                <w:color w:val="000100"/>
                <w:sz w:val="20"/>
                <w:szCs w:val="20"/>
              </w:rPr>
              <w:t>$0</w:t>
            </w:r>
          </w:p>
        </w:tc>
      </w:tr>
      <w:tr w:rsidR="00D74DAB" w:rsidRPr="00606CCF" w14:paraId="4B662605" w14:textId="77777777">
        <w:tc>
          <w:tcPr>
            <w:tcW w:w="2410" w:type="dxa"/>
          </w:tcPr>
          <w:p w14:paraId="6039C3F3" w14:textId="56661ED9" w:rsidR="00D74DAB" w:rsidRPr="00606CCF" w:rsidRDefault="00D74DAB" w:rsidP="00D74DAB">
            <w:pPr>
              <w:spacing w:beforeLines="20" w:before="48" w:afterLines="20" w:after="48"/>
              <w:ind w:left="0"/>
            </w:pPr>
            <w:r>
              <w:rPr>
                <w:rFonts w:cs="Segoe UI"/>
                <w:color w:val="000100"/>
                <w:sz w:val="20"/>
                <w:szCs w:val="20"/>
              </w:rPr>
              <w:t>10 per cent</w:t>
            </w:r>
          </w:p>
        </w:tc>
        <w:tc>
          <w:tcPr>
            <w:tcW w:w="1350" w:type="dxa"/>
          </w:tcPr>
          <w:p w14:paraId="231F23BC" w14:textId="32FAACC8" w:rsidR="00D74DAB" w:rsidRPr="00606CCF" w:rsidRDefault="00D74DAB" w:rsidP="00D74DAB">
            <w:pPr>
              <w:spacing w:beforeLines="20" w:before="48" w:afterLines="20" w:after="48"/>
              <w:ind w:left="0"/>
              <w:jc w:val="center"/>
            </w:pPr>
            <w:r>
              <w:rPr>
                <w:rFonts w:cs="Segoe UI"/>
                <w:color w:val="000100"/>
                <w:sz w:val="20"/>
                <w:szCs w:val="20"/>
              </w:rPr>
              <w:t>$96,164,398</w:t>
            </w:r>
          </w:p>
        </w:tc>
        <w:tc>
          <w:tcPr>
            <w:tcW w:w="1350" w:type="dxa"/>
          </w:tcPr>
          <w:p w14:paraId="7CAAB0B2" w14:textId="23FAE345" w:rsidR="00D74DAB" w:rsidRPr="00606CCF" w:rsidRDefault="00D74DAB" w:rsidP="00D74DAB">
            <w:pPr>
              <w:spacing w:beforeLines="20" w:before="48" w:afterLines="20" w:after="48"/>
              <w:ind w:left="0"/>
              <w:jc w:val="center"/>
            </w:pPr>
            <w:r>
              <w:rPr>
                <w:rFonts w:cs="Segoe UI"/>
                <w:color w:val="000100"/>
                <w:sz w:val="20"/>
                <w:szCs w:val="20"/>
              </w:rPr>
              <w:t>$115,941,698</w:t>
            </w:r>
          </w:p>
        </w:tc>
        <w:tc>
          <w:tcPr>
            <w:tcW w:w="1351" w:type="dxa"/>
          </w:tcPr>
          <w:p w14:paraId="3B498EDB" w14:textId="0881AC7C" w:rsidR="00D74DAB" w:rsidRPr="00606CCF" w:rsidRDefault="00D74DAB" w:rsidP="00D74DAB">
            <w:pPr>
              <w:spacing w:beforeLines="20" w:before="48" w:afterLines="20" w:after="48"/>
              <w:ind w:left="0"/>
              <w:jc w:val="center"/>
            </w:pPr>
            <w:r>
              <w:rPr>
                <w:rFonts w:cs="Segoe UI"/>
                <w:color w:val="000100"/>
                <w:sz w:val="20"/>
                <w:szCs w:val="20"/>
              </w:rPr>
              <w:t>$87,904,077</w:t>
            </w:r>
          </w:p>
        </w:tc>
        <w:tc>
          <w:tcPr>
            <w:tcW w:w="1350" w:type="dxa"/>
          </w:tcPr>
          <w:p w14:paraId="0FFA3A82" w14:textId="13709F75" w:rsidR="00D74DAB" w:rsidRPr="00606CCF" w:rsidRDefault="00D74DAB" w:rsidP="00D74DAB">
            <w:pPr>
              <w:spacing w:beforeLines="20" w:before="48" w:afterLines="20" w:after="48"/>
              <w:ind w:left="0"/>
              <w:jc w:val="center"/>
            </w:pPr>
            <w:r>
              <w:rPr>
                <w:rFonts w:cs="Segoe UI"/>
                <w:color w:val="000100"/>
                <w:sz w:val="20"/>
                <w:szCs w:val="20"/>
              </w:rPr>
              <w:t>$81,193,562</w:t>
            </w:r>
          </w:p>
        </w:tc>
        <w:tc>
          <w:tcPr>
            <w:tcW w:w="1351" w:type="dxa"/>
          </w:tcPr>
          <w:p w14:paraId="0DA343A1" w14:textId="496A6637" w:rsidR="00D74DAB" w:rsidRPr="00606CCF" w:rsidRDefault="00D74DAB" w:rsidP="00D74DAB">
            <w:pPr>
              <w:spacing w:beforeLines="20" w:before="48" w:afterLines="20" w:after="48"/>
              <w:ind w:left="0"/>
              <w:jc w:val="center"/>
            </w:pPr>
            <w:r>
              <w:rPr>
                <w:rFonts w:cs="Segoe UI"/>
                <w:color w:val="000100"/>
                <w:sz w:val="20"/>
                <w:szCs w:val="20"/>
              </w:rPr>
              <w:t>$0</w:t>
            </w:r>
          </w:p>
        </w:tc>
      </w:tr>
    </w:tbl>
    <w:p w14:paraId="0D8C4311" w14:textId="569541DE" w:rsidR="00F93EE9" w:rsidRPr="00DF55AB" w:rsidRDefault="00F93EE9" w:rsidP="00FF2638">
      <w:pPr>
        <w:ind w:left="0"/>
        <w:rPr>
          <w:i/>
          <w:iCs/>
          <w:sz w:val="20"/>
          <w:szCs w:val="22"/>
        </w:rPr>
      </w:pPr>
      <w:r w:rsidRPr="00DF55AB">
        <w:rPr>
          <w:i/>
          <w:iCs/>
          <w:sz w:val="20"/>
          <w:szCs w:val="22"/>
        </w:rPr>
        <w:t>Source: ACIL Allen, 2022</w:t>
      </w:r>
    </w:p>
    <w:p w14:paraId="5A9FCF8F" w14:textId="0A9CD956" w:rsidR="00CD1BAF" w:rsidRPr="00CD1BAF" w:rsidRDefault="00CD1BAF" w:rsidP="003B00B3">
      <w:pPr>
        <w:pStyle w:val="ChapterHeading3"/>
      </w:pPr>
      <w:bookmarkStart w:id="267" w:name="_Toc183677771"/>
      <w:r w:rsidRPr="00CD1BAF">
        <w:t>Sensitivity test 5: Assessment period</w:t>
      </w:r>
      <w:bookmarkEnd w:id="267"/>
    </w:p>
    <w:p w14:paraId="3FEA8222" w14:textId="4AC2449B" w:rsidR="00CD1BAF" w:rsidRPr="00CD1BAF" w:rsidRDefault="00CD1BAF" w:rsidP="00CD1BAF">
      <w:r w:rsidRPr="00CD1BAF">
        <w:t xml:space="preserve">The assessment period used for the cost benefit analysis is 10 years from when the novel antibiotics are first available under each mechanism. Across all mechanisms, benefits are incurred during the 10-year assessment period. In response to the uncertainty of how long the novel antibiotics will be used for, a sensitivity analysis based on various assessment periods are shown in </w:t>
      </w:r>
      <w:r w:rsidRPr="00CD1BAF">
        <w:rPr>
          <w:rStyle w:val="CaptionLabel"/>
        </w:rPr>
        <w:t>Table</w:t>
      </w:r>
      <w:r w:rsidRPr="00CD1BAF">
        <w:rPr>
          <w:rStyle w:val="CaptionLabel"/>
          <w:rFonts w:ascii="Arial" w:hAnsi="Arial" w:cs="Arial"/>
        </w:rPr>
        <w:t> </w:t>
      </w:r>
      <w:r w:rsidRPr="00CD1BAF">
        <w:rPr>
          <w:rStyle w:val="CaptionLabel"/>
        </w:rPr>
        <w:t>7.5.</w:t>
      </w:r>
    </w:p>
    <w:p w14:paraId="228F1C62" w14:textId="7DBFE251" w:rsidR="008E7979" w:rsidRDefault="00CD1BAF" w:rsidP="00CD1BAF">
      <w:r w:rsidRPr="00CD1BAF">
        <w:t>A change in the assessment period from 10 years to 20 or 35 years has a significant impact on the NPV and BCR values for the AAA mechanism, but minor changes to the remaining four mechanisms. For accelerated review models, it is assumed that the cost of clinical trials are incurred between 2025 to 2032 (i.e., prior to mechanism implementation or the assessment period). This indicates that the costs of implementation will be discounted at different points of time, as opposed to the benefits of implementing the AAA mechanism. Increasing the assessment period from 10 to 20 and 35 years will account for an additional stream of benefits, thus increasing the NPV and BCR.</w:t>
      </w:r>
    </w:p>
    <w:p w14:paraId="455A3BD4" w14:textId="77777777" w:rsidR="008E7979" w:rsidRDefault="008E7979">
      <w:pPr>
        <w:ind w:left="0"/>
      </w:pPr>
      <w:r>
        <w:br w:type="page"/>
      </w:r>
    </w:p>
    <w:p w14:paraId="165D866E" w14:textId="19CED437" w:rsidR="00CD1BAF" w:rsidRDefault="00CD1BAF" w:rsidP="00DF55AB">
      <w:pPr>
        <w:ind w:left="0"/>
      </w:pPr>
      <w:r w:rsidRPr="00CD1BAF">
        <w:rPr>
          <w:rStyle w:val="CaptionLabel"/>
        </w:rPr>
        <w:t>Table</w:t>
      </w:r>
      <w:r w:rsidRPr="00CD1BAF">
        <w:rPr>
          <w:rStyle w:val="CaptionLabel"/>
          <w:rFonts w:ascii="Arial" w:hAnsi="Arial" w:cs="Arial"/>
        </w:rPr>
        <w:t> </w:t>
      </w:r>
      <w:r w:rsidRPr="00CD1BAF">
        <w:rPr>
          <w:rStyle w:val="CaptionLabel"/>
        </w:rPr>
        <w:t>7.5</w:t>
      </w:r>
      <w:r w:rsidRPr="00CD1BAF">
        <w:rPr>
          <w:rStyle w:val="CaptionLabel"/>
        </w:rPr>
        <w:tab/>
      </w:r>
      <w:r w:rsidRPr="00CD1BAF">
        <w:t>Sensitivity Test 5 – assessment period</w:t>
      </w: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1350"/>
        <w:gridCol w:w="1350"/>
        <w:gridCol w:w="1351"/>
        <w:gridCol w:w="1350"/>
        <w:gridCol w:w="1351"/>
      </w:tblGrid>
      <w:tr w:rsidR="00D74DAB" w:rsidRPr="00606CCF" w14:paraId="5F54F55E" w14:textId="77777777">
        <w:trPr>
          <w:tblHeader/>
        </w:trPr>
        <w:tc>
          <w:tcPr>
            <w:tcW w:w="2410" w:type="dxa"/>
            <w:shd w:val="clear" w:color="auto" w:fill="140034"/>
          </w:tcPr>
          <w:p w14:paraId="2EEBC220" w14:textId="77777777" w:rsidR="00D74DAB" w:rsidRPr="00606CCF" w:rsidRDefault="00D74DAB">
            <w:pPr>
              <w:spacing w:beforeLines="20" w:before="48" w:afterLines="20" w:after="48"/>
              <w:ind w:left="0"/>
            </w:pPr>
          </w:p>
        </w:tc>
        <w:tc>
          <w:tcPr>
            <w:tcW w:w="1350" w:type="dxa"/>
            <w:shd w:val="clear" w:color="auto" w:fill="140034"/>
            <w:vAlign w:val="center"/>
          </w:tcPr>
          <w:p w14:paraId="258304F1" w14:textId="77777777" w:rsidR="00D74DAB" w:rsidRPr="00606CCF" w:rsidRDefault="00D74DAB">
            <w:pPr>
              <w:spacing w:beforeLines="20" w:before="48" w:afterLines="20" w:after="48"/>
              <w:ind w:left="0"/>
              <w:jc w:val="center"/>
            </w:pPr>
            <w:r w:rsidRPr="00606CCF">
              <w:rPr>
                <w:rFonts w:cs="Segoe UI"/>
                <w:b/>
                <w:bCs/>
                <w:color w:val="FFFFFF"/>
                <w:sz w:val="20"/>
                <w:szCs w:val="20"/>
              </w:rPr>
              <w:t>SSL</w:t>
            </w:r>
          </w:p>
        </w:tc>
        <w:tc>
          <w:tcPr>
            <w:tcW w:w="1350" w:type="dxa"/>
            <w:shd w:val="clear" w:color="auto" w:fill="140034"/>
            <w:vAlign w:val="center"/>
          </w:tcPr>
          <w:p w14:paraId="2E6157AF" w14:textId="77777777" w:rsidR="00D74DAB" w:rsidRPr="00606CCF" w:rsidRDefault="00D74DAB">
            <w:pPr>
              <w:spacing w:beforeLines="20" w:before="48" w:afterLines="20" w:after="48"/>
              <w:ind w:left="0"/>
              <w:jc w:val="center"/>
            </w:pPr>
            <w:r w:rsidRPr="00606CCF">
              <w:rPr>
                <w:rFonts w:cs="Segoe UI"/>
                <w:b/>
                <w:bCs/>
                <w:color w:val="FFFFFF"/>
                <w:sz w:val="20"/>
                <w:szCs w:val="20"/>
              </w:rPr>
              <w:t>AAA</w:t>
            </w:r>
          </w:p>
        </w:tc>
        <w:tc>
          <w:tcPr>
            <w:tcW w:w="1351" w:type="dxa"/>
            <w:shd w:val="clear" w:color="auto" w:fill="140034"/>
            <w:vAlign w:val="center"/>
          </w:tcPr>
          <w:p w14:paraId="676DAF03" w14:textId="77777777" w:rsidR="00D74DAB" w:rsidRPr="00606CCF" w:rsidRDefault="00D74DAB">
            <w:pPr>
              <w:spacing w:beforeLines="20" w:before="48" w:afterLines="20" w:after="48"/>
              <w:ind w:left="0"/>
              <w:jc w:val="center"/>
            </w:pPr>
            <w:r w:rsidRPr="00606CCF">
              <w:rPr>
                <w:rFonts w:cs="Segoe UI"/>
                <w:b/>
                <w:bCs/>
                <w:color w:val="FFFFFF"/>
                <w:sz w:val="20"/>
                <w:szCs w:val="20"/>
              </w:rPr>
              <w:t>AMC</w:t>
            </w:r>
          </w:p>
        </w:tc>
        <w:tc>
          <w:tcPr>
            <w:tcW w:w="1350" w:type="dxa"/>
            <w:shd w:val="clear" w:color="auto" w:fill="140034"/>
            <w:vAlign w:val="center"/>
          </w:tcPr>
          <w:p w14:paraId="75DFE924" w14:textId="77777777" w:rsidR="00D74DAB" w:rsidRPr="00606CCF" w:rsidRDefault="00D74DAB">
            <w:pPr>
              <w:spacing w:beforeLines="20" w:before="48" w:afterLines="20" w:after="48"/>
              <w:ind w:left="0"/>
              <w:jc w:val="center"/>
            </w:pPr>
            <w:r w:rsidRPr="00606CCF">
              <w:rPr>
                <w:rFonts w:cs="Segoe UI"/>
                <w:b/>
                <w:bCs/>
                <w:color w:val="FFFFFF"/>
                <w:sz w:val="20"/>
                <w:szCs w:val="20"/>
              </w:rPr>
              <w:t>SAR</w:t>
            </w:r>
          </w:p>
        </w:tc>
        <w:tc>
          <w:tcPr>
            <w:tcW w:w="1351" w:type="dxa"/>
            <w:shd w:val="clear" w:color="auto" w:fill="140034"/>
            <w:vAlign w:val="center"/>
          </w:tcPr>
          <w:p w14:paraId="2A000F3A" w14:textId="77777777" w:rsidR="00D74DAB" w:rsidRPr="00606CCF" w:rsidRDefault="00D74DAB">
            <w:pPr>
              <w:spacing w:beforeLines="20" w:before="48" w:afterLines="20" w:after="48"/>
              <w:ind w:left="0"/>
              <w:jc w:val="center"/>
            </w:pPr>
            <w:r w:rsidRPr="00606CCF">
              <w:rPr>
                <w:rFonts w:cs="Segoe UI"/>
                <w:b/>
                <w:bCs/>
                <w:color w:val="FFFFFF"/>
                <w:sz w:val="20"/>
                <w:szCs w:val="20"/>
              </w:rPr>
              <w:t>VBP</w:t>
            </w:r>
          </w:p>
        </w:tc>
      </w:tr>
      <w:tr w:rsidR="00D74DAB" w:rsidRPr="00606CCF" w14:paraId="3EC8E749" w14:textId="77777777">
        <w:tc>
          <w:tcPr>
            <w:tcW w:w="2410" w:type="dxa"/>
            <w:shd w:val="clear" w:color="auto" w:fill="E1D5ED"/>
          </w:tcPr>
          <w:p w14:paraId="5955F40F" w14:textId="77777777" w:rsidR="00D74DAB" w:rsidRPr="00606CCF" w:rsidRDefault="00D74DAB">
            <w:pPr>
              <w:spacing w:beforeLines="20" w:before="48" w:afterLines="20" w:after="48"/>
              <w:ind w:left="0"/>
              <w:rPr>
                <w:b/>
                <w:bCs/>
              </w:rPr>
            </w:pPr>
            <w:r w:rsidRPr="00606CCF">
              <w:rPr>
                <w:b/>
                <w:bCs/>
              </w:rPr>
              <w:t>BCR</w:t>
            </w:r>
          </w:p>
        </w:tc>
        <w:tc>
          <w:tcPr>
            <w:tcW w:w="1350" w:type="dxa"/>
            <w:shd w:val="clear" w:color="auto" w:fill="E1D5ED"/>
          </w:tcPr>
          <w:p w14:paraId="5180C647" w14:textId="77777777" w:rsidR="00D74DAB" w:rsidRPr="00606CCF" w:rsidRDefault="00D74DAB">
            <w:pPr>
              <w:spacing w:beforeLines="20" w:before="48" w:afterLines="20" w:after="48"/>
              <w:ind w:left="0"/>
            </w:pPr>
          </w:p>
        </w:tc>
        <w:tc>
          <w:tcPr>
            <w:tcW w:w="1350" w:type="dxa"/>
            <w:shd w:val="clear" w:color="auto" w:fill="E1D5ED"/>
          </w:tcPr>
          <w:p w14:paraId="54438209" w14:textId="77777777" w:rsidR="00D74DAB" w:rsidRPr="00606CCF" w:rsidRDefault="00D74DAB">
            <w:pPr>
              <w:spacing w:beforeLines="20" w:before="48" w:afterLines="20" w:after="48"/>
              <w:ind w:left="0"/>
            </w:pPr>
          </w:p>
        </w:tc>
        <w:tc>
          <w:tcPr>
            <w:tcW w:w="1351" w:type="dxa"/>
            <w:shd w:val="clear" w:color="auto" w:fill="E1D5ED"/>
          </w:tcPr>
          <w:p w14:paraId="3CE070DB" w14:textId="77777777" w:rsidR="00D74DAB" w:rsidRPr="00606CCF" w:rsidRDefault="00D74DAB">
            <w:pPr>
              <w:spacing w:beforeLines="20" w:before="48" w:afterLines="20" w:after="48"/>
              <w:ind w:left="0"/>
            </w:pPr>
          </w:p>
        </w:tc>
        <w:tc>
          <w:tcPr>
            <w:tcW w:w="1350" w:type="dxa"/>
            <w:shd w:val="clear" w:color="auto" w:fill="E1D5ED"/>
          </w:tcPr>
          <w:p w14:paraId="09565662" w14:textId="77777777" w:rsidR="00D74DAB" w:rsidRPr="00606CCF" w:rsidRDefault="00D74DAB">
            <w:pPr>
              <w:spacing w:beforeLines="20" w:before="48" w:afterLines="20" w:after="48"/>
              <w:ind w:left="0"/>
            </w:pPr>
          </w:p>
        </w:tc>
        <w:tc>
          <w:tcPr>
            <w:tcW w:w="1351" w:type="dxa"/>
            <w:shd w:val="clear" w:color="auto" w:fill="E1D5ED"/>
          </w:tcPr>
          <w:p w14:paraId="503C9264" w14:textId="77777777" w:rsidR="00D74DAB" w:rsidRPr="00606CCF" w:rsidRDefault="00D74DAB">
            <w:pPr>
              <w:spacing w:beforeLines="20" w:before="48" w:afterLines="20" w:after="48"/>
              <w:ind w:left="0"/>
            </w:pPr>
          </w:p>
        </w:tc>
      </w:tr>
      <w:tr w:rsidR="00DF55AB" w:rsidRPr="00606CCF" w14:paraId="427BBBB9" w14:textId="77777777">
        <w:tc>
          <w:tcPr>
            <w:tcW w:w="2410" w:type="dxa"/>
          </w:tcPr>
          <w:p w14:paraId="3C5DB702" w14:textId="2EAFF6A8" w:rsidR="00DF55AB" w:rsidRPr="00606CCF" w:rsidRDefault="00DF55AB" w:rsidP="00DF55AB">
            <w:pPr>
              <w:spacing w:beforeLines="20" w:before="48" w:afterLines="20" w:after="48"/>
              <w:ind w:left="0"/>
            </w:pPr>
            <w:r>
              <w:rPr>
                <w:rFonts w:cs="Segoe UI"/>
                <w:color w:val="000100"/>
                <w:sz w:val="20"/>
                <w:szCs w:val="20"/>
              </w:rPr>
              <w:t>20 Years</w:t>
            </w:r>
          </w:p>
        </w:tc>
        <w:tc>
          <w:tcPr>
            <w:tcW w:w="1350" w:type="dxa"/>
          </w:tcPr>
          <w:p w14:paraId="7242993F" w14:textId="484A37C5" w:rsidR="00DF55AB" w:rsidRPr="00606CCF" w:rsidRDefault="00DF55AB" w:rsidP="00DF55AB">
            <w:pPr>
              <w:spacing w:beforeLines="20" w:before="48" w:afterLines="20" w:after="48"/>
              <w:ind w:left="0"/>
              <w:jc w:val="center"/>
            </w:pPr>
            <w:r>
              <w:rPr>
                <w:rFonts w:cs="Segoe UI"/>
                <w:color w:val="000100"/>
                <w:sz w:val="20"/>
                <w:szCs w:val="20"/>
              </w:rPr>
              <w:t>4.31</w:t>
            </w:r>
          </w:p>
        </w:tc>
        <w:tc>
          <w:tcPr>
            <w:tcW w:w="1350" w:type="dxa"/>
          </w:tcPr>
          <w:p w14:paraId="7FFDF7B3" w14:textId="53EDCF4E" w:rsidR="00DF55AB" w:rsidRPr="00606CCF" w:rsidRDefault="00DF55AB" w:rsidP="00DF55AB">
            <w:pPr>
              <w:spacing w:beforeLines="20" w:before="48" w:afterLines="20" w:after="48"/>
              <w:ind w:left="0"/>
              <w:jc w:val="center"/>
            </w:pPr>
            <w:r>
              <w:rPr>
                <w:rFonts w:cs="Segoe UI"/>
                <w:color w:val="000100"/>
                <w:sz w:val="20"/>
                <w:szCs w:val="20"/>
              </w:rPr>
              <w:t>10.52</w:t>
            </w:r>
          </w:p>
        </w:tc>
        <w:tc>
          <w:tcPr>
            <w:tcW w:w="1351" w:type="dxa"/>
          </w:tcPr>
          <w:p w14:paraId="4D148AEF" w14:textId="04CDBB37" w:rsidR="00DF55AB" w:rsidRPr="00606CCF" w:rsidRDefault="00DF55AB" w:rsidP="00DF55AB">
            <w:pPr>
              <w:spacing w:beforeLines="20" w:before="48" w:afterLines="20" w:after="48"/>
              <w:ind w:left="0"/>
              <w:jc w:val="center"/>
            </w:pPr>
            <w:r>
              <w:rPr>
                <w:rFonts w:cs="Segoe UI"/>
                <w:color w:val="000100"/>
                <w:sz w:val="20"/>
                <w:szCs w:val="20"/>
              </w:rPr>
              <w:t>4.33</w:t>
            </w:r>
          </w:p>
        </w:tc>
        <w:tc>
          <w:tcPr>
            <w:tcW w:w="1350" w:type="dxa"/>
          </w:tcPr>
          <w:p w14:paraId="2822C4DF" w14:textId="72EEC141" w:rsidR="00DF55AB" w:rsidRPr="00606CCF" w:rsidRDefault="00DF55AB" w:rsidP="00DF55AB">
            <w:pPr>
              <w:spacing w:beforeLines="20" w:before="48" w:afterLines="20" w:after="48"/>
              <w:ind w:left="0"/>
              <w:jc w:val="center"/>
            </w:pPr>
            <w:r>
              <w:rPr>
                <w:rFonts w:cs="Segoe UI"/>
                <w:color w:val="000100"/>
                <w:sz w:val="20"/>
                <w:szCs w:val="20"/>
              </w:rPr>
              <w:t>4.13</w:t>
            </w:r>
          </w:p>
        </w:tc>
        <w:tc>
          <w:tcPr>
            <w:tcW w:w="1351" w:type="dxa"/>
          </w:tcPr>
          <w:p w14:paraId="58E774E1" w14:textId="3D416F42" w:rsidR="00DF55AB" w:rsidRPr="00606CCF" w:rsidRDefault="00DF55AB" w:rsidP="00DF55AB">
            <w:pPr>
              <w:spacing w:beforeLines="20" w:before="48" w:afterLines="20" w:after="48"/>
              <w:ind w:left="0"/>
              <w:jc w:val="center"/>
            </w:pPr>
            <w:r>
              <w:rPr>
                <w:rFonts w:cs="Segoe UI"/>
                <w:color w:val="000100"/>
                <w:sz w:val="20"/>
                <w:szCs w:val="20"/>
              </w:rPr>
              <w:t>1.00</w:t>
            </w:r>
          </w:p>
        </w:tc>
      </w:tr>
      <w:tr w:rsidR="00DF55AB" w:rsidRPr="00606CCF" w14:paraId="726A8C21" w14:textId="77777777">
        <w:tc>
          <w:tcPr>
            <w:tcW w:w="2410" w:type="dxa"/>
          </w:tcPr>
          <w:p w14:paraId="1FDD75D6" w14:textId="2F96591C" w:rsidR="00DF55AB" w:rsidRPr="00606CCF" w:rsidRDefault="00DF55AB" w:rsidP="00DF55AB">
            <w:pPr>
              <w:spacing w:beforeLines="20" w:before="48" w:afterLines="20" w:after="48"/>
              <w:ind w:left="0"/>
            </w:pPr>
            <w:r>
              <w:rPr>
                <w:rFonts w:cs="Segoe UI"/>
                <w:color w:val="000100"/>
                <w:sz w:val="20"/>
                <w:szCs w:val="20"/>
              </w:rPr>
              <w:t>10 Years (no change)</w:t>
            </w:r>
          </w:p>
        </w:tc>
        <w:tc>
          <w:tcPr>
            <w:tcW w:w="1350" w:type="dxa"/>
          </w:tcPr>
          <w:p w14:paraId="0DFE4D1D" w14:textId="624A6E69" w:rsidR="00DF55AB" w:rsidRPr="00606CCF" w:rsidRDefault="00DF55AB" w:rsidP="00DF55AB">
            <w:pPr>
              <w:spacing w:beforeLines="20" w:before="48" w:afterLines="20" w:after="48"/>
              <w:ind w:left="0"/>
              <w:jc w:val="center"/>
            </w:pPr>
            <w:r>
              <w:rPr>
                <w:rFonts w:cs="Segoe UI"/>
                <w:color w:val="000100"/>
                <w:sz w:val="20"/>
                <w:szCs w:val="20"/>
              </w:rPr>
              <w:t>3.65</w:t>
            </w:r>
          </w:p>
        </w:tc>
        <w:tc>
          <w:tcPr>
            <w:tcW w:w="1350" w:type="dxa"/>
          </w:tcPr>
          <w:p w14:paraId="6FE1181D" w14:textId="6536C5B7" w:rsidR="00DF55AB" w:rsidRPr="00606CCF" w:rsidRDefault="00DF55AB" w:rsidP="00DF55AB">
            <w:pPr>
              <w:spacing w:beforeLines="20" w:before="48" w:afterLines="20" w:after="48"/>
              <w:ind w:left="0"/>
              <w:jc w:val="center"/>
            </w:pPr>
            <w:r>
              <w:rPr>
                <w:rFonts w:cs="Segoe UI"/>
                <w:color w:val="000100"/>
                <w:sz w:val="20"/>
                <w:szCs w:val="20"/>
              </w:rPr>
              <w:t>5.85</w:t>
            </w:r>
          </w:p>
        </w:tc>
        <w:tc>
          <w:tcPr>
            <w:tcW w:w="1351" w:type="dxa"/>
          </w:tcPr>
          <w:p w14:paraId="296714C9" w14:textId="6393EC85" w:rsidR="00DF55AB" w:rsidRPr="00606CCF" w:rsidRDefault="00DF55AB" w:rsidP="00DF55AB">
            <w:pPr>
              <w:spacing w:beforeLines="20" w:before="48" w:afterLines="20" w:after="48"/>
              <w:ind w:left="0"/>
              <w:jc w:val="center"/>
            </w:pPr>
            <w:r>
              <w:rPr>
                <w:rFonts w:cs="Segoe UI"/>
                <w:color w:val="000100"/>
                <w:sz w:val="20"/>
                <w:szCs w:val="20"/>
              </w:rPr>
              <w:t>3.67</w:t>
            </w:r>
          </w:p>
        </w:tc>
        <w:tc>
          <w:tcPr>
            <w:tcW w:w="1350" w:type="dxa"/>
          </w:tcPr>
          <w:p w14:paraId="72952D6C" w14:textId="4C78DC8A" w:rsidR="00DF55AB" w:rsidRPr="00606CCF" w:rsidRDefault="00DF55AB" w:rsidP="00DF55AB">
            <w:pPr>
              <w:spacing w:beforeLines="20" w:before="48" w:afterLines="20" w:after="48"/>
              <w:ind w:left="0"/>
              <w:jc w:val="center"/>
            </w:pPr>
            <w:r>
              <w:rPr>
                <w:rFonts w:cs="Segoe UI"/>
                <w:color w:val="000100"/>
                <w:sz w:val="20"/>
                <w:szCs w:val="20"/>
              </w:rPr>
              <w:t>3.47</w:t>
            </w:r>
          </w:p>
        </w:tc>
        <w:tc>
          <w:tcPr>
            <w:tcW w:w="1351" w:type="dxa"/>
          </w:tcPr>
          <w:p w14:paraId="5FFC703C" w14:textId="12561128" w:rsidR="00DF55AB" w:rsidRPr="00606CCF" w:rsidRDefault="00DF55AB" w:rsidP="00DF55AB">
            <w:pPr>
              <w:spacing w:beforeLines="20" w:before="48" w:afterLines="20" w:after="48"/>
              <w:ind w:left="0"/>
              <w:jc w:val="center"/>
            </w:pPr>
            <w:r>
              <w:rPr>
                <w:rFonts w:cs="Segoe UI"/>
                <w:color w:val="000100"/>
                <w:sz w:val="20"/>
                <w:szCs w:val="20"/>
              </w:rPr>
              <w:t>1.00</w:t>
            </w:r>
          </w:p>
        </w:tc>
      </w:tr>
      <w:tr w:rsidR="00DF55AB" w:rsidRPr="00606CCF" w14:paraId="39DA4B8F" w14:textId="77777777">
        <w:tc>
          <w:tcPr>
            <w:tcW w:w="2410" w:type="dxa"/>
          </w:tcPr>
          <w:p w14:paraId="7C8EC220" w14:textId="35E544FD" w:rsidR="00DF55AB" w:rsidRPr="00606CCF" w:rsidRDefault="00DF55AB" w:rsidP="00DF55AB">
            <w:pPr>
              <w:spacing w:beforeLines="20" w:before="48" w:afterLines="20" w:after="48"/>
              <w:ind w:left="0"/>
            </w:pPr>
            <w:r>
              <w:rPr>
                <w:rFonts w:cs="Segoe UI"/>
                <w:color w:val="000100"/>
                <w:sz w:val="20"/>
                <w:szCs w:val="20"/>
              </w:rPr>
              <w:t>35 Years</w:t>
            </w:r>
          </w:p>
        </w:tc>
        <w:tc>
          <w:tcPr>
            <w:tcW w:w="1350" w:type="dxa"/>
          </w:tcPr>
          <w:p w14:paraId="0BBA3473" w14:textId="5C7A96EC" w:rsidR="00DF55AB" w:rsidRPr="00606CCF" w:rsidRDefault="00DF55AB" w:rsidP="00DF55AB">
            <w:pPr>
              <w:spacing w:beforeLines="20" w:before="48" w:afterLines="20" w:after="48"/>
              <w:ind w:left="0"/>
              <w:jc w:val="center"/>
            </w:pPr>
            <w:r>
              <w:rPr>
                <w:rFonts w:cs="Segoe UI"/>
                <w:color w:val="000100"/>
                <w:sz w:val="20"/>
                <w:szCs w:val="20"/>
              </w:rPr>
              <w:t>4.69</w:t>
            </w:r>
          </w:p>
        </w:tc>
        <w:tc>
          <w:tcPr>
            <w:tcW w:w="1350" w:type="dxa"/>
          </w:tcPr>
          <w:p w14:paraId="017AC5C5" w14:textId="014BEA48" w:rsidR="00DF55AB" w:rsidRPr="00606CCF" w:rsidRDefault="00DF55AB" w:rsidP="00DF55AB">
            <w:pPr>
              <w:spacing w:beforeLines="20" w:before="48" w:afterLines="20" w:after="48"/>
              <w:ind w:left="0"/>
              <w:jc w:val="center"/>
            </w:pPr>
            <w:r>
              <w:rPr>
                <w:rFonts w:cs="Segoe UI"/>
                <w:color w:val="000100"/>
                <w:sz w:val="20"/>
                <w:szCs w:val="20"/>
              </w:rPr>
              <w:t>14.01</w:t>
            </w:r>
          </w:p>
        </w:tc>
        <w:tc>
          <w:tcPr>
            <w:tcW w:w="1351" w:type="dxa"/>
          </w:tcPr>
          <w:p w14:paraId="5E01CD90" w14:textId="3CE5855B" w:rsidR="00DF55AB" w:rsidRPr="00606CCF" w:rsidRDefault="00DF55AB" w:rsidP="00DF55AB">
            <w:pPr>
              <w:spacing w:beforeLines="20" w:before="48" w:afterLines="20" w:after="48"/>
              <w:ind w:left="0"/>
              <w:jc w:val="center"/>
            </w:pPr>
            <w:r>
              <w:rPr>
                <w:rFonts w:cs="Segoe UI"/>
                <w:color w:val="000100"/>
                <w:sz w:val="20"/>
                <w:szCs w:val="20"/>
              </w:rPr>
              <w:t>4.71</w:t>
            </w:r>
          </w:p>
        </w:tc>
        <w:tc>
          <w:tcPr>
            <w:tcW w:w="1350" w:type="dxa"/>
          </w:tcPr>
          <w:p w14:paraId="0637F398" w14:textId="53B172C6" w:rsidR="00DF55AB" w:rsidRPr="00606CCF" w:rsidRDefault="00DF55AB" w:rsidP="00DF55AB">
            <w:pPr>
              <w:spacing w:beforeLines="20" w:before="48" w:afterLines="20" w:after="48"/>
              <w:ind w:left="0"/>
              <w:jc w:val="center"/>
            </w:pPr>
            <w:r>
              <w:rPr>
                <w:rFonts w:cs="Segoe UI"/>
                <w:color w:val="000100"/>
                <w:sz w:val="20"/>
                <w:szCs w:val="20"/>
              </w:rPr>
              <w:t>4.50</w:t>
            </w:r>
          </w:p>
        </w:tc>
        <w:tc>
          <w:tcPr>
            <w:tcW w:w="1351" w:type="dxa"/>
          </w:tcPr>
          <w:p w14:paraId="2B88CAD6" w14:textId="0ADCE2FB" w:rsidR="00DF55AB" w:rsidRPr="00606CCF" w:rsidRDefault="00DF55AB" w:rsidP="00DF55AB">
            <w:pPr>
              <w:spacing w:beforeLines="20" w:before="48" w:afterLines="20" w:after="48"/>
              <w:ind w:left="0"/>
              <w:jc w:val="center"/>
            </w:pPr>
            <w:r>
              <w:rPr>
                <w:rFonts w:cs="Segoe UI"/>
                <w:color w:val="000100"/>
                <w:sz w:val="20"/>
                <w:szCs w:val="20"/>
              </w:rPr>
              <w:t>1.00</w:t>
            </w:r>
          </w:p>
        </w:tc>
      </w:tr>
      <w:tr w:rsidR="00D74DAB" w:rsidRPr="00606CCF" w14:paraId="33A52894" w14:textId="77777777">
        <w:tc>
          <w:tcPr>
            <w:tcW w:w="2410" w:type="dxa"/>
            <w:shd w:val="clear" w:color="auto" w:fill="E1D5ED"/>
          </w:tcPr>
          <w:p w14:paraId="0691824C" w14:textId="77777777" w:rsidR="00D74DAB" w:rsidRPr="00606CCF" w:rsidRDefault="00D74DAB">
            <w:pPr>
              <w:spacing w:beforeLines="20" w:before="48" w:afterLines="20" w:after="48"/>
              <w:ind w:left="0"/>
              <w:rPr>
                <w:b/>
                <w:bCs/>
              </w:rPr>
            </w:pPr>
            <w:r w:rsidRPr="00606CCF">
              <w:rPr>
                <w:b/>
                <w:bCs/>
              </w:rPr>
              <w:t>NPV</w:t>
            </w:r>
          </w:p>
        </w:tc>
        <w:tc>
          <w:tcPr>
            <w:tcW w:w="1350" w:type="dxa"/>
            <w:shd w:val="clear" w:color="auto" w:fill="E1D5ED"/>
          </w:tcPr>
          <w:p w14:paraId="17404CD1" w14:textId="77777777" w:rsidR="00D74DAB" w:rsidRPr="00606CCF" w:rsidRDefault="00D74DAB">
            <w:pPr>
              <w:spacing w:beforeLines="20" w:before="48" w:afterLines="20" w:after="48"/>
              <w:ind w:left="0"/>
            </w:pPr>
          </w:p>
        </w:tc>
        <w:tc>
          <w:tcPr>
            <w:tcW w:w="1350" w:type="dxa"/>
            <w:shd w:val="clear" w:color="auto" w:fill="E1D5ED"/>
          </w:tcPr>
          <w:p w14:paraId="18CFB20A" w14:textId="77777777" w:rsidR="00D74DAB" w:rsidRPr="00606CCF" w:rsidRDefault="00D74DAB">
            <w:pPr>
              <w:spacing w:beforeLines="20" w:before="48" w:afterLines="20" w:after="48"/>
              <w:ind w:left="0"/>
            </w:pPr>
          </w:p>
        </w:tc>
        <w:tc>
          <w:tcPr>
            <w:tcW w:w="1351" w:type="dxa"/>
            <w:shd w:val="clear" w:color="auto" w:fill="E1D5ED"/>
          </w:tcPr>
          <w:p w14:paraId="72EDE160" w14:textId="77777777" w:rsidR="00D74DAB" w:rsidRPr="00606CCF" w:rsidRDefault="00D74DAB">
            <w:pPr>
              <w:spacing w:beforeLines="20" w:before="48" w:afterLines="20" w:after="48"/>
              <w:ind w:left="0"/>
            </w:pPr>
          </w:p>
        </w:tc>
        <w:tc>
          <w:tcPr>
            <w:tcW w:w="1350" w:type="dxa"/>
            <w:shd w:val="clear" w:color="auto" w:fill="E1D5ED"/>
          </w:tcPr>
          <w:p w14:paraId="2AEC2579" w14:textId="77777777" w:rsidR="00D74DAB" w:rsidRPr="00606CCF" w:rsidRDefault="00D74DAB">
            <w:pPr>
              <w:spacing w:beforeLines="20" w:before="48" w:afterLines="20" w:after="48"/>
              <w:ind w:left="0"/>
            </w:pPr>
          </w:p>
        </w:tc>
        <w:tc>
          <w:tcPr>
            <w:tcW w:w="1351" w:type="dxa"/>
            <w:shd w:val="clear" w:color="auto" w:fill="E1D5ED"/>
          </w:tcPr>
          <w:p w14:paraId="406667B4" w14:textId="77777777" w:rsidR="00D74DAB" w:rsidRPr="00606CCF" w:rsidRDefault="00D74DAB">
            <w:pPr>
              <w:spacing w:beforeLines="20" w:before="48" w:afterLines="20" w:after="48"/>
              <w:ind w:left="0"/>
            </w:pPr>
          </w:p>
        </w:tc>
      </w:tr>
      <w:tr w:rsidR="00DF55AB" w:rsidRPr="00606CCF" w14:paraId="6BCC96AB" w14:textId="77777777">
        <w:tc>
          <w:tcPr>
            <w:tcW w:w="2410" w:type="dxa"/>
          </w:tcPr>
          <w:p w14:paraId="6212747B" w14:textId="37947221" w:rsidR="00DF55AB" w:rsidRPr="00606CCF" w:rsidRDefault="00DF55AB" w:rsidP="00DF55AB">
            <w:pPr>
              <w:spacing w:beforeLines="20" w:before="48" w:afterLines="20" w:after="48"/>
              <w:ind w:left="0"/>
            </w:pPr>
            <w:r>
              <w:rPr>
                <w:rFonts w:cs="Segoe UI"/>
                <w:color w:val="000100"/>
                <w:sz w:val="20"/>
                <w:szCs w:val="20"/>
              </w:rPr>
              <w:t>20 Years</w:t>
            </w:r>
          </w:p>
        </w:tc>
        <w:tc>
          <w:tcPr>
            <w:tcW w:w="1350" w:type="dxa"/>
          </w:tcPr>
          <w:p w14:paraId="790B6DCB" w14:textId="65FCC156" w:rsidR="00DF55AB" w:rsidRPr="00606CCF" w:rsidRDefault="00DF55AB" w:rsidP="00DF55AB">
            <w:pPr>
              <w:spacing w:beforeLines="20" w:before="48" w:afterLines="20" w:after="48"/>
              <w:ind w:left="0"/>
              <w:jc w:val="center"/>
            </w:pPr>
            <w:r>
              <w:rPr>
                <w:rFonts w:cs="Segoe UI"/>
                <w:color w:val="000100"/>
                <w:sz w:val="20"/>
                <w:szCs w:val="20"/>
              </w:rPr>
              <w:t>$293,349,106</w:t>
            </w:r>
          </w:p>
        </w:tc>
        <w:tc>
          <w:tcPr>
            <w:tcW w:w="1350" w:type="dxa"/>
          </w:tcPr>
          <w:p w14:paraId="46800027" w14:textId="586775BE" w:rsidR="00DF55AB" w:rsidRPr="00606CCF" w:rsidRDefault="00DF55AB" w:rsidP="00DF55AB">
            <w:pPr>
              <w:spacing w:beforeLines="20" w:before="48" w:afterLines="20" w:after="48"/>
              <w:ind w:left="0"/>
              <w:jc w:val="center"/>
            </w:pPr>
            <w:r>
              <w:rPr>
                <w:rFonts w:cs="Segoe UI"/>
                <w:color w:val="000100"/>
                <w:sz w:val="20"/>
                <w:szCs w:val="20"/>
              </w:rPr>
              <w:t>$361,410,301</w:t>
            </w:r>
          </w:p>
        </w:tc>
        <w:tc>
          <w:tcPr>
            <w:tcW w:w="1351" w:type="dxa"/>
          </w:tcPr>
          <w:p w14:paraId="3792B84D" w14:textId="4C39C222" w:rsidR="00DF55AB" w:rsidRPr="00606CCF" w:rsidRDefault="00DF55AB" w:rsidP="00DF55AB">
            <w:pPr>
              <w:spacing w:beforeLines="20" w:before="48" w:afterLines="20" w:after="48"/>
              <w:ind w:left="0"/>
              <w:jc w:val="center"/>
            </w:pPr>
            <w:r>
              <w:rPr>
                <w:rFonts w:cs="Segoe UI"/>
                <w:color w:val="000100"/>
                <w:sz w:val="20"/>
                <w:szCs w:val="20"/>
              </w:rPr>
              <w:t>$275,925,020</w:t>
            </w:r>
          </w:p>
        </w:tc>
        <w:tc>
          <w:tcPr>
            <w:tcW w:w="1350" w:type="dxa"/>
          </w:tcPr>
          <w:p w14:paraId="12B53D8A" w14:textId="598CEB32" w:rsidR="00DF55AB" w:rsidRPr="00606CCF" w:rsidRDefault="00DF55AB" w:rsidP="00DF55AB">
            <w:pPr>
              <w:spacing w:beforeLines="20" w:before="48" w:afterLines="20" w:after="48"/>
              <w:ind w:left="0"/>
              <w:jc w:val="center"/>
            </w:pPr>
            <w:r>
              <w:rPr>
                <w:rFonts w:cs="Segoe UI"/>
                <w:color w:val="000100"/>
                <w:sz w:val="20"/>
                <w:szCs w:val="20"/>
              </w:rPr>
              <w:t>$259,147,839</w:t>
            </w:r>
          </w:p>
        </w:tc>
        <w:tc>
          <w:tcPr>
            <w:tcW w:w="1351" w:type="dxa"/>
          </w:tcPr>
          <w:p w14:paraId="4E068942" w14:textId="56FC7A8B" w:rsidR="00DF55AB" w:rsidRPr="00606CCF" w:rsidRDefault="00DF55AB" w:rsidP="00DF55AB">
            <w:pPr>
              <w:spacing w:beforeLines="20" w:before="48" w:afterLines="20" w:after="48"/>
              <w:ind w:left="0"/>
              <w:jc w:val="center"/>
            </w:pPr>
            <w:r>
              <w:rPr>
                <w:rFonts w:cs="Segoe UI"/>
                <w:color w:val="000100"/>
                <w:sz w:val="20"/>
                <w:szCs w:val="20"/>
              </w:rPr>
              <w:t>$0</w:t>
            </w:r>
          </w:p>
        </w:tc>
      </w:tr>
      <w:tr w:rsidR="00DF55AB" w:rsidRPr="00606CCF" w14:paraId="2B35AB15" w14:textId="77777777">
        <w:tc>
          <w:tcPr>
            <w:tcW w:w="2410" w:type="dxa"/>
          </w:tcPr>
          <w:p w14:paraId="22BD1B54" w14:textId="54EB3C1F" w:rsidR="00DF55AB" w:rsidRPr="00606CCF" w:rsidRDefault="00DF55AB" w:rsidP="00DF55AB">
            <w:pPr>
              <w:spacing w:beforeLines="20" w:before="48" w:afterLines="20" w:after="48"/>
              <w:ind w:left="0"/>
            </w:pPr>
            <w:r>
              <w:rPr>
                <w:rFonts w:cs="Segoe UI"/>
                <w:color w:val="000100"/>
                <w:sz w:val="20"/>
                <w:szCs w:val="20"/>
              </w:rPr>
              <w:t>10 Years (no change)</w:t>
            </w:r>
          </w:p>
        </w:tc>
        <w:tc>
          <w:tcPr>
            <w:tcW w:w="1350" w:type="dxa"/>
          </w:tcPr>
          <w:p w14:paraId="4BCE2D12" w14:textId="2C91E5C6" w:rsidR="00DF55AB" w:rsidRPr="00606CCF" w:rsidRDefault="00DF55AB" w:rsidP="00DF55AB">
            <w:pPr>
              <w:spacing w:beforeLines="20" w:before="48" w:afterLines="20" w:after="48"/>
              <w:ind w:left="0"/>
              <w:jc w:val="center"/>
            </w:pPr>
            <w:r>
              <w:rPr>
                <w:rFonts w:cs="Segoe UI"/>
                <w:color w:val="000100"/>
                <w:sz w:val="20"/>
                <w:szCs w:val="20"/>
              </w:rPr>
              <w:t>$155,788,922</w:t>
            </w:r>
          </w:p>
        </w:tc>
        <w:tc>
          <w:tcPr>
            <w:tcW w:w="1350" w:type="dxa"/>
          </w:tcPr>
          <w:p w14:paraId="3FA3F749" w14:textId="141CCC99" w:rsidR="00DF55AB" w:rsidRPr="00606CCF" w:rsidRDefault="00DF55AB" w:rsidP="00DF55AB">
            <w:pPr>
              <w:spacing w:beforeLines="20" w:before="48" w:afterLines="20" w:after="48"/>
              <w:ind w:left="0"/>
              <w:jc w:val="center"/>
            </w:pPr>
            <w:r>
              <w:rPr>
                <w:rFonts w:cs="Segoe UI"/>
                <w:color w:val="000100"/>
                <w:sz w:val="20"/>
                <w:szCs w:val="20"/>
              </w:rPr>
              <w:t>$184,181,721</w:t>
            </w:r>
          </w:p>
        </w:tc>
        <w:tc>
          <w:tcPr>
            <w:tcW w:w="1351" w:type="dxa"/>
          </w:tcPr>
          <w:p w14:paraId="10528D01" w14:textId="5ED97687" w:rsidR="00DF55AB" w:rsidRPr="00606CCF" w:rsidRDefault="00DF55AB" w:rsidP="00DF55AB">
            <w:pPr>
              <w:spacing w:beforeLines="20" w:before="48" w:afterLines="20" w:after="48"/>
              <w:ind w:left="0"/>
              <w:jc w:val="center"/>
            </w:pPr>
            <w:r>
              <w:rPr>
                <w:rFonts w:cs="Segoe UI"/>
                <w:color w:val="000100"/>
                <w:sz w:val="20"/>
                <w:szCs w:val="20"/>
              </w:rPr>
              <w:t>$146,429,845</w:t>
            </w:r>
          </w:p>
        </w:tc>
        <w:tc>
          <w:tcPr>
            <w:tcW w:w="1350" w:type="dxa"/>
          </w:tcPr>
          <w:p w14:paraId="49F81EE7" w14:textId="0E27D221" w:rsidR="00DF55AB" w:rsidRPr="00606CCF" w:rsidRDefault="00DF55AB" w:rsidP="00DF55AB">
            <w:pPr>
              <w:spacing w:beforeLines="20" w:before="48" w:afterLines="20" w:after="48"/>
              <w:ind w:left="0"/>
              <w:jc w:val="center"/>
            </w:pPr>
            <w:r>
              <w:rPr>
                <w:rFonts w:cs="Segoe UI"/>
                <w:color w:val="000100"/>
                <w:sz w:val="20"/>
                <w:szCs w:val="20"/>
              </w:rPr>
              <w:t>$135,715,602</w:t>
            </w:r>
          </w:p>
        </w:tc>
        <w:tc>
          <w:tcPr>
            <w:tcW w:w="1351" w:type="dxa"/>
          </w:tcPr>
          <w:p w14:paraId="4EC65EF5" w14:textId="2EF60BA7" w:rsidR="00DF55AB" w:rsidRPr="00606CCF" w:rsidRDefault="00DF55AB" w:rsidP="00DF55AB">
            <w:pPr>
              <w:spacing w:beforeLines="20" w:before="48" w:afterLines="20" w:after="48"/>
              <w:ind w:left="0"/>
              <w:jc w:val="center"/>
            </w:pPr>
            <w:r>
              <w:rPr>
                <w:rFonts w:cs="Segoe UI"/>
                <w:color w:val="000100"/>
                <w:sz w:val="20"/>
                <w:szCs w:val="20"/>
              </w:rPr>
              <w:t>$0</w:t>
            </w:r>
          </w:p>
        </w:tc>
      </w:tr>
      <w:tr w:rsidR="00DF55AB" w:rsidRPr="00606CCF" w14:paraId="65BD6229" w14:textId="77777777">
        <w:tc>
          <w:tcPr>
            <w:tcW w:w="2410" w:type="dxa"/>
          </w:tcPr>
          <w:p w14:paraId="44F10272" w14:textId="5F6E4CD3" w:rsidR="00DF55AB" w:rsidRPr="00606CCF" w:rsidRDefault="00DF55AB" w:rsidP="00DF55AB">
            <w:pPr>
              <w:spacing w:beforeLines="20" w:before="48" w:afterLines="20" w:after="48"/>
              <w:ind w:left="0"/>
            </w:pPr>
            <w:r>
              <w:rPr>
                <w:rFonts w:cs="Segoe UI"/>
                <w:color w:val="000100"/>
                <w:sz w:val="20"/>
                <w:szCs w:val="20"/>
              </w:rPr>
              <w:t>35 Years</w:t>
            </w:r>
          </w:p>
        </w:tc>
        <w:tc>
          <w:tcPr>
            <w:tcW w:w="1350" w:type="dxa"/>
          </w:tcPr>
          <w:p w14:paraId="6CF7A3A2" w14:textId="74289520" w:rsidR="00DF55AB" w:rsidRPr="00606CCF" w:rsidRDefault="00DF55AB" w:rsidP="00DF55AB">
            <w:pPr>
              <w:spacing w:beforeLines="20" w:before="48" w:afterLines="20" w:after="48"/>
              <w:ind w:left="0"/>
              <w:jc w:val="center"/>
            </w:pPr>
            <w:r>
              <w:rPr>
                <w:rFonts w:cs="Segoe UI"/>
                <w:color w:val="000100"/>
                <w:sz w:val="20"/>
                <w:szCs w:val="20"/>
              </w:rPr>
              <w:t>$398,994,386</w:t>
            </w:r>
          </w:p>
        </w:tc>
        <w:tc>
          <w:tcPr>
            <w:tcW w:w="1350" w:type="dxa"/>
          </w:tcPr>
          <w:p w14:paraId="734D5DFB" w14:textId="2FE1CEF8" w:rsidR="00DF55AB" w:rsidRPr="00606CCF" w:rsidRDefault="00DF55AB" w:rsidP="00DF55AB">
            <w:pPr>
              <w:spacing w:beforeLines="20" w:before="48" w:afterLines="20" w:after="48"/>
              <w:ind w:left="0"/>
              <w:jc w:val="center"/>
            </w:pPr>
            <w:r>
              <w:rPr>
                <w:rFonts w:cs="Segoe UI"/>
                <w:color w:val="000100"/>
                <w:sz w:val="20"/>
                <w:szCs w:val="20"/>
              </w:rPr>
              <w:t>$494,087,572</w:t>
            </w:r>
          </w:p>
        </w:tc>
        <w:tc>
          <w:tcPr>
            <w:tcW w:w="1351" w:type="dxa"/>
          </w:tcPr>
          <w:p w14:paraId="7A1B682E" w14:textId="57A513A0" w:rsidR="00DF55AB" w:rsidRPr="00606CCF" w:rsidRDefault="00DF55AB" w:rsidP="00DF55AB">
            <w:pPr>
              <w:spacing w:beforeLines="20" w:before="48" w:afterLines="20" w:after="48"/>
              <w:ind w:left="0"/>
              <w:jc w:val="center"/>
            </w:pPr>
            <w:r>
              <w:rPr>
                <w:rFonts w:cs="Segoe UI"/>
                <w:color w:val="000100"/>
                <w:sz w:val="20"/>
                <w:szCs w:val="20"/>
              </w:rPr>
              <w:t>$375,358,331</w:t>
            </w:r>
          </w:p>
        </w:tc>
        <w:tc>
          <w:tcPr>
            <w:tcW w:w="1350" w:type="dxa"/>
          </w:tcPr>
          <w:p w14:paraId="0878B29D" w14:textId="26CDB910" w:rsidR="00DF55AB" w:rsidRPr="00606CCF" w:rsidRDefault="00DF55AB" w:rsidP="00DF55AB">
            <w:pPr>
              <w:spacing w:beforeLines="20" w:before="48" w:afterLines="20" w:after="48"/>
              <w:ind w:left="0"/>
              <w:jc w:val="center"/>
            </w:pPr>
            <w:r>
              <w:rPr>
                <w:rFonts w:cs="Segoe UI"/>
                <w:color w:val="000100"/>
                <w:sz w:val="20"/>
                <w:szCs w:val="20"/>
              </w:rPr>
              <w:t>$354,042,300</w:t>
            </w:r>
          </w:p>
        </w:tc>
        <w:tc>
          <w:tcPr>
            <w:tcW w:w="1351" w:type="dxa"/>
          </w:tcPr>
          <w:p w14:paraId="1968D4EE" w14:textId="3029C163" w:rsidR="00DF55AB" w:rsidRPr="00606CCF" w:rsidRDefault="00DF55AB" w:rsidP="00DF55AB">
            <w:pPr>
              <w:spacing w:beforeLines="20" w:before="48" w:afterLines="20" w:after="48"/>
              <w:ind w:left="0"/>
              <w:jc w:val="center"/>
            </w:pPr>
            <w:r>
              <w:rPr>
                <w:rFonts w:cs="Segoe UI"/>
                <w:color w:val="000100"/>
                <w:sz w:val="20"/>
                <w:szCs w:val="20"/>
              </w:rPr>
              <w:t>$0</w:t>
            </w:r>
          </w:p>
        </w:tc>
      </w:tr>
    </w:tbl>
    <w:p w14:paraId="222303FC" w14:textId="239939C6" w:rsidR="00CD1BAF" w:rsidRPr="00DF55AB" w:rsidRDefault="00CD1BAF" w:rsidP="00DF55AB">
      <w:pPr>
        <w:ind w:left="0"/>
        <w:rPr>
          <w:i/>
          <w:iCs/>
          <w:sz w:val="20"/>
          <w:szCs w:val="22"/>
        </w:rPr>
      </w:pPr>
      <w:r w:rsidRPr="00DF55AB">
        <w:rPr>
          <w:i/>
          <w:iCs/>
          <w:sz w:val="20"/>
          <w:szCs w:val="22"/>
        </w:rPr>
        <w:t>Source: ACIL Allen, 2022</w:t>
      </w:r>
    </w:p>
    <w:p w14:paraId="166B2B84" w14:textId="4CECC3E3" w:rsidR="003A22B3" w:rsidRPr="003A22B3" w:rsidRDefault="003A22B3" w:rsidP="003B00B3">
      <w:pPr>
        <w:pStyle w:val="ChapterHeading3"/>
      </w:pPr>
      <w:bookmarkStart w:id="268" w:name="_Toc183677772"/>
      <w:r w:rsidRPr="003A22B3">
        <w:t>Sensitivity test 6: Mechanism cost</w:t>
      </w:r>
      <w:bookmarkEnd w:id="268"/>
    </w:p>
    <w:p w14:paraId="28712BD0" w14:textId="3223BBE6" w:rsidR="003A22B3" w:rsidRPr="003A22B3" w:rsidRDefault="003A22B3" w:rsidP="003A22B3">
      <w:r w:rsidRPr="003A22B3">
        <w:t xml:space="preserve">The changes in NPV and BCR estimates based on changes in the mechanism cost are shown in </w:t>
      </w:r>
      <w:r w:rsidRPr="003A22B3">
        <w:rPr>
          <w:rStyle w:val="CaptionLabel"/>
        </w:rPr>
        <w:t>Table</w:t>
      </w:r>
      <w:r w:rsidRPr="003A22B3">
        <w:rPr>
          <w:rStyle w:val="CaptionLabel"/>
          <w:rFonts w:ascii="Arial" w:hAnsi="Arial" w:cs="Arial"/>
        </w:rPr>
        <w:t> </w:t>
      </w:r>
      <w:r w:rsidRPr="003A22B3">
        <w:rPr>
          <w:rStyle w:val="CaptionLabel"/>
        </w:rPr>
        <w:t>7.6</w:t>
      </w:r>
      <w:r w:rsidRPr="003A22B3">
        <w:rPr>
          <w:b/>
          <w:bCs/>
        </w:rPr>
        <w:t xml:space="preserve"> </w:t>
      </w:r>
      <w:r w:rsidRPr="003A22B3">
        <w:t>below. As anticipated, The NPV and BCR decrease as the mechanism cost increases from -20 per cent to +20 per cent. There are minor impacts in the NPV and BCR estimates.</w:t>
      </w:r>
    </w:p>
    <w:p w14:paraId="1881C087" w14:textId="1FEC37A1" w:rsidR="00CD1BAF" w:rsidRDefault="003A22B3" w:rsidP="00DF55AB">
      <w:pPr>
        <w:ind w:left="0"/>
      </w:pPr>
      <w:r w:rsidRPr="003A22B3">
        <w:rPr>
          <w:rStyle w:val="CaptionLabel"/>
        </w:rPr>
        <w:t>Table</w:t>
      </w:r>
      <w:r w:rsidRPr="003A22B3">
        <w:rPr>
          <w:rStyle w:val="CaptionLabel"/>
          <w:rFonts w:ascii="Arial" w:hAnsi="Arial" w:cs="Arial"/>
        </w:rPr>
        <w:t> </w:t>
      </w:r>
      <w:r w:rsidRPr="003A22B3">
        <w:rPr>
          <w:rStyle w:val="CaptionLabel"/>
        </w:rPr>
        <w:t>7.6</w:t>
      </w:r>
      <w:r w:rsidRPr="003A22B3">
        <w:tab/>
        <w:t>Sensitivity Test 6 – mechanism cost</w:t>
      </w: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1350"/>
        <w:gridCol w:w="1350"/>
        <w:gridCol w:w="1351"/>
        <w:gridCol w:w="1350"/>
        <w:gridCol w:w="1351"/>
      </w:tblGrid>
      <w:tr w:rsidR="00DF55AB" w:rsidRPr="00606CCF" w14:paraId="14FBB5BD" w14:textId="77777777">
        <w:trPr>
          <w:tblHeader/>
        </w:trPr>
        <w:tc>
          <w:tcPr>
            <w:tcW w:w="2410" w:type="dxa"/>
            <w:shd w:val="clear" w:color="auto" w:fill="140034"/>
          </w:tcPr>
          <w:p w14:paraId="05D12C15" w14:textId="77777777" w:rsidR="00DF55AB" w:rsidRPr="00606CCF" w:rsidRDefault="00DF55AB">
            <w:pPr>
              <w:spacing w:beforeLines="20" w:before="48" w:afterLines="20" w:after="48"/>
              <w:ind w:left="0"/>
            </w:pPr>
          </w:p>
        </w:tc>
        <w:tc>
          <w:tcPr>
            <w:tcW w:w="1350" w:type="dxa"/>
            <w:shd w:val="clear" w:color="auto" w:fill="140034"/>
            <w:vAlign w:val="center"/>
          </w:tcPr>
          <w:p w14:paraId="4494D87A" w14:textId="77777777" w:rsidR="00DF55AB" w:rsidRPr="00606CCF" w:rsidRDefault="00DF55AB">
            <w:pPr>
              <w:spacing w:beforeLines="20" w:before="48" w:afterLines="20" w:after="48"/>
              <w:ind w:left="0"/>
              <w:jc w:val="center"/>
            </w:pPr>
            <w:r w:rsidRPr="00606CCF">
              <w:rPr>
                <w:rFonts w:cs="Segoe UI"/>
                <w:b/>
                <w:bCs/>
                <w:color w:val="FFFFFF"/>
                <w:sz w:val="20"/>
                <w:szCs w:val="20"/>
              </w:rPr>
              <w:t>SSL</w:t>
            </w:r>
          </w:p>
        </w:tc>
        <w:tc>
          <w:tcPr>
            <w:tcW w:w="1350" w:type="dxa"/>
            <w:shd w:val="clear" w:color="auto" w:fill="140034"/>
            <w:vAlign w:val="center"/>
          </w:tcPr>
          <w:p w14:paraId="1D4198AA" w14:textId="77777777" w:rsidR="00DF55AB" w:rsidRPr="00606CCF" w:rsidRDefault="00DF55AB">
            <w:pPr>
              <w:spacing w:beforeLines="20" w:before="48" w:afterLines="20" w:after="48"/>
              <w:ind w:left="0"/>
              <w:jc w:val="center"/>
            </w:pPr>
            <w:r w:rsidRPr="00606CCF">
              <w:rPr>
                <w:rFonts w:cs="Segoe UI"/>
                <w:b/>
                <w:bCs/>
                <w:color w:val="FFFFFF"/>
                <w:sz w:val="20"/>
                <w:szCs w:val="20"/>
              </w:rPr>
              <w:t>AAA</w:t>
            </w:r>
          </w:p>
        </w:tc>
        <w:tc>
          <w:tcPr>
            <w:tcW w:w="1351" w:type="dxa"/>
            <w:shd w:val="clear" w:color="auto" w:fill="140034"/>
            <w:vAlign w:val="center"/>
          </w:tcPr>
          <w:p w14:paraId="788A6B26" w14:textId="77777777" w:rsidR="00DF55AB" w:rsidRPr="00606CCF" w:rsidRDefault="00DF55AB">
            <w:pPr>
              <w:spacing w:beforeLines="20" w:before="48" w:afterLines="20" w:after="48"/>
              <w:ind w:left="0"/>
              <w:jc w:val="center"/>
            </w:pPr>
            <w:r w:rsidRPr="00606CCF">
              <w:rPr>
                <w:rFonts w:cs="Segoe UI"/>
                <w:b/>
                <w:bCs/>
                <w:color w:val="FFFFFF"/>
                <w:sz w:val="20"/>
                <w:szCs w:val="20"/>
              </w:rPr>
              <w:t>AMC</w:t>
            </w:r>
          </w:p>
        </w:tc>
        <w:tc>
          <w:tcPr>
            <w:tcW w:w="1350" w:type="dxa"/>
            <w:shd w:val="clear" w:color="auto" w:fill="140034"/>
            <w:vAlign w:val="center"/>
          </w:tcPr>
          <w:p w14:paraId="713D9640" w14:textId="77777777" w:rsidR="00DF55AB" w:rsidRPr="00606CCF" w:rsidRDefault="00DF55AB">
            <w:pPr>
              <w:spacing w:beforeLines="20" w:before="48" w:afterLines="20" w:after="48"/>
              <w:ind w:left="0"/>
              <w:jc w:val="center"/>
            </w:pPr>
            <w:r w:rsidRPr="00606CCF">
              <w:rPr>
                <w:rFonts w:cs="Segoe UI"/>
                <w:b/>
                <w:bCs/>
                <w:color w:val="FFFFFF"/>
                <w:sz w:val="20"/>
                <w:szCs w:val="20"/>
              </w:rPr>
              <w:t>SAR</w:t>
            </w:r>
          </w:p>
        </w:tc>
        <w:tc>
          <w:tcPr>
            <w:tcW w:w="1351" w:type="dxa"/>
            <w:shd w:val="clear" w:color="auto" w:fill="140034"/>
            <w:vAlign w:val="center"/>
          </w:tcPr>
          <w:p w14:paraId="62BA026B" w14:textId="77777777" w:rsidR="00DF55AB" w:rsidRPr="00606CCF" w:rsidRDefault="00DF55AB">
            <w:pPr>
              <w:spacing w:beforeLines="20" w:before="48" w:afterLines="20" w:after="48"/>
              <w:ind w:left="0"/>
              <w:jc w:val="center"/>
            </w:pPr>
            <w:r w:rsidRPr="00606CCF">
              <w:rPr>
                <w:rFonts w:cs="Segoe UI"/>
                <w:b/>
                <w:bCs/>
                <w:color w:val="FFFFFF"/>
                <w:sz w:val="20"/>
                <w:szCs w:val="20"/>
              </w:rPr>
              <w:t>VBP</w:t>
            </w:r>
          </w:p>
        </w:tc>
      </w:tr>
      <w:tr w:rsidR="00DF55AB" w:rsidRPr="00606CCF" w14:paraId="2DFC6F0F" w14:textId="77777777">
        <w:tc>
          <w:tcPr>
            <w:tcW w:w="2410" w:type="dxa"/>
            <w:shd w:val="clear" w:color="auto" w:fill="E1D5ED"/>
          </w:tcPr>
          <w:p w14:paraId="1777D899" w14:textId="77777777" w:rsidR="00DF55AB" w:rsidRPr="00606CCF" w:rsidRDefault="00DF55AB">
            <w:pPr>
              <w:spacing w:beforeLines="20" w:before="48" w:afterLines="20" w:after="48"/>
              <w:ind w:left="0"/>
              <w:rPr>
                <w:b/>
                <w:bCs/>
              </w:rPr>
            </w:pPr>
            <w:r w:rsidRPr="00606CCF">
              <w:rPr>
                <w:b/>
                <w:bCs/>
              </w:rPr>
              <w:t>BCR</w:t>
            </w:r>
          </w:p>
        </w:tc>
        <w:tc>
          <w:tcPr>
            <w:tcW w:w="1350" w:type="dxa"/>
            <w:shd w:val="clear" w:color="auto" w:fill="E1D5ED"/>
          </w:tcPr>
          <w:p w14:paraId="6BBD1D40" w14:textId="77777777" w:rsidR="00DF55AB" w:rsidRPr="00606CCF" w:rsidRDefault="00DF55AB">
            <w:pPr>
              <w:spacing w:beforeLines="20" w:before="48" w:afterLines="20" w:after="48"/>
              <w:ind w:left="0"/>
            </w:pPr>
          </w:p>
        </w:tc>
        <w:tc>
          <w:tcPr>
            <w:tcW w:w="1350" w:type="dxa"/>
            <w:shd w:val="clear" w:color="auto" w:fill="E1D5ED"/>
          </w:tcPr>
          <w:p w14:paraId="51181EE1" w14:textId="77777777" w:rsidR="00DF55AB" w:rsidRPr="00606CCF" w:rsidRDefault="00DF55AB">
            <w:pPr>
              <w:spacing w:beforeLines="20" w:before="48" w:afterLines="20" w:after="48"/>
              <w:ind w:left="0"/>
            </w:pPr>
          </w:p>
        </w:tc>
        <w:tc>
          <w:tcPr>
            <w:tcW w:w="1351" w:type="dxa"/>
            <w:shd w:val="clear" w:color="auto" w:fill="E1D5ED"/>
          </w:tcPr>
          <w:p w14:paraId="256576AE" w14:textId="77777777" w:rsidR="00DF55AB" w:rsidRPr="00606CCF" w:rsidRDefault="00DF55AB">
            <w:pPr>
              <w:spacing w:beforeLines="20" w:before="48" w:afterLines="20" w:after="48"/>
              <w:ind w:left="0"/>
            </w:pPr>
          </w:p>
        </w:tc>
        <w:tc>
          <w:tcPr>
            <w:tcW w:w="1350" w:type="dxa"/>
            <w:shd w:val="clear" w:color="auto" w:fill="E1D5ED"/>
          </w:tcPr>
          <w:p w14:paraId="4086BBFD" w14:textId="77777777" w:rsidR="00DF55AB" w:rsidRPr="00606CCF" w:rsidRDefault="00DF55AB">
            <w:pPr>
              <w:spacing w:beforeLines="20" w:before="48" w:afterLines="20" w:after="48"/>
              <w:ind w:left="0"/>
            </w:pPr>
          </w:p>
        </w:tc>
        <w:tc>
          <w:tcPr>
            <w:tcW w:w="1351" w:type="dxa"/>
            <w:shd w:val="clear" w:color="auto" w:fill="E1D5ED"/>
          </w:tcPr>
          <w:p w14:paraId="0BE6BD64" w14:textId="77777777" w:rsidR="00DF55AB" w:rsidRPr="00606CCF" w:rsidRDefault="00DF55AB">
            <w:pPr>
              <w:spacing w:beforeLines="20" w:before="48" w:afterLines="20" w:after="48"/>
              <w:ind w:left="0"/>
            </w:pPr>
          </w:p>
        </w:tc>
      </w:tr>
      <w:tr w:rsidR="00BE014A" w:rsidRPr="00606CCF" w14:paraId="7C86F6AA" w14:textId="77777777">
        <w:tc>
          <w:tcPr>
            <w:tcW w:w="2410" w:type="dxa"/>
          </w:tcPr>
          <w:p w14:paraId="483D6219" w14:textId="2CEBA3FC" w:rsidR="00BE014A" w:rsidRPr="00606CCF" w:rsidRDefault="00BE014A" w:rsidP="00BE014A">
            <w:pPr>
              <w:spacing w:beforeLines="20" w:before="48" w:afterLines="20" w:after="48"/>
              <w:ind w:left="0"/>
            </w:pPr>
            <w:r>
              <w:rPr>
                <w:rFonts w:cs="Segoe UI"/>
                <w:color w:val="000100"/>
                <w:sz w:val="20"/>
                <w:szCs w:val="20"/>
              </w:rPr>
              <w:t>+20 per cent</w:t>
            </w:r>
          </w:p>
        </w:tc>
        <w:tc>
          <w:tcPr>
            <w:tcW w:w="1350" w:type="dxa"/>
          </w:tcPr>
          <w:p w14:paraId="75E93624" w14:textId="441EE37F" w:rsidR="00BE014A" w:rsidRPr="00606CCF" w:rsidRDefault="00BE014A" w:rsidP="00BE014A">
            <w:pPr>
              <w:spacing w:beforeLines="20" w:before="48" w:afterLines="20" w:after="48"/>
              <w:ind w:left="0"/>
              <w:jc w:val="center"/>
            </w:pPr>
            <w:r>
              <w:rPr>
                <w:rFonts w:cs="Segoe UI"/>
                <w:color w:val="000100"/>
                <w:sz w:val="20"/>
                <w:szCs w:val="20"/>
              </w:rPr>
              <w:t>3.04</w:t>
            </w:r>
          </w:p>
        </w:tc>
        <w:tc>
          <w:tcPr>
            <w:tcW w:w="1350" w:type="dxa"/>
          </w:tcPr>
          <w:p w14:paraId="0ECEF3D9" w14:textId="6DBB160E" w:rsidR="00BE014A" w:rsidRPr="00606CCF" w:rsidRDefault="00BE014A" w:rsidP="00BE014A">
            <w:pPr>
              <w:spacing w:beforeLines="20" w:before="48" w:afterLines="20" w:after="48"/>
              <w:ind w:left="0"/>
              <w:jc w:val="center"/>
            </w:pPr>
            <w:r>
              <w:rPr>
                <w:rFonts w:cs="Segoe UI"/>
                <w:color w:val="000100"/>
                <w:sz w:val="20"/>
                <w:szCs w:val="20"/>
              </w:rPr>
              <w:t>4.88</w:t>
            </w:r>
          </w:p>
        </w:tc>
        <w:tc>
          <w:tcPr>
            <w:tcW w:w="1351" w:type="dxa"/>
          </w:tcPr>
          <w:p w14:paraId="346D8D8C" w14:textId="74D8A8A1" w:rsidR="00BE014A" w:rsidRPr="00606CCF" w:rsidRDefault="00BE014A" w:rsidP="00BE014A">
            <w:pPr>
              <w:spacing w:beforeLines="20" w:before="48" w:afterLines="20" w:after="48"/>
              <w:ind w:left="0"/>
              <w:jc w:val="center"/>
            </w:pPr>
            <w:r>
              <w:rPr>
                <w:rFonts w:cs="Segoe UI"/>
                <w:color w:val="000100"/>
                <w:sz w:val="20"/>
                <w:szCs w:val="20"/>
              </w:rPr>
              <w:t>3.06</w:t>
            </w:r>
          </w:p>
        </w:tc>
        <w:tc>
          <w:tcPr>
            <w:tcW w:w="1350" w:type="dxa"/>
          </w:tcPr>
          <w:p w14:paraId="69DBF2CC" w14:textId="4283344F" w:rsidR="00BE014A" w:rsidRPr="00606CCF" w:rsidRDefault="00BE014A" w:rsidP="00BE014A">
            <w:pPr>
              <w:spacing w:beforeLines="20" w:before="48" w:afterLines="20" w:after="48"/>
              <w:ind w:left="0"/>
              <w:jc w:val="center"/>
            </w:pPr>
            <w:r>
              <w:rPr>
                <w:rFonts w:cs="Segoe UI"/>
                <w:color w:val="000100"/>
                <w:sz w:val="20"/>
                <w:szCs w:val="20"/>
              </w:rPr>
              <w:t>2.89</w:t>
            </w:r>
          </w:p>
        </w:tc>
        <w:tc>
          <w:tcPr>
            <w:tcW w:w="1351" w:type="dxa"/>
          </w:tcPr>
          <w:p w14:paraId="35FE6C21" w14:textId="31FCC028" w:rsidR="00BE014A" w:rsidRPr="00606CCF" w:rsidRDefault="00BE014A" w:rsidP="00BE014A">
            <w:pPr>
              <w:spacing w:beforeLines="20" w:before="48" w:afterLines="20" w:after="48"/>
              <w:ind w:left="0"/>
              <w:jc w:val="center"/>
            </w:pPr>
            <w:r>
              <w:rPr>
                <w:rFonts w:cs="Segoe UI"/>
                <w:color w:val="000100"/>
                <w:sz w:val="20"/>
                <w:szCs w:val="20"/>
              </w:rPr>
              <w:t>1.00</w:t>
            </w:r>
          </w:p>
        </w:tc>
      </w:tr>
      <w:tr w:rsidR="00BE014A" w:rsidRPr="00606CCF" w14:paraId="3DCED150" w14:textId="77777777">
        <w:tc>
          <w:tcPr>
            <w:tcW w:w="2410" w:type="dxa"/>
          </w:tcPr>
          <w:p w14:paraId="60B1DF4D" w14:textId="66FED6B5" w:rsidR="00BE014A" w:rsidRPr="00606CCF" w:rsidRDefault="00BE014A" w:rsidP="00BE014A">
            <w:pPr>
              <w:spacing w:beforeLines="20" w:before="48" w:afterLines="20" w:after="48"/>
              <w:ind w:left="0"/>
            </w:pPr>
            <w:r>
              <w:rPr>
                <w:rFonts w:cs="Segoe UI"/>
                <w:color w:val="000100"/>
                <w:sz w:val="20"/>
                <w:szCs w:val="20"/>
              </w:rPr>
              <w:t>No cost change</w:t>
            </w:r>
          </w:p>
        </w:tc>
        <w:tc>
          <w:tcPr>
            <w:tcW w:w="1350" w:type="dxa"/>
          </w:tcPr>
          <w:p w14:paraId="22D07D71" w14:textId="700A47F7" w:rsidR="00BE014A" w:rsidRPr="00606CCF" w:rsidRDefault="00BE014A" w:rsidP="00BE014A">
            <w:pPr>
              <w:spacing w:beforeLines="20" w:before="48" w:afterLines="20" w:after="48"/>
              <w:ind w:left="0"/>
              <w:jc w:val="center"/>
            </w:pPr>
            <w:r>
              <w:rPr>
                <w:rFonts w:cs="Segoe UI"/>
                <w:color w:val="000100"/>
                <w:sz w:val="20"/>
                <w:szCs w:val="20"/>
              </w:rPr>
              <w:t>3.65</w:t>
            </w:r>
          </w:p>
        </w:tc>
        <w:tc>
          <w:tcPr>
            <w:tcW w:w="1350" w:type="dxa"/>
          </w:tcPr>
          <w:p w14:paraId="3369242E" w14:textId="3D4A0A53" w:rsidR="00BE014A" w:rsidRPr="00606CCF" w:rsidRDefault="00BE014A" w:rsidP="00BE014A">
            <w:pPr>
              <w:spacing w:beforeLines="20" w:before="48" w:afterLines="20" w:after="48"/>
              <w:ind w:left="0"/>
              <w:jc w:val="center"/>
            </w:pPr>
            <w:r>
              <w:rPr>
                <w:rFonts w:cs="Segoe UI"/>
                <w:color w:val="000100"/>
                <w:sz w:val="20"/>
                <w:szCs w:val="20"/>
              </w:rPr>
              <w:t>5.85</w:t>
            </w:r>
          </w:p>
        </w:tc>
        <w:tc>
          <w:tcPr>
            <w:tcW w:w="1351" w:type="dxa"/>
          </w:tcPr>
          <w:p w14:paraId="639DC12A" w14:textId="36CA20C0" w:rsidR="00BE014A" w:rsidRPr="00606CCF" w:rsidRDefault="00BE014A" w:rsidP="00BE014A">
            <w:pPr>
              <w:spacing w:beforeLines="20" w:before="48" w:afterLines="20" w:after="48"/>
              <w:ind w:left="0"/>
              <w:jc w:val="center"/>
            </w:pPr>
            <w:r>
              <w:rPr>
                <w:rFonts w:cs="Segoe UI"/>
                <w:color w:val="000100"/>
                <w:sz w:val="20"/>
                <w:szCs w:val="20"/>
              </w:rPr>
              <w:t>3.67</w:t>
            </w:r>
          </w:p>
        </w:tc>
        <w:tc>
          <w:tcPr>
            <w:tcW w:w="1350" w:type="dxa"/>
          </w:tcPr>
          <w:p w14:paraId="36085AE6" w14:textId="3E7A8374" w:rsidR="00BE014A" w:rsidRPr="00606CCF" w:rsidRDefault="00BE014A" w:rsidP="00BE014A">
            <w:pPr>
              <w:spacing w:beforeLines="20" w:before="48" w:afterLines="20" w:after="48"/>
              <w:ind w:left="0"/>
              <w:jc w:val="center"/>
            </w:pPr>
            <w:r>
              <w:rPr>
                <w:rFonts w:cs="Segoe UI"/>
                <w:color w:val="000100"/>
                <w:sz w:val="20"/>
                <w:szCs w:val="20"/>
              </w:rPr>
              <w:t>3.47</w:t>
            </w:r>
          </w:p>
        </w:tc>
        <w:tc>
          <w:tcPr>
            <w:tcW w:w="1351" w:type="dxa"/>
          </w:tcPr>
          <w:p w14:paraId="7993FFF2" w14:textId="48648424" w:rsidR="00BE014A" w:rsidRPr="00606CCF" w:rsidRDefault="00BE014A" w:rsidP="00BE014A">
            <w:pPr>
              <w:spacing w:beforeLines="20" w:before="48" w:afterLines="20" w:after="48"/>
              <w:ind w:left="0"/>
              <w:jc w:val="center"/>
            </w:pPr>
            <w:r>
              <w:rPr>
                <w:rFonts w:cs="Segoe UI"/>
                <w:color w:val="000100"/>
                <w:sz w:val="20"/>
                <w:szCs w:val="20"/>
              </w:rPr>
              <w:t>1.00</w:t>
            </w:r>
          </w:p>
        </w:tc>
      </w:tr>
      <w:tr w:rsidR="00BE014A" w:rsidRPr="00606CCF" w14:paraId="4F69D465" w14:textId="77777777">
        <w:tc>
          <w:tcPr>
            <w:tcW w:w="2410" w:type="dxa"/>
          </w:tcPr>
          <w:p w14:paraId="4240C134" w14:textId="597FC7A0" w:rsidR="00BE014A" w:rsidRPr="00606CCF" w:rsidRDefault="00BE014A" w:rsidP="00BE014A">
            <w:pPr>
              <w:spacing w:beforeLines="20" w:before="48" w:afterLines="20" w:after="48"/>
              <w:ind w:left="0"/>
            </w:pPr>
            <w:r>
              <w:rPr>
                <w:rFonts w:cs="Segoe UI"/>
                <w:color w:val="000100"/>
                <w:sz w:val="20"/>
                <w:szCs w:val="20"/>
              </w:rPr>
              <w:t>-20 per cent</w:t>
            </w:r>
          </w:p>
        </w:tc>
        <w:tc>
          <w:tcPr>
            <w:tcW w:w="1350" w:type="dxa"/>
          </w:tcPr>
          <w:p w14:paraId="4940CB3F" w14:textId="5577BDD9" w:rsidR="00BE014A" w:rsidRPr="00606CCF" w:rsidRDefault="00BE014A" w:rsidP="00BE014A">
            <w:pPr>
              <w:spacing w:beforeLines="20" w:before="48" w:afterLines="20" w:after="48"/>
              <w:ind w:left="0"/>
              <w:jc w:val="center"/>
            </w:pPr>
            <w:r>
              <w:rPr>
                <w:rFonts w:cs="Segoe UI"/>
                <w:color w:val="000100"/>
                <w:sz w:val="20"/>
                <w:szCs w:val="20"/>
              </w:rPr>
              <w:t>4.56</w:t>
            </w:r>
          </w:p>
        </w:tc>
        <w:tc>
          <w:tcPr>
            <w:tcW w:w="1350" w:type="dxa"/>
          </w:tcPr>
          <w:p w14:paraId="55C2042E" w14:textId="5C7AFA14" w:rsidR="00BE014A" w:rsidRPr="00606CCF" w:rsidRDefault="00BE014A" w:rsidP="00BE014A">
            <w:pPr>
              <w:spacing w:beforeLines="20" w:before="48" w:afterLines="20" w:after="48"/>
              <w:ind w:left="0"/>
              <w:jc w:val="center"/>
            </w:pPr>
            <w:r>
              <w:rPr>
                <w:rFonts w:cs="Segoe UI"/>
                <w:color w:val="000100"/>
                <w:sz w:val="20"/>
                <w:szCs w:val="20"/>
              </w:rPr>
              <w:t>7.31</w:t>
            </w:r>
          </w:p>
        </w:tc>
        <w:tc>
          <w:tcPr>
            <w:tcW w:w="1351" w:type="dxa"/>
          </w:tcPr>
          <w:p w14:paraId="0F273FD1" w14:textId="03572DC3" w:rsidR="00BE014A" w:rsidRPr="00606CCF" w:rsidRDefault="00BE014A" w:rsidP="00BE014A">
            <w:pPr>
              <w:spacing w:beforeLines="20" w:before="48" w:afterLines="20" w:after="48"/>
              <w:ind w:left="0"/>
              <w:jc w:val="center"/>
            </w:pPr>
            <w:r>
              <w:rPr>
                <w:rFonts w:cs="Segoe UI"/>
                <w:color w:val="000100"/>
                <w:sz w:val="20"/>
                <w:szCs w:val="20"/>
              </w:rPr>
              <w:t>4.58</w:t>
            </w:r>
          </w:p>
        </w:tc>
        <w:tc>
          <w:tcPr>
            <w:tcW w:w="1350" w:type="dxa"/>
          </w:tcPr>
          <w:p w14:paraId="6FC7E600" w14:textId="7D11E14A" w:rsidR="00BE014A" w:rsidRPr="00606CCF" w:rsidRDefault="00BE014A" w:rsidP="00BE014A">
            <w:pPr>
              <w:spacing w:beforeLines="20" w:before="48" w:afterLines="20" w:after="48"/>
              <w:ind w:left="0"/>
              <w:jc w:val="center"/>
            </w:pPr>
            <w:r>
              <w:rPr>
                <w:rFonts w:cs="Segoe UI"/>
                <w:color w:val="000100"/>
                <w:sz w:val="20"/>
                <w:szCs w:val="20"/>
              </w:rPr>
              <w:t>4.34</w:t>
            </w:r>
          </w:p>
        </w:tc>
        <w:tc>
          <w:tcPr>
            <w:tcW w:w="1351" w:type="dxa"/>
          </w:tcPr>
          <w:p w14:paraId="62CF8D3A" w14:textId="532E291A" w:rsidR="00BE014A" w:rsidRPr="00606CCF" w:rsidRDefault="00BE014A" w:rsidP="00BE014A">
            <w:pPr>
              <w:spacing w:beforeLines="20" w:before="48" w:afterLines="20" w:after="48"/>
              <w:ind w:left="0"/>
              <w:jc w:val="center"/>
            </w:pPr>
            <w:r>
              <w:rPr>
                <w:rFonts w:cs="Segoe UI"/>
                <w:color w:val="000100"/>
                <w:sz w:val="20"/>
                <w:szCs w:val="20"/>
              </w:rPr>
              <w:t>1.00</w:t>
            </w:r>
          </w:p>
        </w:tc>
      </w:tr>
      <w:tr w:rsidR="00DF55AB" w:rsidRPr="00606CCF" w14:paraId="48108158" w14:textId="77777777">
        <w:tc>
          <w:tcPr>
            <w:tcW w:w="2410" w:type="dxa"/>
            <w:shd w:val="clear" w:color="auto" w:fill="E1D5ED"/>
          </w:tcPr>
          <w:p w14:paraId="2A05F6DE" w14:textId="77777777" w:rsidR="00DF55AB" w:rsidRPr="00606CCF" w:rsidRDefault="00DF55AB">
            <w:pPr>
              <w:spacing w:beforeLines="20" w:before="48" w:afterLines="20" w:after="48"/>
              <w:ind w:left="0"/>
              <w:rPr>
                <w:b/>
                <w:bCs/>
              </w:rPr>
            </w:pPr>
            <w:r w:rsidRPr="00606CCF">
              <w:rPr>
                <w:b/>
                <w:bCs/>
              </w:rPr>
              <w:t>NPV</w:t>
            </w:r>
          </w:p>
        </w:tc>
        <w:tc>
          <w:tcPr>
            <w:tcW w:w="1350" w:type="dxa"/>
            <w:shd w:val="clear" w:color="auto" w:fill="E1D5ED"/>
          </w:tcPr>
          <w:p w14:paraId="41DC63C3" w14:textId="77777777" w:rsidR="00DF55AB" w:rsidRPr="00606CCF" w:rsidRDefault="00DF55AB">
            <w:pPr>
              <w:spacing w:beforeLines="20" w:before="48" w:afterLines="20" w:after="48"/>
              <w:ind w:left="0"/>
            </w:pPr>
          </w:p>
        </w:tc>
        <w:tc>
          <w:tcPr>
            <w:tcW w:w="1350" w:type="dxa"/>
            <w:shd w:val="clear" w:color="auto" w:fill="E1D5ED"/>
          </w:tcPr>
          <w:p w14:paraId="3EEC03C3" w14:textId="77777777" w:rsidR="00DF55AB" w:rsidRPr="00606CCF" w:rsidRDefault="00DF55AB">
            <w:pPr>
              <w:spacing w:beforeLines="20" w:before="48" w:afterLines="20" w:after="48"/>
              <w:ind w:left="0"/>
            </w:pPr>
          </w:p>
        </w:tc>
        <w:tc>
          <w:tcPr>
            <w:tcW w:w="1351" w:type="dxa"/>
            <w:shd w:val="clear" w:color="auto" w:fill="E1D5ED"/>
          </w:tcPr>
          <w:p w14:paraId="7F591419" w14:textId="77777777" w:rsidR="00DF55AB" w:rsidRPr="00606CCF" w:rsidRDefault="00DF55AB">
            <w:pPr>
              <w:spacing w:beforeLines="20" w:before="48" w:afterLines="20" w:after="48"/>
              <w:ind w:left="0"/>
            </w:pPr>
          </w:p>
        </w:tc>
        <w:tc>
          <w:tcPr>
            <w:tcW w:w="1350" w:type="dxa"/>
            <w:shd w:val="clear" w:color="auto" w:fill="E1D5ED"/>
          </w:tcPr>
          <w:p w14:paraId="1764EF22" w14:textId="77777777" w:rsidR="00DF55AB" w:rsidRPr="00606CCF" w:rsidRDefault="00DF55AB">
            <w:pPr>
              <w:spacing w:beforeLines="20" w:before="48" w:afterLines="20" w:after="48"/>
              <w:ind w:left="0"/>
            </w:pPr>
          </w:p>
        </w:tc>
        <w:tc>
          <w:tcPr>
            <w:tcW w:w="1351" w:type="dxa"/>
            <w:shd w:val="clear" w:color="auto" w:fill="E1D5ED"/>
          </w:tcPr>
          <w:p w14:paraId="16369C22" w14:textId="77777777" w:rsidR="00DF55AB" w:rsidRPr="00606CCF" w:rsidRDefault="00DF55AB">
            <w:pPr>
              <w:spacing w:beforeLines="20" w:before="48" w:afterLines="20" w:after="48"/>
              <w:ind w:left="0"/>
            </w:pPr>
          </w:p>
        </w:tc>
      </w:tr>
      <w:tr w:rsidR="00BE014A" w:rsidRPr="00606CCF" w14:paraId="4F980AD0" w14:textId="77777777">
        <w:tc>
          <w:tcPr>
            <w:tcW w:w="2410" w:type="dxa"/>
          </w:tcPr>
          <w:p w14:paraId="3C3EE143" w14:textId="161A3838" w:rsidR="00BE014A" w:rsidRPr="00606CCF" w:rsidRDefault="00BE014A" w:rsidP="00BE014A">
            <w:pPr>
              <w:spacing w:beforeLines="20" w:before="48" w:afterLines="20" w:after="48"/>
              <w:ind w:left="0"/>
            </w:pPr>
            <w:r>
              <w:rPr>
                <w:rFonts w:cs="Segoe UI"/>
                <w:color w:val="000100"/>
                <w:sz w:val="20"/>
                <w:szCs w:val="20"/>
              </w:rPr>
              <w:t>+20 per cent</w:t>
            </w:r>
          </w:p>
        </w:tc>
        <w:tc>
          <w:tcPr>
            <w:tcW w:w="1350" w:type="dxa"/>
          </w:tcPr>
          <w:p w14:paraId="5354AE71" w14:textId="13C81725" w:rsidR="00BE014A" w:rsidRPr="00606CCF" w:rsidRDefault="00BE014A" w:rsidP="00BE014A">
            <w:pPr>
              <w:spacing w:beforeLines="20" w:before="48" w:afterLines="20" w:after="48"/>
              <w:ind w:left="0"/>
              <w:jc w:val="center"/>
            </w:pPr>
            <w:r>
              <w:rPr>
                <w:rFonts w:cs="Segoe UI"/>
                <w:color w:val="000100"/>
                <w:sz w:val="20"/>
                <w:szCs w:val="20"/>
              </w:rPr>
              <w:t>$144,064,210</w:t>
            </w:r>
          </w:p>
        </w:tc>
        <w:tc>
          <w:tcPr>
            <w:tcW w:w="1350" w:type="dxa"/>
          </w:tcPr>
          <w:p w14:paraId="72B4FC7D" w14:textId="1DC227B6" w:rsidR="00BE014A" w:rsidRPr="00606CCF" w:rsidRDefault="00BE014A" w:rsidP="00BE014A">
            <w:pPr>
              <w:spacing w:beforeLines="20" w:before="48" w:afterLines="20" w:after="48"/>
              <w:ind w:left="0"/>
              <w:jc w:val="center"/>
            </w:pPr>
            <w:r>
              <w:rPr>
                <w:rFonts w:cs="Segoe UI"/>
                <w:color w:val="000100"/>
                <w:sz w:val="20"/>
                <w:szCs w:val="20"/>
              </w:rPr>
              <w:t>$176,610,947</w:t>
            </w:r>
          </w:p>
        </w:tc>
        <w:tc>
          <w:tcPr>
            <w:tcW w:w="1351" w:type="dxa"/>
          </w:tcPr>
          <w:p w14:paraId="244746A4" w14:textId="3454CE2C" w:rsidR="00BE014A" w:rsidRPr="00606CCF" w:rsidRDefault="00BE014A" w:rsidP="00BE014A">
            <w:pPr>
              <w:spacing w:beforeLines="20" w:before="48" w:afterLines="20" w:after="48"/>
              <w:ind w:left="0"/>
              <w:jc w:val="center"/>
            </w:pPr>
            <w:r>
              <w:rPr>
                <w:rFonts w:cs="Segoe UI"/>
                <w:color w:val="000100"/>
                <w:sz w:val="20"/>
                <w:szCs w:val="20"/>
              </w:rPr>
              <w:t>$135,472,170</w:t>
            </w:r>
          </w:p>
        </w:tc>
        <w:tc>
          <w:tcPr>
            <w:tcW w:w="1350" w:type="dxa"/>
          </w:tcPr>
          <w:p w14:paraId="5D6DC589" w14:textId="7B672142" w:rsidR="00BE014A" w:rsidRPr="00606CCF" w:rsidRDefault="00BE014A" w:rsidP="00BE014A">
            <w:pPr>
              <w:spacing w:beforeLines="20" w:before="48" w:afterLines="20" w:after="48"/>
              <w:ind w:left="0"/>
              <w:jc w:val="center"/>
            </w:pPr>
            <w:r>
              <w:rPr>
                <w:rFonts w:cs="Segoe UI"/>
                <w:color w:val="000100"/>
                <w:sz w:val="20"/>
                <w:szCs w:val="20"/>
              </w:rPr>
              <w:t>$124,757,927</w:t>
            </w:r>
          </w:p>
        </w:tc>
        <w:tc>
          <w:tcPr>
            <w:tcW w:w="1351" w:type="dxa"/>
          </w:tcPr>
          <w:p w14:paraId="57400F4E" w14:textId="2C06FE48" w:rsidR="00BE014A" w:rsidRPr="00606CCF" w:rsidRDefault="00BE014A" w:rsidP="00BE014A">
            <w:pPr>
              <w:spacing w:beforeLines="20" w:before="48" w:afterLines="20" w:after="48"/>
              <w:ind w:left="0"/>
              <w:jc w:val="center"/>
            </w:pPr>
            <w:r>
              <w:rPr>
                <w:rFonts w:cs="Segoe UI"/>
                <w:color w:val="000100"/>
                <w:sz w:val="20"/>
                <w:szCs w:val="20"/>
              </w:rPr>
              <w:t>$0</w:t>
            </w:r>
          </w:p>
        </w:tc>
      </w:tr>
      <w:tr w:rsidR="00BE014A" w:rsidRPr="00606CCF" w14:paraId="712DC519" w14:textId="77777777">
        <w:tc>
          <w:tcPr>
            <w:tcW w:w="2410" w:type="dxa"/>
          </w:tcPr>
          <w:p w14:paraId="16E3A17C" w14:textId="06EB6FD3" w:rsidR="00BE014A" w:rsidRPr="00606CCF" w:rsidRDefault="00BE014A" w:rsidP="00BE014A">
            <w:pPr>
              <w:spacing w:beforeLines="20" w:before="48" w:afterLines="20" w:after="48"/>
              <w:ind w:left="0"/>
            </w:pPr>
            <w:r>
              <w:rPr>
                <w:rFonts w:cs="Segoe UI"/>
                <w:color w:val="000100"/>
                <w:sz w:val="20"/>
                <w:szCs w:val="20"/>
              </w:rPr>
              <w:t>No cost change</w:t>
            </w:r>
          </w:p>
        </w:tc>
        <w:tc>
          <w:tcPr>
            <w:tcW w:w="1350" w:type="dxa"/>
          </w:tcPr>
          <w:p w14:paraId="35B6D64F" w14:textId="7E2CB26A" w:rsidR="00BE014A" w:rsidRPr="00606CCF" w:rsidRDefault="00BE014A" w:rsidP="00BE014A">
            <w:pPr>
              <w:spacing w:beforeLines="20" w:before="48" w:afterLines="20" w:after="48"/>
              <w:ind w:left="0"/>
              <w:jc w:val="center"/>
            </w:pPr>
            <w:r>
              <w:rPr>
                <w:rFonts w:cs="Segoe UI"/>
                <w:color w:val="000100"/>
                <w:sz w:val="20"/>
                <w:szCs w:val="20"/>
              </w:rPr>
              <w:t>$155,788,922</w:t>
            </w:r>
          </w:p>
        </w:tc>
        <w:tc>
          <w:tcPr>
            <w:tcW w:w="1350" w:type="dxa"/>
          </w:tcPr>
          <w:p w14:paraId="42485A62" w14:textId="3C7A275E" w:rsidR="00BE014A" w:rsidRPr="00606CCF" w:rsidRDefault="00BE014A" w:rsidP="00BE014A">
            <w:pPr>
              <w:spacing w:beforeLines="20" w:before="48" w:afterLines="20" w:after="48"/>
              <w:ind w:left="0"/>
              <w:jc w:val="center"/>
            </w:pPr>
            <w:r>
              <w:rPr>
                <w:rFonts w:cs="Segoe UI"/>
                <w:color w:val="000100"/>
                <w:sz w:val="20"/>
                <w:szCs w:val="20"/>
              </w:rPr>
              <w:t>$184,181,721</w:t>
            </w:r>
          </w:p>
        </w:tc>
        <w:tc>
          <w:tcPr>
            <w:tcW w:w="1351" w:type="dxa"/>
          </w:tcPr>
          <w:p w14:paraId="6CC03897" w14:textId="34764A13" w:rsidR="00BE014A" w:rsidRPr="00606CCF" w:rsidRDefault="00BE014A" w:rsidP="00BE014A">
            <w:pPr>
              <w:spacing w:beforeLines="20" w:before="48" w:afterLines="20" w:after="48"/>
              <w:ind w:left="0"/>
              <w:jc w:val="center"/>
            </w:pPr>
            <w:r>
              <w:rPr>
                <w:rFonts w:cs="Segoe UI"/>
                <w:color w:val="000100"/>
                <w:sz w:val="20"/>
                <w:szCs w:val="20"/>
              </w:rPr>
              <w:t>$146,429,845</w:t>
            </w:r>
          </w:p>
        </w:tc>
        <w:tc>
          <w:tcPr>
            <w:tcW w:w="1350" w:type="dxa"/>
          </w:tcPr>
          <w:p w14:paraId="2547F4A4" w14:textId="3E73E0CE" w:rsidR="00BE014A" w:rsidRPr="00606CCF" w:rsidRDefault="00BE014A" w:rsidP="00BE014A">
            <w:pPr>
              <w:spacing w:beforeLines="20" w:before="48" w:afterLines="20" w:after="48"/>
              <w:ind w:left="0"/>
              <w:jc w:val="center"/>
            </w:pPr>
            <w:r>
              <w:rPr>
                <w:rFonts w:cs="Segoe UI"/>
                <w:color w:val="000100"/>
                <w:sz w:val="20"/>
                <w:szCs w:val="20"/>
              </w:rPr>
              <w:t>$135,715,602</w:t>
            </w:r>
          </w:p>
        </w:tc>
        <w:tc>
          <w:tcPr>
            <w:tcW w:w="1351" w:type="dxa"/>
          </w:tcPr>
          <w:p w14:paraId="5480EDC0" w14:textId="2355D46B" w:rsidR="00BE014A" w:rsidRPr="00606CCF" w:rsidRDefault="00BE014A" w:rsidP="00BE014A">
            <w:pPr>
              <w:spacing w:beforeLines="20" w:before="48" w:afterLines="20" w:after="48"/>
              <w:ind w:left="0"/>
              <w:jc w:val="center"/>
            </w:pPr>
            <w:r>
              <w:rPr>
                <w:rFonts w:cs="Segoe UI"/>
                <w:color w:val="000100"/>
                <w:sz w:val="20"/>
                <w:szCs w:val="20"/>
              </w:rPr>
              <w:t>$0</w:t>
            </w:r>
          </w:p>
        </w:tc>
      </w:tr>
      <w:tr w:rsidR="00BE014A" w:rsidRPr="00606CCF" w14:paraId="78C6FBDB" w14:textId="77777777">
        <w:tc>
          <w:tcPr>
            <w:tcW w:w="2410" w:type="dxa"/>
          </w:tcPr>
          <w:p w14:paraId="03EF54EF" w14:textId="112D9CF7" w:rsidR="00BE014A" w:rsidRPr="00606CCF" w:rsidRDefault="00BE014A" w:rsidP="00BE014A">
            <w:pPr>
              <w:spacing w:beforeLines="20" w:before="48" w:afterLines="20" w:after="48"/>
              <w:ind w:left="0"/>
            </w:pPr>
            <w:r>
              <w:rPr>
                <w:rFonts w:cs="Segoe UI"/>
                <w:color w:val="000100"/>
                <w:sz w:val="20"/>
                <w:szCs w:val="20"/>
              </w:rPr>
              <w:t>-20 per cent</w:t>
            </w:r>
          </w:p>
        </w:tc>
        <w:tc>
          <w:tcPr>
            <w:tcW w:w="1350" w:type="dxa"/>
          </w:tcPr>
          <w:p w14:paraId="0F9A0A40" w14:textId="13C593C2" w:rsidR="00BE014A" w:rsidRPr="00606CCF" w:rsidRDefault="00BE014A" w:rsidP="00BE014A">
            <w:pPr>
              <w:spacing w:beforeLines="20" w:before="48" w:afterLines="20" w:after="48"/>
              <w:ind w:left="0"/>
              <w:jc w:val="center"/>
            </w:pPr>
            <w:r>
              <w:rPr>
                <w:rFonts w:cs="Segoe UI"/>
                <w:color w:val="000100"/>
                <w:sz w:val="20"/>
                <w:szCs w:val="20"/>
              </w:rPr>
              <w:t>$167,513,634</w:t>
            </w:r>
          </w:p>
        </w:tc>
        <w:tc>
          <w:tcPr>
            <w:tcW w:w="1350" w:type="dxa"/>
          </w:tcPr>
          <w:p w14:paraId="23880049" w14:textId="3545081B" w:rsidR="00BE014A" w:rsidRPr="00606CCF" w:rsidRDefault="00BE014A" w:rsidP="00BE014A">
            <w:pPr>
              <w:spacing w:beforeLines="20" w:before="48" w:afterLines="20" w:after="48"/>
              <w:ind w:left="0"/>
              <w:jc w:val="center"/>
            </w:pPr>
            <w:r>
              <w:rPr>
                <w:rFonts w:cs="Segoe UI"/>
                <w:color w:val="000100"/>
                <w:sz w:val="20"/>
                <w:szCs w:val="20"/>
              </w:rPr>
              <w:t>$191,752,495</w:t>
            </w:r>
          </w:p>
        </w:tc>
        <w:tc>
          <w:tcPr>
            <w:tcW w:w="1351" w:type="dxa"/>
          </w:tcPr>
          <w:p w14:paraId="337FAB7D" w14:textId="39047772" w:rsidR="00BE014A" w:rsidRPr="00606CCF" w:rsidRDefault="00BE014A" w:rsidP="00BE014A">
            <w:pPr>
              <w:spacing w:beforeLines="20" w:before="48" w:afterLines="20" w:after="48"/>
              <w:ind w:left="0"/>
              <w:jc w:val="center"/>
            </w:pPr>
            <w:r>
              <w:rPr>
                <w:rFonts w:cs="Segoe UI"/>
                <w:color w:val="000100"/>
                <w:sz w:val="20"/>
                <w:szCs w:val="20"/>
              </w:rPr>
              <w:t>$157,387,520</w:t>
            </w:r>
          </w:p>
        </w:tc>
        <w:tc>
          <w:tcPr>
            <w:tcW w:w="1350" w:type="dxa"/>
          </w:tcPr>
          <w:p w14:paraId="43E2B260" w14:textId="7E84142D" w:rsidR="00BE014A" w:rsidRPr="00606CCF" w:rsidRDefault="00BE014A" w:rsidP="00BE014A">
            <w:pPr>
              <w:spacing w:beforeLines="20" w:before="48" w:afterLines="20" w:after="48"/>
              <w:ind w:left="0"/>
              <w:jc w:val="center"/>
            </w:pPr>
            <w:r>
              <w:rPr>
                <w:rFonts w:cs="Segoe UI"/>
                <w:color w:val="000100"/>
                <w:sz w:val="20"/>
                <w:szCs w:val="20"/>
              </w:rPr>
              <w:t>$146,673,276</w:t>
            </w:r>
          </w:p>
        </w:tc>
        <w:tc>
          <w:tcPr>
            <w:tcW w:w="1351" w:type="dxa"/>
          </w:tcPr>
          <w:p w14:paraId="6AE1F027" w14:textId="2EC2D28E" w:rsidR="00BE014A" w:rsidRPr="00606CCF" w:rsidRDefault="00BE014A" w:rsidP="00BE014A">
            <w:pPr>
              <w:spacing w:beforeLines="20" w:before="48" w:afterLines="20" w:after="48"/>
              <w:ind w:left="0"/>
              <w:jc w:val="center"/>
            </w:pPr>
            <w:r>
              <w:rPr>
                <w:rFonts w:cs="Segoe UI"/>
                <w:color w:val="000100"/>
                <w:sz w:val="20"/>
                <w:szCs w:val="20"/>
              </w:rPr>
              <w:t>$0</w:t>
            </w:r>
          </w:p>
        </w:tc>
      </w:tr>
    </w:tbl>
    <w:p w14:paraId="6C3B381A" w14:textId="6A387AB3" w:rsidR="00CD1BAF" w:rsidRPr="00DF55AB" w:rsidRDefault="00CD1BAF" w:rsidP="00DF55AB">
      <w:pPr>
        <w:ind w:left="0"/>
        <w:rPr>
          <w:i/>
          <w:iCs/>
          <w:sz w:val="20"/>
          <w:szCs w:val="22"/>
        </w:rPr>
      </w:pPr>
      <w:r w:rsidRPr="00DF55AB">
        <w:rPr>
          <w:i/>
          <w:iCs/>
          <w:sz w:val="20"/>
          <w:szCs w:val="22"/>
        </w:rPr>
        <w:t>Source: ACIL Allen, 2022</w:t>
      </w:r>
    </w:p>
    <w:p w14:paraId="6EFFA3BE" w14:textId="40FCCB2F" w:rsidR="00F04493" w:rsidRPr="00F04493" w:rsidRDefault="00F04493" w:rsidP="003B00B3">
      <w:pPr>
        <w:pStyle w:val="ChapterHeading3"/>
      </w:pPr>
      <w:bookmarkStart w:id="269" w:name="_Toc183677773"/>
      <w:r w:rsidRPr="00F04493">
        <w:t>Sensitivity test 7 – Infection rates</w:t>
      </w:r>
      <w:bookmarkEnd w:id="269"/>
    </w:p>
    <w:p w14:paraId="60399327" w14:textId="0303AC08" w:rsidR="00F04493" w:rsidRPr="00F04493" w:rsidRDefault="00F04493" w:rsidP="00F04493">
      <w:r w:rsidRPr="00F04493">
        <w:t>The rate at which the population contracts an infectious disease is also projected with uncertainty. While the current modelling approach assumes that the number of infections increases proportionally to the expected population growth rate, it may be plausible to assume that infection rates will increase over time.</w:t>
      </w:r>
    </w:p>
    <w:p w14:paraId="1BCF2500" w14:textId="668082E7" w:rsidR="00F04493" w:rsidRPr="00F04493" w:rsidRDefault="00F04493" w:rsidP="00F04493">
      <w:r w:rsidRPr="00F04493">
        <w:t xml:space="preserve">Given the high degree of certainty relating to the infection rate projections, a sensitivity analysis around increases in the rate of infections are shown in </w:t>
      </w:r>
      <w:r w:rsidRPr="00F04493">
        <w:rPr>
          <w:rStyle w:val="CaptionLabel"/>
        </w:rPr>
        <w:t>Table</w:t>
      </w:r>
      <w:r w:rsidRPr="00F04493">
        <w:rPr>
          <w:rStyle w:val="CaptionLabel"/>
          <w:rFonts w:ascii="Arial" w:hAnsi="Arial" w:cs="Arial"/>
        </w:rPr>
        <w:t> </w:t>
      </w:r>
      <w:r w:rsidRPr="00F04493">
        <w:rPr>
          <w:rStyle w:val="CaptionLabel"/>
        </w:rPr>
        <w:t>7.7</w:t>
      </w:r>
      <w:r w:rsidRPr="00F04493">
        <w:t>. To allow for comparisons to the current modelling approach, the number of infections also increase proportionally to the expected population growth rate for both scenarios.</w:t>
      </w:r>
    </w:p>
    <w:p w14:paraId="0EA4857D" w14:textId="74C54431" w:rsidR="0029311B" w:rsidRDefault="00F04493" w:rsidP="00F04493">
      <w:r w:rsidRPr="00F04493">
        <w:t>Increasing the rate of infection annually by either 2.5 and 5 per cent has a significant impact on the NPV and BCR across all mechanisms. This indicates that the analysis is more sensitive to the assumptions used to project infection rates.</w:t>
      </w:r>
    </w:p>
    <w:p w14:paraId="4ED5F96C" w14:textId="77777777" w:rsidR="0029311B" w:rsidRDefault="0029311B">
      <w:pPr>
        <w:ind w:left="0"/>
      </w:pPr>
      <w:r>
        <w:br w:type="page"/>
      </w:r>
    </w:p>
    <w:p w14:paraId="33350A4F" w14:textId="0FA0DF56" w:rsidR="00CD1BAF" w:rsidRPr="008E7979" w:rsidRDefault="00F04493" w:rsidP="008E7979">
      <w:pPr>
        <w:ind w:left="0"/>
        <w:rPr>
          <w:rStyle w:val="CaptionLabel"/>
        </w:rPr>
      </w:pPr>
      <w:r w:rsidRPr="00F04493">
        <w:rPr>
          <w:rStyle w:val="CaptionLabel"/>
        </w:rPr>
        <w:t>Table</w:t>
      </w:r>
      <w:r w:rsidRPr="008E7979">
        <w:rPr>
          <w:rStyle w:val="CaptionLabel"/>
          <w:rFonts w:ascii="Arial" w:hAnsi="Arial" w:cs="Arial"/>
        </w:rPr>
        <w:t> </w:t>
      </w:r>
      <w:r w:rsidRPr="00F04493">
        <w:rPr>
          <w:rStyle w:val="CaptionLabel"/>
        </w:rPr>
        <w:t>7.7</w:t>
      </w:r>
      <w:r w:rsidRPr="008E7979">
        <w:rPr>
          <w:rStyle w:val="CaptionLabel"/>
        </w:rPr>
        <w:tab/>
      </w:r>
      <w:r w:rsidRPr="008E7979">
        <w:t>Sensitivity Test 7 – infection rates</w:t>
      </w: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1350"/>
        <w:gridCol w:w="1350"/>
        <w:gridCol w:w="1351"/>
        <w:gridCol w:w="1350"/>
        <w:gridCol w:w="1351"/>
      </w:tblGrid>
      <w:tr w:rsidR="00BE014A" w:rsidRPr="00606CCF" w14:paraId="089D8A99" w14:textId="77777777">
        <w:trPr>
          <w:tblHeader/>
        </w:trPr>
        <w:tc>
          <w:tcPr>
            <w:tcW w:w="2410" w:type="dxa"/>
            <w:shd w:val="clear" w:color="auto" w:fill="140034"/>
          </w:tcPr>
          <w:p w14:paraId="0317D68F" w14:textId="77777777" w:rsidR="00BE014A" w:rsidRPr="00606CCF" w:rsidRDefault="00BE014A">
            <w:pPr>
              <w:spacing w:beforeLines="20" w:before="48" w:afterLines="20" w:after="48"/>
              <w:ind w:left="0"/>
            </w:pPr>
          </w:p>
        </w:tc>
        <w:tc>
          <w:tcPr>
            <w:tcW w:w="1350" w:type="dxa"/>
            <w:shd w:val="clear" w:color="auto" w:fill="140034"/>
            <w:vAlign w:val="center"/>
          </w:tcPr>
          <w:p w14:paraId="448ED0AA" w14:textId="77777777" w:rsidR="00BE014A" w:rsidRPr="00606CCF" w:rsidRDefault="00BE014A">
            <w:pPr>
              <w:spacing w:beforeLines="20" w:before="48" w:afterLines="20" w:after="48"/>
              <w:ind w:left="0"/>
              <w:jc w:val="center"/>
            </w:pPr>
            <w:r w:rsidRPr="00606CCF">
              <w:rPr>
                <w:rFonts w:cs="Segoe UI"/>
                <w:b/>
                <w:bCs/>
                <w:color w:val="FFFFFF"/>
                <w:sz w:val="20"/>
                <w:szCs w:val="20"/>
              </w:rPr>
              <w:t>SSL</w:t>
            </w:r>
          </w:p>
        </w:tc>
        <w:tc>
          <w:tcPr>
            <w:tcW w:w="1350" w:type="dxa"/>
            <w:shd w:val="clear" w:color="auto" w:fill="140034"/>
            <w:vAlign w:val="center"/>
          </w:tcPr>
          <w:p w14:paraId="35E7E3C0" w14:textId="77777777" w:rsidR="00BE014A" w:rsidRPr="00606CCF" w:rsidRDefault="00BE014A">
            <w:pPr>
              <w:spacing w:beforeLines="20" w:before="48" w:afterLines="20" w:after="48"/>
              <w:ind w:left="0"/>
              <w:jc w:val="center"/>
            </w:pPr>
            <w:r w:rsidRPr="00606CCF">
              <w:rPr>
                <w:rFonts w:cs="Segoe UI"/>
                <w:b/>
                <w:bCs/>
                <w:color w:val="FFFFFF"/>
                <w:sz w:val="20"/>
                <w:szCs w:val="20"/>
              </w:rPr>
              <w:t>AAA</w:t>
            </w:r>
          </w:p>
        </w:tc>
        <w:tc>
          <w:tcPr>
            <w:tcW w:w="1351" w:type="dxa"/>
            <w:shd w:val="clear" w:color="auto" w:fill="140034"/>
            <w:vAlign w:val="center"/>
          </w:tcPr>
          <w:p w14:paraId="1C190D00" w14:textId="77777777" w:rsidR="00BE014A" w:rsidRPr="00606CCF" w:rsidRDefault="00BE014A">
            <w:pPr>
              <w:spacing w:beforeLines="20" w:before="48" w:afterLines="20" w:after="48"/>
              <w:ind w:left="0"/>
              <w:jc w:val="center"/>
            </w:pPr>
            <w:r w:rsidRPr="00606CCF">
              <w:rPr>
                <w:rFonts w:cs="Segoe UI"/>
                <w:b/>
                <w:bCs/>
                <w:color w:val="FFFFFF"/>
                <w:sz w:val="20"/>
                <w:szCs w:val="20"/>
              </w:rPr>
              <w:t>AMC</w:t>
            </w:r>
          </w:p>
        </w:tc>
        <w:tc>
          <w:tcPr>
            <w:tcW w:w="1350" w:type="dxa"/>
            <w:shd w:val="clear" w:color="auto" w:fill="140034"/>
            <w:vAlign w:val="center"/>
          </w:tcPr>
          <w:p w14:paraId="08148116" w14:textId="77777777" w:rsidR="00BE014A" w:rsidRPr="00606CCF" w:rsidRDefault="00BE014A">
            <w:pPr>
              <w:spacing w:beforeLines="20" w:before="48" w:afterLines="20" w:after="48"/>
              <w:ind w:left="0"/>
              <w:jc w:val="center"/>
            </w:pPr>
            <w:r w:rsidRPr="00606CCF">
              <w:rPr>
                <w:rFonts w:cs="Segoe UI"/>
                <w:b/>
                <w:bCs/>
                <w:color w:val="FFFFFF"/>
                <w:sz w:val="20"/>
                <w:szCs w:val="20"/>
              </w:rPr>
              <w:t>SAR</w:t>
            </w:r>
          </w:p>
        </w:tc>
        <w:tc>
          <w:tcPr>
            <w:tcW w:w="1351" w:type="dxa"/>
            <w:shd w:val="clear" w:color="auto" w:fill="140034"/>
            <w:vAlign w:val="center"/>
          </w:tcPr>
          <w:p w14:paraId="15A8D26E" w14:textId="77777777" w:rsidR="00BE014A" w:rsidRPr="00606CCF" w:rsidRDefault="00BE014A">
            <w:pPr>
              <w:spacing w:beforeLines="20" w:before="48" w:afterLines="20" w:after="48"/>
              <w:ind w:left="0"/>
              <w:jc w:val="center"/>
            </w:pPr>
            <w:r w:rsidRPr="00606CCF">
              <w:rPr>
                <w:rFonts w:cs="Segoe UI"/>
                <w:b/>
                <w:bCs/>
                <w:color w:val="FFFFFF"/>
                <w:sz w:val="20"/>
                <w:szCs w:val="20"/>
              </w:rPr>
              <w:t>VBP</w:t>
            </w:r>
          </w:p>
        </w:tc>
      </w:tr>
      <w:tr w:rsidR="00BE014A" w:rsidRPr="00606CCF" w14:paraId="745A62FB" w14:textId="77777777">
        <w:tc>
          <w:tcPr>
            <w:tcW w:w="2410" w:type="dxa"/>
            <w:shd w:val="clear" w:color="auto" w:fill="E1D5ED"/>
          </w:tcPr>
          <w:p w14:paraId="1EDAD1BF" w14:textId="77777777" w:rsidR="00BE014A" w:rsidRPr="00606CCF" w:rsidRDefault="00BE014A">
            <w:pPr>
              <w:spacing w:beforeLines="20" w:before="48" w:afterLines="20" w:after="48"/>
              <w:ind w:left="0"/>
              <w:rPr>
                <w:b/>
                <w:bCs/>
              </w:rPr>
            </w:pPr>
            <w:r w:rsidRPr="00606CCF">
              <w:rPr>
                <w:b/>
                <w:bCs/>
              </w:rPr>
              <w:t>BCR</w:t>
            </w:r>
          </w:p>
        </w:tc>
        <w:tc>
          <w:tcPr>
            <w:tcW w:w="1350" w:type="dxa"/>
            <w:shd w:val="clear" w:color="auto" w:fill="E1D5ED"/>
          </w:tcPr>
          <w:p w14:paraId="4BAD4EC6" w14:textId="77777777" w:rsidR="00BE014A" w:rsidRPr="00606CCF" w:rsidRDefault="00BE014A">
            <w:pPr>
              <w:spacing w:beforeLines="20" w:before="48" w:afterLines="20" w:after="48"/>
              <w:ind w:left="0"/>
            </w:pPr>
          </w:p>
        </w:tc>
        <w:tc>
          <w:tcPr>
            <w:tcW w:w="1350" w:type="dxa"/>
            <w:shd w:val="clear" w:color="auto" w:fill="E1D5ED"/>
          </w:tcPr>
          <w:p w14:paraId="52B3D938" w14:textId="77777777" w:rsidR="00BE014A" w:rsidRPr="00606CCF" w:rsidRDefault="00BE014A">
            <w:pPr>
              <w:spacing w:beforeLines="20" w:before="48" w:afterLines="20" w:after="48"/>
              <w:ind w:left="0"/>
            </w:pPr>
          </w:p>
        </w:tc>
        <w:tc>
          <w:tcPr>
            <w:tcW w:w="1351" w:type="dxa"/>
            <w:shd w:val="clear" w:color="auto" w:fill="E1D5ED"/>
          </w:tcPr>
          <w:p w14:paraId="58A12AA2" w14:textId="77777777" w:rsidR="00BE014A" w:rsidRPr="00606CCF" w:rsidRDefault="00BE014A">
            <w:pPr>
              <w:spacing w:beforeLines="20" w:before="48" w:afterLines="20" w:after="48"/>
              <w:ind w:left="0"/>
            </w:pPr>
          </w:p>
        </w:tc>
        <w:tc>
          <w:tcPr>
            <w:tcW w:w="1350" w:type="dxa"/>
            <w:shd w:val="clear" w:color="auto" w:fill="E1D5ED"/>
          </w:tcPr>
          <w:p w14:paraId="39ED7B45" w14:textId="77777777" w:rsidR="00BE014A" w:rsidRPr="00606CCF" w:rsidRDefault="00BE014A">
            <w:pPr>
              <w:spacing w:beforeLines="20" w:before="48" w:afterLines="20" w:after="48"/>
              <w:ind w:left="0"/>
            </w:pPr>
          </w:p>
        </w:tc>
        <w:tc>
          <w:tcPr>
            <w:tcW w:w="1351" w:type="dxa"/>
            <w:shd w:val="clear" w:color="auto" w:fill="E1D5ED"/>
          </w:tcPr>
          <w:p w14:paraId="669EC78D" w14:textId="77777777" w:rsidR="00BE014A" w:rsidRPr="00606CCF" w:rsidRDefault="00BE014A">
            <w:pPr>
              <w:spacing w:beforeLines="20" w:before="48" w:afterLines="20" w:after="48"/>
              <w:ind w:left="0"/>
            </w:pPr>
          </w:p>
        </w:tc>
      </w:tr>
      <w:tr w:rsidR="000B0B2A" w:rsidRPr="00606CCF" w14:paraId="0699990A" w14:textId="77777777">
        <w:tc>
          <w:tcPr>
            <w:tcW w:w="2410" w:type="dxa"/>
          </w:tcPr>
          <w:p w14:paraId="4A943390" w14:textId="29A4AD47" w:rsidR="000B0B2A" w:rsidRPr="00606CCF" w:rsidRDefault="000B0B2A" w:rsidP="000B0B2A">
            <w:pPr>
              <w:spacing w:beforeLines="20" w:before="48" w:afterLines="20" w:after="48"/>
              <w:ind w:left="0"/>
            </w:pPr>
            <w:r>
              <w:rPr>
                <w:rFonts w:cs="Segoe UI"/>
                <w:color w:val="000100"/>
                <w:sz w:val="20"/>
                <w:szCs w:val="20"/>
              </w:rPr>
              <w:t>+2.5 per cent (annual)</w:t>
            </w:r>
          </w:p>
        </w:tc>
        <w:tc>
          <w:tcPr>
            <w:tcW w:w="1350" w:type="dxa"/>
          </w:tcPr>
          <w:p w14:paraId="328B093C" w14:textId="7E37646A" w:rsidR="000B0B2A" w:rsidRPr="00606CCF" w:rsidRDefault="000B0B2A" w:rsidP="000B0B2A">
            <w:pPr>
              <w:spacing w:beforeLines="20" w:before="48" w:afterLines="20" w:after="48"/>
              <w:ind w:left="0"/>
              <w:jc w:val="center"/>
            </w:pPr>
            <w:r>
              <w:rPr>
                <w:rFonts w:cs="Segoe UI"/>
                <w:color w:val="000100"/>
                <w:sz w:val="20"/>
                <w:szCs w:val="20"/>
              </w:rPr>
              <w:t>5.86</w:t>
            </w:r>
          </w:p>
        </w:tc>
        <w:tc>
          <w:tcPr>
            <w:tcW w:w="1350" w:type="dxa"/>
          </w:tcPr>
          <w:p w14:paraId="1AEE082F" w14:textId="09B73534" w:rsidR="000B0B2A" w:rsidRPr="00606CCF" w:rsidRDefault="000B0B2A" w:rsidP="000B0B2A">
            <w:pPr>
              <w:spacing w:beforeLines="20" w:before="48" w:afterLines="20" w:after="48"/>
              <w:ind w:left="0"/>
              <w:jc w:val="center"/>
            </w:pPr>
            <w:r>
              <w:rPr>
                <w:rFonts w:cs="Segoe UI"/>
                <w:color w:val="000100"/>
                <w:sz w:val="20"/>
                <w:szCs w:val="20"/>
              </w:rPr>
              <w:t>8.96</w:t>
            </w:r>
          </w:p>
        </w:tc>
        <w:tc>
          <w:tcPr>
            <w:tcW w:w="1351" w:type="dxa"/>
          </w:tcPr>
          <w:p w14:paraId="38BCAE32" w14:textId="5480B639" w:rsidR="000B0B2A" w:rsidRPr="00606CCF" w:rsidRDefault="000B0B2A" w:rsidP="000B0B2A">
            <w:pPr>
              <w:spacing w:beforeLines="20" w:before="48" w:afterLines="20" w:after="48"/>
              <w:ind w:left="0"/>
              <w:jc w:val="center"/>
            </w:pPr>
            <w:r>
              <w:rPr>
                <w:rFonts w:cs="Segoe UI"/>
                <w:color w:val="000100"/>
                <w:sz w:val="20"/>
                <w:szCs w:val="20"/>
              </w:rPr>
              <w:t>6.04</w:t>
            </w:r>
          </w:p>
        </w:tc>
        <w:tc>
          <w:tcPr>
            <w:tcW w:w="1350" w:type="dxa"/>
          </w:tcPr>
          <w:p w14:paraId="397373B4" w14:textId="33D48595" w:rsidR="000B0B2A" w:rsidRPr="00606CCF" w:rsidRDefault="000B0B2A" w:rsidP="000B0B2A">
            <w:pPr>
              <w:spacing w:beforeLines="20" w:before="48" w:afterLines="20" w:after="48"/>
              <w:ind w:left="0"/>
              <w:jc w:val="center"/>
            </w:pPr>
            <w:r>
              <w:rPr>
                <w:rFonts w:cs="Segoe UI"/>
                <w:color w:val="000100"/>
                <w:sz w:val="20"/>
                <w:szCs w:val="20"/>
              </w:rPr>
              <w:t>5.72</w:t>
            </w:r>
          </w:p>
        </w:tc>
        <w:tc>
          <w:tcPr>
            <w:tcW w:w="1351" w:type="dxa"/>
          </w:tcPr>
          <w:p w14:paraId="1D2A9B6E" w14:textId="3FA934CD" w:rsidR="000B0B2A" w:rsidRPr="00606CCF" w:rsidRDefault="000B0B2A" w:rsidP="000B0B2A">
            <w:pPr>
              <w:spacing w:beforeLines="20" w:before="48" w:afterLines="20" w:after="48"/>
              <w:ind w:left="0"/>
              <w:jc w:val="center"/>
            </w:pPr>
            <w:r>
              <w:rPr>
                <w:rFonts w:cs="Segoe UI"/>
                <w:color w:val="000100"/>
                <w:sz w:val="20"/>
                <w:szCs w:val="20"/>
              </w:rPr>
              <w:t>1.00</w:t>
            </w:r>
          </w:p>
        </w:tc>
      </w:tr>
      <w:tr w:rsidR="000B0B2A" w:rsidRPr="00606CCF" w14:paraId="5DD89C05" w14:textId="77777777">
        <w:tc>
          <w:tcPr>
            <w:tcW w:w="2410" w:type="dxa"/>
          </w:tcPr>
          <w:p w14:paraId="4D90D273" w14:textId="2D9837C3" w:rsidR="000B0B2A" w:rsidRPr="00606CCF" w:rsidRDefault="000B0B2A" w:rsidP="000B0B2A">
            <w:pPr>
              <w:spacing w:beforeLines="20" w:before="48" w:afterLines="20" w:after="48"/>
              <w:ind w:left="0"/>
            </w:pPr>
            <w:r>
              <w:rPr>
                <w:rFonts w:cs="Segoe UI"/>
                <w:color w:val="000100"/>
                <w:sz w:val="20"/>
                <w:szCs w:val="20"/>
              </w:rPr>
              <w:t>No annual increase (no change)</w:t>
            </w:r>
          </w:p>
        </w:tc>
        <w:tc>
          <w:tcPr>
            <w:tcW w:w="1350" w:type="dxa"/>
          </w:tcPr>
          <w:p w14:paraId="47E659FF" w14:textId="2E142B9F" w:rsidR="000B0B2A" w:rsidRPr="00606CCF" w:rsidRDefault="000B0B2A" w:rsidP="000B0B2A">
            <w:pPr>
              <w:spacing w:beforeLines="20" w:before="48" w:afterLines="20" w:after="48"/>
              <w:ind w:left="0"/>
              <w:jc w:val="center"/>
            </w:pPr>
            <w:r>
              <w:rPr>
                <w:rFonts w:cs="Segoe UI"/>
                <w:color w:val="000100"/>
                <w:sz w:val="20"/>
                <w:szCs w:val="20"/>
              </w:rPr>
              <w:t>3.65</w:t>
            </w:r>
          </w:p>
        </w:tc>
        <w:tc>
          <w:tcPr>
            <w:tcW w:w="1350" w:type="dxa"/>
          </w:tcPr>
          <w:p w14:paraId="6B176BC4" w14:textId="50A29EE9" w:rsidR="000B0B2A" w:rsidRPr="00606CCF" w:rsidRDefault="000B0B2A" w:rsidP="000B0B2A">
            <w:pPr>
              <w:spacing w:beforeLines="20" w:before="48" w:afterLines="20" w:after="48"/>
              <w:ind w:left="0"/>
              <w:jc w:val="center"/>
            </w:pPr>
            <w:r>
              <w:rPr>
                <w:rFonts w:cs="Segoe UI"/>
                <w:color w:val="000100"/>
                <w:sz w:val="20"/>
                <w:szCs w:val="20"/>
              </w:rPr>
              <w:t>5.85</w:t>
            </w:r>
          </w:p>
        </w:tc>
        <w:tc>
          <w:tcPr>
            <w:tcW w:w="1351" w:type="dxa"/>
          </w:tcPr>
          <w:p w14:paraId="7C8E4020" w14:textId="68DB9A99" w:rsidR="000B0B2A" w:rsidRPr="00606CCF" w:rsidRDefault="000B0B2A" w:rsidP="000B0B2A">
            <w:pPr>
              <w:spacing w:beforeLines="20" w:before="48" w:afterLines="20" w:after="48"/>
              <w:ind w:left="0"/>
              <w:jc w:val="center"/>
            </w:pPr>
            <w:r>
              <w:rPr>
                <w:rFonts w:cs="Segoe UI"/>
                <w:color w:val="000100"/>
                <w:sz w:val="20"/>
                <w:szCs w:val="20"/>
              </w:rPr>
              <w:t>3.67</w:t>
            </w:r>
          </w:p>
        </w:tc>
        <w:tc>
          <w:tcPr>
            <w:tcW w:w="1350" w:type="dxa"/>
          </w:tcPr>
          <w:p w14:paraId="783F0AA0" w14:textId="7B15797F" w:rsidR="000B0B2A" w:rsidRPr="00606CCF" w:rsidRDefault="000B0B2A" w:rsidP="000B0B2A">
            <w:pPr>
              <w:spacing w:beforeLines="20" w:before="48" w:afterLines="20" w:after="48"/>
              <w:ind w:left="0"/>
              <w:jc w:val="center"/>
            </w:pPr>
            <w:r>
              <w:rPr>
                <w:rFonts w:cs="Segoe UI"/>
                <w:color w:val="000100"/>
                <w:sz w:val="20"/>
                <w:szCs w:val="20"/>
              </w:rPr>
              <w:t>3.47</w:t>
            </w:r>
          </w:p>
        </w:tc>
        <w:tc>
          <w:tcPr>
            <w:tcW w:w="1351" w:type="dxa"/>
          </w:tcPr>
          <w:p w14:paraId="258797D5" w14:textId="595B60E2" w:rsidR="000B0B2A" w:rsidRPr="00606CCF" w:rsidRDefault="000B0B2A" w:rsidP="000B0B2A">
            <w:pPr>
              <w:spacing w:beforeLines="20" w:before="48" w:afterLines="20" w:after="48"/>
              <w:ind w:left="0"/>
              <w:jc w:val="center"/>
            </w:pPr>
            <w:r>
              <w:rPr>
                <w:rFonts w:cs="Segoe UI"/>
                <w:color w:val="000100"/>
                <w:sz w:val="20"/>
                <w:szCs w:val="20"/>
              </w:rPr>
              <w:t>1.00</w:t>
            </w:r>
          </w:p>
        </w:tc>
      </w:tr>
      <w:tr w:rsidR="000B0B2A" w:rsidRPr="00606CCF" w14:paraId="0EB8C64F" w14:textId="77777777">
        <w:tc>
          <w:tcPr>
            <w:tcW w:w="2410" w:type="dxa"/>
          </w:tcPr>
          <w:p w14:paraId="59E65D42" w14:textId="43A00BCE" w:rsidR="000B0B2A" w:rsidRPr="00606CCF" w:rsidRDefault="000B0B2A" w:rsidP="000B0B2A">
            <w:pPr>
              <w:spacing w:beforeLines="20" w:before="48" w:afterLines="20" w:after="48"/>
              <w:ind w:left="0"/>
            </w:pPr>
            <w:r>
              <w:rPr>
                <w:rFonts w:cs="Segoe UI"/>
                <w:color w:val="000100"/>
                <w:sz w:val="20"/>
                <w:szCs w:val="20"/>
              </w:rPr>
              <w:t>+5 per cent (annual)</w:t>
            </w:r>
          </w:p>
        </w:tc>
        <w:tc>
          <w:tcPr>
            <w:tcW w:w="1350" w:type="dxa"/>
          </w:tcPr>
          <w:p w14:paraId="759486F6" w14:textId="56DA4901" w:rsidR="000B0B2A" w:rsidRPr="00606CCF" w:rsidRDefault="000B0B2A" w:rsidP="000B0B2A">
            <w:pPr>
              <w:spacing w:beforeLines="20" w:before="48" w:afterLines="20" w:after="48"/>
              <w:ind w:left="0"/>
              <w:jc w:val="center"/>
            </w:pPr>
            <w:r>
              <w:rPr>
                <w:rFonts w:cs="Segoe UI"/>
                <w:color w:val="000100"/>
                <w:sz w:val="20"/>
                <w:szCs w:val="20"/>
              </w:rPr>
              <w:t>9.34</w:t>
            </w:r>
          </w:p>
        </w:tc>
        <w:tc>
          <w:tcPr>
            <w:tcW w:w="1350" w:type="dxa"/>
          </w:tcPr>
          <w:p w14:paraId="5E0A9156" w14:textId="3B914F79" w:rsidR="000B0B2A" w:rsidRPr="00606CCF" w:rsidRDefault="000B0B2A" w:rsidP="000B0B2A">
            <w:pPr>
              <w:spacing w:beforeLines="20" w:before="48" w:afterLines="20" w:after="48"/>
              <w:ind w:left="0"/>
              <w:jc w:val="center"/>
            </w:pPr>
            <w:r>
              <w:rPr>
                <w:rFonts w:cs="Segoe UI"/>
                <w:color w:val="000100"/>
                <w:sz w:val="20"/>
                <w:szCs w:val="20"/>
              </w:rPr>
              <w:t>13.62</w:t>
            </w:r>
          </w:p>
        </w:tc>
        <w:tc>
          <w:tcPr>
            <w:tcW w:w="1351" w:type="dxa"/>
          </w:tcPr>
          <w:p w14:paraId="567687C0" w14:textId="4BC6BD04" w:rsidR="000B0B2A" w:rsidRPr="00606CCF" w:rsidRDefault="000B0B2A" w:rsidP="000B0B2A">
            <w:pPr>
              <w:spacing w:beforeLines="20" w:before="48" w:afterLines="20" w:after="48"/>
              <w:ind w:left="0"/>
              <w:jc w:val="center"/>
            </w:pPr>
            <w:r>
              <w:rPr>
                <w:rFonts w:cs="Segoe UI"/>
                <w:color w:val="000100"/>
                <w:sz w:val="20"/>
                <w:szCs w:val="20"/>
              </w:rPr>
              <w:t>9.85</w:t>
            </w:r>
          </w:p>
        </w:tc>
        <w:tc>
          <w:tcPr>
            <w:tcW w:w="1350" w:type="dxa"/>
          </w:tcPr>
          <w:p w14:paraId="1C42C617" w14:textId="01E2EB36" w:rsidR="000B0B2A" w:rsidRPr="00606CCF" w:rsidRDefault="000B0B2A" w:rsidP="000B0B2A">
            <w:pPr>
              <w:spacing w:beforeLines="20" w:before="48" w:afterLines="20" w:after="48"/>
              <w:ind w:left="0"/>
              <w:jc w:val="center"/>
            </w:pPr>
            <w:r>
              <w:rPr>
                <w:rFonts w:cs="Segoe UI"/>
                <w:color w:val="000100"/>
                <w:sz w:val="20"/>
                <w:szCs w:val="20"/>
              </w:rPr>
              <w:t>9.35</w:t>
            </w:r>
          </w:p>
        </w:tc>
        <w:tc>
          <w:tcPr>
            <w:tcW w:w="1351" w:type="dxa"/>
          </w:tcPr>
          <w:p w14:paraId="48B62511" w14:textId="21A091B9" w:rsidR="000B0B2A" w:rsidRPr="00606CCF" w:rsidRDefault="000B0B2A" w:rsidP="000B0B2A">
            <w:pPr>
              <w:spacing w:beforeLines="20" w:before="48" w:afterLines="20" w:after="48"/>
              <w:ind w:left="0"/>
              <w:jc w:val="center"/>
            </w:pPr>
            <w:r>
              <w:rPr>
                <w:rFonts w:cs="Segoe UI"/>
                <w:color w:val="000100"/>
                <w:sz w:val="20"/>
                <w:szCs w:val="20"/>
              </w:rPr>
              <w:t>1.00</w:t>
            </w:r>
          </w:p>
        </w:tc>
      </w:tr>
      <w:tr w:rsidR="00BE014A" w:rsidRPr="00606CCF" w14:paraId="5CCC7944" w14:textId="77777777">
        <w:tc>
          <w:tcPr>
            <w:tcW w:w="2410" w:type="dxa"/>
            <w:shd w:val="clear" w:color="auto" w:fill="E1D5ED"/>
          </w:tcPr>
          <w:p w14:paraId="619C82F7" w14:textId="77777777" w:rsidR="00BE014A" w:rsidRPr="00606CCF" w:rsidRDefault="00BE014A">
            <w:pPr>
              <w:spacing w:beforeLines="20" w:before="48" w:afterLines="20" w:after="48"/>
              <w:ind w:left="0"/>
              <w:rPr>
                <w:b/>
                <w:bCs/>
              </w:rPr>
            </w:pPr>
            <w:r w:rsidRPr="00606CCF">
              <w:rPr>
                <w:b/>
                <w:bCs/>
              </w:rPr>
              <w:t>NPV</w:t>
            </w:r>
          </w:p>
        </w:tc>
        <w:tc>
          <w:tcPr>
            <w:tcW w:w="1350" w:type="dxa"/>
            <w:shd w:val="clear" w:color="auto" w:fill="E1D5ED"/>
          </w:tcPr>
          <w:p w14:paraId="4C591565" w14:textId="77777777" w:rsidR="00BE014A" w:rsidRPr="00606CCF" w:rsidRDefault="00BE014A">
            <w:pPr>
              <w:spacing w:beforeLines="20" w:before="48" w:afterLines="20" w:after="48"/>
              <w:ind w:left="0"/>
            </w:pPr>
          </w:p>
        </w:tc>
        <w:tc>
          <w:tcPr>
            <w:tcW w:w="1350" w:type="dxa"/>
            <w:shd w:val="clear" w:color="auto" w:fill="E1D5ED"/>
          </w:tcPr>
          <w:p w14:paraId="1096B177" w14:textId="77777777" w:rsidR="00BE014A" w:rsidRPr="00606CCF" w:rsidRDefault="00BE014A">
            <w:pPr>
              <w:spacing w:beforeLines="20" w:before="48" w:afterLines="20" w:after="48"/>
              <w:ind w:left="0"/>
            </w:pPr>
          </w:p>
        </w:tc>
        <w:tc>
          <w:tcPr>
            <w:tcW w:w="1351" w:type="dxa"/>
            <w:shd w:val="clear" w:color="auto" w:fill="E1D5ED"/>
          </w:tcPr>
          <w:p w14:paraId="0022D9AE" w14:textId="77777777" w:rsidR="00BE014A" w:rsidRPr="00606CCF" w:rsidRDefault="00BE014A">
            <w:pPr>
              <w:spacing w:beforeLines="20" w:before="48" w:afterLines="20" w:after="48"/>
              <w:ind w:left="0"/>
            </w:pPr>
          </w:p>
        </w:tc>
        <w:tc>
          <w:tcPr>
            <w:tcW w:w="1350" w:type="dxa"/>
            <w:shd w:val="clear" w:color="auto" w:fill="E1D5ED"/>
          </w:tcPr>
          <w:p w14:paraId="5405AB92" w14:textId="77777777" w:rsidR="00BE014A" w:rsidRPr="00606CCF" w:rsidRDefault="00BE014A">
            <w:pPr>
              <w:spacing w:beforeLines="20" w:before="48" w:afterLines="20" w:after="48"/>
              <w:ind w:left="0"/>
            </w:pPr>
          </w:p>
        </w:tc>
        <w:tc>
          <w:tcPr>
            <w:tcW w:w="1351" w:type="dxa"/>
            <w:shd w:val="clear" w:color="auto" w:fill="E1D5ED"/>
          </w:tcPr>
          <w:p w14:paraId="7893E531" w14:textId="77777777" w:rsidR="00BE014A" w:rsidRPr="00606CCF" w:rsidRDefault="00BE014A">
            <w:pPr>
              <w:spacing w:beforeLines="20" w:before="48" w:afterLines="20" w:after="48"/>
              <w:ind w:left="0"/>
            </w:pPr>
          </w:p>
        </w:tc>
      </w:tr>
      <w:tr w:rsidR="000B0B2A" w:rsidRPr="00606CCF" w14:paraId="2A09AFD0" w14:textId="77777777">
        <w:tc>
          <w:tcPr>
            <w:tcW w:w="2410" w:type="dxa"/>
          </w:tcPr>
          <w:p w14:paraId="2B551845" w14:textId="6DF1C11D" w:rsidR="000B0B2A" w:rsidRPr="00606CCF" w:rsidRDefault="000B0B2A" w:rsidP="000B0B2A">
            <w:pPr>
              <w:spacing w:beforeLines="20" w:before="48" w:afterLines="20" w:after="48"/>
              <w:ind w:left="0"/>
            </w:pPr>
            <w:r>
              <w:rPr>
                <w:rFonts w:cs="Segoe UI"/>
                <w:color w:val="000100"/>
                <w:sz w:val="20"/>
                <w:szCs w:val="20"/>
              </w:rPr>
              <w:t>+2.5 per cent (annual)</w:t>
            </w:r>
          </w:p>
        </w:tc>
        <w:tc>
          <w:tcPr>
            <w:tcW w:w="1350" w:type="dxa"/>
          </w:tcPr>
          <w:p w14:paraId="7A90DE7D" w14:textId="0F2F87D4" w:rsidR="000B0B2A" w:rsidRPr="00606CCF" w:rsidRDefault="000B0B2A" w:rsidP="000B0B2A">
            <w:pPr>
              <w:spacing w:beforeLines="20" w:before="48" w:afterLines="20" w:after="48"/>
              <w:ind w:left="0"/>
              <w:jc w:val="center"/>
            </w:pPr>
            <w:r>
              <w:rPr>
                <w:rFonts w:cs="Segoe UI"/>
                <w:color w:val="000100"/>
                <w:sz w:val="20"/>
                <w:szCs w:val="20"/>
              </w:rPr>
              <w:t>$285,644,914</w:t>
            </w:r>
          </w:p>
        </w:tc>
        <w:tc>
          <w:tcPr>
            <w:tcW w:w="1350" w:type="dxa"/>
          </w:tcPr>
          <w:p w14:paraId="22B44FEE" w14:textId="757F9C05" w:rsidR="000B0B2A" w:rsidRPr="00606CCF" w:rsidRDefault="000B0B2A" w:rsidP="000B0B2A">
            <w:pPr>
              <w:spacing w:beforeLines="20" w:before="48" w:afterLines="20" w:after="48"/>
              <w:ind w:left="0"/>
              <w:jc w:val="center"/>
            </w:pPr>
            <w:r>
              <w:rPr>
                <w:rFonts w:cs="Segoe UI"/>
                <w:color w:val="000100"/>
                <w:sz w:val="20"/>
                <w:szCs w:val="20"/>
              </w:rPr>
              <w:t>$302,180,036</w:t>
            </w:r>
          </w:p>
        </w:tc>
        <w:tc>
          <w:tcPr>
            <w:tcW w:w="1351" w:type="dxa"/>
          </w:tcPr>
          <w:p w14:paraId="7A6B344D" w14:textId="224E2FB3" w:rsidR="000B0B2A" w:rsidRPr="00606CCF" w:rsidRDefault="000B0B2A" w:rsidP="000B0B2A">
            <w:pPr>
              <w:spacing w:beforeLines="20" w:before="48" w:afterLines="20" w:after="48"/>
              <w:ind w:left="0"/>
              <w:jc w:val="center"/>
            </w:pPr>
            <w:r>
              <w:rPr>
                <w:rFonts w:cs="Segoe UI"/>
                <w:color w:val="000100"/>
                <w:sz w:val="20"/>
                <w:szCs w:val="20"/>
              </w:rPr>
              <w:t>$276,429,495</w:t>
            </w:r>
          </w:p>
        </w:tc>
        <w:tc>
          <w:tcPr>
            <w:tcW w:w="1350" w:type="dxa"/>
          </w:tcPr>
          <w:p w14:paraId="7DC25BD0" w14:textId="796623A5" w:rsidR="000B0B2A" w:rsidRPr="00606CCF" w:rsidRDefault="000B0B2A" w:rsidP="000B0B2A">
            <w:pPr>
              <w:spacing w:beforeLines="20" w:before="48" w:afterLines="20" w:after="48"/>
              <w:ind w:left="0"/>
              <w:jc w:val="center"/>
            </w:pPr>
            <w:r>
              <w:rPr>
                <w:rFonts w:cs="Segoe UI"/>
                <w:color w:val="000100"/>
                <w:sz w:val="20"/>
                <w:szCs w:val="20"/>
              </w:rPr>
              <w:t>$259,244,639</w:t>
            </w:r>
          </w:p>
        </w:tc>
        <w:tc>
          <w:tcPr>
            <w:tcW w:w="1351" w:type="dxa"/>
          </w:tcPr>
          <w:p w14:paraId="244945DB" w14:textId="280334F5" w:rsidR="000B0B2A" w:rsidRPr="00606CCF" w:rsidRDefault="000B0B2A" w:rsidP="000B0B2A">
            <w:pPr>
              <w:spacing w:beforeLines="20" w:before="48" w:afterLines="20" w:after="48"/>
              <w:ind w:left="0"/>
              <w:jc w:val="center"/>
            </w:pPr>
            <w:r>
              <w:rPr>
                <w:rFonts w:cs="Segoe UI"/>
                <w:color w:val="000100"/>
                <w:sz w:val="20"/>
                <w:szCs w:val="20"/>
              </w:rPr>
              <w:t>$0</w:t>
            </w:r>
          </w:p>
        </w:tc>
      </w:tr>
      <w:tr w:rsidR="000B0B2A" w:rsidRPr="00606CCF" w14:paraId="1496A0B2" w14:textId="77777777">
        <w:tc>
          <w:tcPr>
            <w:tcW w:w="2410" w:type="dxa"/>
          </w:tcPr>
          <w:p w14:paraId="50AA7C74" w14:textId="6E8A6939" w:rsidR="000B0B2A" w:rsidRPr="00606CCF" w:rsidRDefault="000B0B2A" w:rsidP="000B0B2A">
            <w:pPr>
              <w:spacing w:beforeLines="20" w:before="48" w:afterLines="20" w:after="48"/>
              <w:ind w:left="0"/>
            </w:pPr>
            <w:r>
              <w:rPr>
                <w:rFonts w:cs="Segoe UI"/>
                <w:color w:val="000100"/>
                <w:sz w:val="20"/>
                <w:szCs w:val="20"/>
              </w:rPr>
              <w:t>No annual increase (no change)</w:t>
            </w:r>
          </w:p>
        </w:tc>
        <w:tc>
          <w:tcPr>
            <w:tcW w:w="1350" w:type="dxa"/>
          </w:tcPr>
          <w:p w14:paraId="37754954" w14:textId="2D7A890A" w:rsidR="000B0B2A" w:rsidRPr="00606CCF" w:rsidRDefault="000B0B2A" w:rsidP="000B0B2A">
            <w:pPr>
              <w:spacing w:beforeLines="20" w:before="48" w:afterLines="20" w:after="48"/>
              <w:ind w:left="0"/>
              <w:jc w:val="center"/>
            </w:pPr>
            <w:r>
              <w:rPr>
                <w:rFonts w:cs="Segoe UI"/>
                <w:color w:val="000100"/>
                <w:sz w:val="20"/>
                <w:szCs w:val="20"/>
              </w:rPr>
              <w:t>$155,788,922</w:t>
            </w:r>
          </w:p>
        </w:tc>
        <w:tc>
          <w:tcPr>
            <w:tcW w:w="1350" w:type="dxa"/>
          </w:tcPr>
          <w:p w14:paraId="298AF787" w14:textId="2D356C11" w:rsidR="000B0B2A" w:rsidRPr="00606CCF" w:rsidRDefault="000B0B2A" w:rsidP="000B0B2A">
            <w:pPr>
              <w:spacing w:beforeLines="20" w:before="48" w:afterLines="20" w:after="48"/>
              <w:ind w:left="0"/>
              <w:jc w:val="center"/>
            </w:pPr>
            <w:r>
              <w:rPr>
                <w:rFonts w:cs="Segoe UI"/>
                <w:color w:val="000100"/>
                <w:sz w:val="20"/>
                <w:szCs w:val="20"/>
              </w:rPr>
              <w:t>$184,181,721</w:t>
            </w:r>
          </w:p>
        </w:tc>
        <w:tc>
          <w:tcPr>
            <w:tcW w:w="1351" w:type="dxa"/>
          </w:tcPr>
          <w:p w14:paraId="5346D1FB" w14:textId="2C88B96D" w:rsidR="000B0B2A" w:rsidRPr="00606CCF" w:rsidRDefault="000B0B2A" w:rsidP="000B0B2A">
            <w:pPr>
              <w:spacing w:beforeLines="20" w:before="48" w:afterLines="20" w:after="48"/>
              <w:ind w:left="0"/>
              <w:jc w:val="center"/>
            </w:pPr>
            <w:r>
              <w:rPr>
                <w:rFonts w:cs="Segoe UI"/>
                <w:color w:val="000100"/>
                <w:sz w:val="20"/>
                <w:szCs w:val="20"/>
              </w:rPr>
              <w:t>$146,429,845</w:t>
            </w:r>
          </w:p>
        </w:tc>
        <w:tc>
          <w:tcPr>
            <w:tcW w:w="1350" w:type="dxa"/>
          </w:tcPr>
          <w:p w14:paraId="5EF25F27" w14:textId="5E727783" w:rsidR="000B0B2A" w:rsidRPr="00606CCF" w:rsidRDefault="000B0B2A" w:rsidP="000B0B2A">
            <w:pPr>
              <w:spacing w:beforeLines="20" w:before="48" w:afterLines="20" w:after="48"/>
              <w:ind w:left="0"/>
              <w:jc w:val="center"/>
            </w:pPr>
            <w:r>
              <w:rPr>
                <w:rFonts w:cs="Segoe UI"/>
                <w:color w:val="000100"/>
                <w:sz w:val="20"/>
                <w:szCs w:val="20"/>
              </w:rPr>
              <w:t>$135,715,602</w:t>
            </w:r>
          </w:p>
        </w:tc>
        <w:tc>
          <w:tcPr>
            <w:tcW w:w="1351" w:type="dxa"/>
          </w:tcPr>
          <w:p w14:paraId="13393443" w14:textId="1E13712D" w:rsidR="000B0B2A" w:rsidRPr="00606CCF" w:rsidRDefault="000B0B2A" w:rsidP="000B0B2A">
            <w:pPr>
              <w:spacing w:beforeLines="20" w:before="48" w:afterLines="20" w:after="48"/>
              <w:ind w:left="0"/>
              <w:jc w:val="center"/>
            </w:pPr>
            <w:r>
              <w:rPr>
                <w:rFonts w:cs="Segoe UI"/>
                <w:color w:val="000100"/>
                <w:sz w:val="20"/>
                <w:szCs w:val="20"/>
              </w:rPr>
              <w:t>$0</w:t>
            </w:r>
          </w:p>
        </w:tc>
      </w:tr>
      <w:tr w:rsidR="000B0B2A" w:rsidRPr="00606CCF" w14:paraId="0F117F72" w14:textId="77777777">
        <w:tc>
          <w:tcPr>
            <w:tcW w:w="2410" w:type="dxa"/>
          </w:tcPr>
          <w:p w14:paraId="719F8289" w14:textId="4EF39AEE" w:rsidR="000B0B2A" w:rsidRPr="00606CCF" w:rsidRDefault="000B0B2A" w:rsidP="000B0B2A">
            <w:pPr>
              <w:spacing w:beforeLines="20" w:before="48" w:afterLines="20" w:after="48"/>
              <w:ind w:left="0"/>
            </w:pPr>
            <w:r>
              <w:rPr>
                <w:rFonts w:cs="Segoe UI"/>
                <w:color w:val="000100"/>
                <w:sz w:val="20"/>
                <w:szCs w:val="20"/>
              </w:rPr>
              <w:t>+5 per cent (annual)</w:t>
            </w:r>
          </w:p>
        </w:tc>
        <w:tc>
          <w:tcPr>
            <w:tcW w:w="1350" w:type="dxa"/>
          </w:tcPr>
          <w:p w14:paraId="0F5FB29D" w14:textId="50E800E0" w:rsidR="000B0B2A" w:rsidRPr="00606CCF" w:rsidRDefault="000B0B2A" w:rsidP="000B0B2A">
            <w:pPr>
              <w:spacing w:beforeLines="20" w:before="48" w:afterLines="20" w:after="48"/>
              <w:ind w:left="0"/>
              <w:jc w:val="center"/>
            </w:pPr>
            <w:r>
              <w:rPr>
                <w:rFonts w:cs="Segoe UI"/>
                <w:color w:val="000100"/>
                <w:sz w:val="20"/>
                <w:szCs w:val="20"/>
              </w:rPr>
              <w:t>$489,922,131</w:t>
            </w:r>
          </w:p>
        </w:tc>
        <w:tc>
          <w:tcPr>
            <w:tcW w:w="1350" w:type="dxa"/>
          </w:tcPr>
          <w:p w14:paraId="6553F9CA" w14:textId="6F766CB6" w:rsidR="000B0B2A" w:rsidRPr="00606CCF" w:rsidRDefault="000B0B2A" w:rsidP="000B0B2A">
            <w:pPr>
              <w:spacing w:beforeLines="20" w:before="48" w:afterLines="20" w:after="48"/>
              <w:ind w:left="0"/>
              <w:jc w:val="center"/>
            </w:pPr>
            <w:r>
              <w:rPr>
                <w:rFonts w:cs="Segoe UI"/>
                <w:color w:val="000100"/>
                <w:sz w:val="20"/>
                <w:szCs w:val="20"/>
              </w:rPr>
              <w:t>$479,430,930</w:t>
            </w:r>
          </w:p>
        </w:tc>
        <w:tc>
          <w:tcPr>
            <w:tcW w:w="1351" w:type="dxa"/>
          </w:tcPr>
          <w:p w14:paraId="61A2A288" w14:textId="143E4472" w:rsidR="000B0B2A" w:rsidRPr="00606CCF" w:rsidRDefault="000B0B2A" w:rsidP="000B0B2A">
            <w:pPr>
              <w:spacing w:beforeLines="20" w:before="48" w:afterLines="20" w:after="48"/>
              <w:ind w:left="0"/>
              <w:jc w:val="center"/>
            </w:pPr>
            <w:r>
              <w:rPr>
                <w:rFonts w:cs="Segoe UI"/>
                <w:color w:val="000100"/>
                <w:sz w:val="20"/>
                <w:szCs w:val="20"/>
              </w:rPr>
              <w:t>$485,917,819</w:t>
            </w:r>
          </w:p>
        </w:tc>
        <w:tc>
          <w:tcPr>
            <w:tcW w:w="1350" w:type="dxa"/>
          </w:tcPr>
          <w:p w14:paraId="374227AE" w14:textId="685FD632" w:rsidR="000B0B2A" w:rsidRPr="00606CCF" w:rsidRDefault="000B0B2A" w:rsidP="000B0B2A">
            <w:pPr>
              <w:spacing w:beforeLines="20" w:before="48" w:afterLines="20" w:after="48"/>
              <w:ind w:left="0"/>
              <w:jc w:val="center"/>
            </w:pPr>
            <w:r>
              <w:rPr>
                <w:rFonts w:cs="Segoe UI"/>
                <w:color w:val="000100"/>
                <w:sz w:val="20"/>
                <w:szCs w:val="20"/>
              </w:rPr>
              <w:t>$458,534,901</w:t>
            </w:r>
          </w:p>
        </w:tc>
        <w:tc>
          <w:tcPr>
            <w:tcW w:w="1351" w:type="dxa"/>
          </w:tcPr>
          <w:p w14:paraId="7FF903BE" w14:textId="6AE97A7A" w:rsidR="000B0B2A" w:rsidRPr="00606CCF" w:rsidRDefault="000B0B2A" w:rsidP="000B0B2A">
            <w:pPr>
              <w:spacing w:beforeLines="20" w:before="48" w:afterLines="20" w:after="48"/>
              <w:ind w:left="0"/>
              <w:jc w:val="center"/>
            </w:pPr>
            <w:r>
              <w:rPr>
                <w:rFonts w:cs="Segoe UI"/>
                <w:color w:val="000100"/>
                <w:sz w:val="20"/>
                <w:szCs w:val="20"/>
              </w:rPr>
              <w:t>$0</w:t>
            </w:r>
          </w:p>
        </w:tc>
      </w:tr>
    </w:tbl>
    <w:p w14:paraId="318FA3B0" w14:textId="6ADEBE4C" w:rsidR="00F04493" w:rsidRPr="00BE014A" w:rsidRDefault="00F04493" w:rsidP="000B0B2A">
      <w:pPr>
        <w:ind w:left="0"/>
        <w:rPr>
          <w:i/>
          <w:iCs/>
          <w:sz w:val="20"/>
          <w:szCs w:val="22"/>
        </w:rPr>
      </w:pPr>
      <w:r w:rsidRPr="00BE014A">
        <w:rPr>
          <w:i/>
          <w:iCs/>
          <w:sz w:val="20"/>
          <w:szCs w:val="22"/>
        </w:rPr>
        <w:t>Source: ACIL Allen, 2022</w:t>
      </w:r>
    </w:p>
    <w:p w14:paraId="2BE537BB" w14:textId="6C43E9E2" w:rsidR="00080008" w:rsidRPr="00080008" w:rsidRDefault="00080008" w:rsidP="003B00B3">
      <w:pPr>
        <w:pStyle w:val="ChapterHeading3"/>
      </w:pPr>
      <w:bookmarkStart w:id="270" w:name="_Toc183677774"/>
      <w:r w:rsidRPr="00080008">
        <w:t>Sensitivity test 8 – Mortality rates</w:t>
      </w:r>
      <w:bookmarkEnd w:id="270"/>
    </w:p>
    <w:p w14:paraId="1397BCE1" w14:textId="666AF2B5" w:rsidR="00080008" w:rsidRPr="00080008" w:rsidRDefault="00080008" w:rsidP="00080008">
      <w:r w:rsidRPr="00080008">
        <w:t>The current modelling approach assumes a constant mortality rate specified by pathogen and based on historic data. It is plausible that mortality rates may increase over time as resistance increases and current available drugs are less effective.</w:t>
      </w:r>
    </w:p>
    <w:p w14:paraId="3F35C334" w14:textId="552425AC" w:rsidR="00080008" w:rsidRPr="00080008" w:rsidRDefault="00080008" w:rsidP="00080008">
      <w:r w:rsidRPr="00080008">
        <w:t xml:space="preserve">The changes in NPV and BCR estimates based on changes in the annual mortality rate are shown in </w:t>
      </w:r>
      <w:r w:rsidRPr="00080008">
        <w:rPr>
          <w:rStyle w:val="CaptionLabel"/>
        </w:rPr>
        <w:t>Table</w:t>
      </w:r>
      <w:r w:rsidRPr="00080008">
        <w:rPr>
          <w:rStyle w:val="CaptionLabel"/>
          <w:rFonts w:ascii="Arial" w:hAnsi="Arial" w:cs="Arial"/>
        </w:rPr>
        <w:t> </w:t>
      </w:r>
      <w:r w:rsidRPr="00080008">
        <w:rPr>
          <w:rStyle w:val="CaptionLabel"/>
        </w:rPr>
        <w:t>7.8</w:t>
      </w:r>
      <w:r w:rsidRPr="00080008">
        <w:t>. Increasing mortality rates annually by 2.5 and 5 per cent has a minor impact on the BCR values across all mechanisms.</w:t>
      </w:r>
    </w:p>
    <w:p w14:paraId="46D90EB9" w14:textId="66C62494" w:rsidR="003A22B3" w:rsidRDefault="00080008" w:rsidP="000B0B2A">
      <w:pPr>
        <w:ind w:left="0"/>
      </w:pPr>
      <w:r w:rsidRPr="00080008">
        <w:rPr>
          <w:rStyle w:val="CaptionLabel"/>
        </w:rPr>
        <w:t>Table</w:t>
      </w:r>
      <w:r w:rsidRPr="00080008">
        <w:rPr>
          <w:rStyle w:val="CaptionLabel"/>
          <w:rFonts w:ascii="Arial" w:hAnsi="Arial" w:cs="Arial"/>
        </w:rPr>
        <w:t> </w:t>
      </w:r>
      <w:r w:rsidRPr="00080008">
        <w:rPr>
          <w:rStyle w:val="CaptionLabel"/>
        </w:rPr>
        <w:t>7.8</w:t>
      </w:r>
      <w:r w:rsidRPr="00080008">
        <w:tab/>
        <w:t>Sensitivity Test 8 – mortality rates</w:t>
      </w: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1350"/>
        <w:gridCol w:w="1350"/>
        <w:gridCol w:w="1351"/>
        <w:gridCol w:w="1350"/>
        <w:gridCol w:w="1351"/>
      </w:tblGrid>
      <w:tr w:rsidR="000B0B2A" w:rsidRPr="00606CCF" w14:paraId="6CC05805" w14:textId="77777777">
        <w:trPr>
          <w:tblHeader/>
        </w:trPr>
        <w:tc>
          <w:tcPr>
            <w:tcW w:w="2410" w:type="dxa"/>
            <w:shd w:val="clear" w:color="auto" w:fill="140034"/>
          </w:tcPr>
          <w:p w14:paraId="1E6E3EA4" w14:textId="77777777" w:rsidR="000B0B2A" w:rsidRPr="00606CCF" w:rsidRDefault="000B0B2A">
            <w:pPr>
              <w:spacing w:beforeLines="20" w:before="48" w:afterLines="20" w:after="48"/>
              <w:ind w:left="0"/>
            </w:pPr>
          </w:p>
        </w:tc>
        <w:tc>
          <w:tcPr>
            <w:tcW w:w="1350" w:type="dxa"/>
            <w:shd w:val="clear" w:color="auto" w:fill="140034"/>
            <w:vAlign w:val="center"/>
          </w:tcPr>
          <w:p w14:paraId="0665E2A3" w14:textId="77777777" w:rsidR="000B0B2A" w:rsidRPr="00606CCF" w:rsidRDefault="000B0B2A">
            <w:pPr>
              <w:spacing w:beforeLines="20" w:before="48" w:afterLines="20" w:after="48"/>
              <w:ind w:left="0"/>
              <w:jc w:val="center"/>
            </w:pPr>
            <w:r w:rsidRPr="00606CCF">
              <w:rPr>
                <w:rFonts w:cs="Segoe UI"/>
                <w:b/>
                <w:bCs/>
                <w:color w:val="FFFFFF"/>
                <w:sz w:val="20"/>
                <w:szCs w:val="20"/>
              </w:rPr>
              <w:t>SSL</w:t>
            </w:r>
          </w:p>
        </w:tc>
        <w:tc>
          <w:tcPr>
            <w:tcW w:w="1350" w:type="dxa"/>
            <w:shd w:val="clear" w:color="auto" w:fill="140034"/>
            <w:vAlign w:val="center"/>
          </w:tcPr>
          <w:p w14:paraId="0DB43E84" w14:textId="77777777" w:rsidR="000B0B2A" w:rsidRPr="00606CCF" w:rsidRDefault="000B0B2A">
            <w:pPr>
              <w:spacing w:beforeLines="20" w:before="48" w:afterLines="20" w:after="48"/>
              <w:ind w:left="0"/>
              <w:jc w:val="center"/>
            </w:pPr>
            <w:r w:rsidRPr="00606CCF">
              <w:rPr>
                <w:rFonts w:cs="Segoe UI"/>
                <w:b/>
                <w:bCs/>
                <w:color w:val="FFFFFF"/>
                <w:sz w:val="20"/>
                <w:szCs w:val="20"/>
              </w:rPr>
              <w:t>AAA</w:t>
            </w:r>
          </w:p>
        </w:tc>
        <w:tc>
          <w:tcPr>
            <w:tcW w:w="1351" w:type="dxa"/>
            <w:shd w:val="clear" w:color="auto" w:fill="140034"/>
            <w:vAlign w:val="center"/>
          </w:tcPr>
          <w:p w14:paraId="56CF0360" w14:textId="77777777" w:rsidR="000B0B2A" w:rsidRPr="00606CCF" w:rsidRDefault="000B0B2A">
            <w:pPr>
              <w:spacing w:beforeLines="20" w:before="48" w:afterLines="20" w:after="48"/>
              <w:ind w:left="0"/>
              <w:jc w:val="center"/>
            </w:pPr>
            <w:r w:rsidRPr="00606CCF">
              <w:rPr>
                <w:rFonts w:cs="Segoe UI"/>
                <w:b/>
                <w:bCs/>
                <w:color w:val="FFFFFF"/>
                <w:sz w:val="20"/>
                <w:szCs w:val="20"/>
              </w:rPr>
              <w:t>AMC</w:t>
            </w:r>
          </w:p>
        </w:tc>
        <w:tc>
          <w:tcPr>
            <w:tcW w:w="1350" w:type="dxa"/>
            <w:shd w:val="clear" w:color="auto" w:fill="140034"/>
            <w:vAlign w:val="center"/>
          </w:tcPr>
          <w:p w14:paraId="5EC16745" w14:textId="77777777" w:rsidR="000B0B2A" w:rsidRPr="00606CCF" w:rsidRDefault="000B0B2A">
            <w:pPr>
              <w:spacing w:beforeLines="20" w:before="48" w:afterLines="20" w:after="48"/>
              <w:ind w:left="0"/>
              <w:jc w:val="center"/>
            </w:pPr>
            <w:r w:rsidRPr="00606CCF">
              <w:rPr>
                <w:rFonts w:cs="Segoe UI"/>
                <w:b/>
                <w:bCs/>
                <w:color w:val="FFFFFF"/>
                <w:sz w:val="20"/>
                <w:szCs w:val="20"/>
              </w:rPr>
              <w:t>SAR</w:t>
            </w:r>
          </w:p>
        </w:tc>
        <w:tc>
          <w:tcPr>
            <w:tcW w:w="1351" w:type="dxa"/>
            <w:shd w:val="clear" w:color="auto" w:fill="140034"/>
            <w:vAlign w:val="center"/>
          </w:tcPr>
          <w:p w14:paraId="3CA3A366" w14:textId="77777777" w:rsidR="000B0B2A" w:rsidRPr="00606CCF" w:rsidRDefault="000B0B2A">
            <w:pPr>
              <w:spacing w:beforeLines="20" w:before="48" w:afterLines="20" w:after="48"/>
              <w:ind w:left="0"/>
              <w:jc w:val="center"/>
            </w:pPr>
            <w:r w:rsidRPr="00606CCF">
              <w:rPr>
                <w:rFonts w:cs="Segoe UI"/>
                <w:b/>
                <w:bCs/>
                <w:color w:val="FFFFFF"/>
                <w:sz w:val="20"/>
                <w:szCs w:val="20"/>
              </w:rPr>
              <w:t>VBP</w:t>
            </w:r>
          </w:p>
        </w:tc>
      </w:tr>
      <w:tr w:rsidR="000B0B2A" w:rsidRPr="00606CCF" w14:paraId="1CE8E172" w14:textId="77777777">
        <w:tc>
          <w:tcPr>
            <w:tcW w:w="2410" w:type="dxa"/>
            <w:shd w:val="clear" w:color="auto" w:fill="E1D5ED"/>
          </w:tcPr>
          <w:p w14:paraId="29FD9B19" w14:textId="77777777" w:rsidR="000B0B2A" w:rsidRPr="00606CCF" w:rsidRDefault="000B0B2A">
            <w:pPr>
              <w:spacing w:beforeLines="20" w:before="48" w:afterLines="20" w:after="48"/>
              <w:ind w:left="0"/>
              <w:rPr>
                <w:b/>
                <w:bCs/>
              </w:rPr>
            </w:pPr>
            <w:r w:rsidRPr="00606CCF">
              <w:rPr>
                <w:b/>
                <w:bCs/>
              </w:rPr>
              <w:t>BCR</w:t>
            </w:r>
          </w:p>
        </w:tc>
        <w:tc>
          <w:tcPr>
            <w:tcW w:w="1350" w:type="dxa"/>
            <w:shd w:val="clear" w:color="auto" w:fill="E1D5ED"/>
          </w:tcPr>
          <w:p w14:paraId="0133DB7D" w14:textId="77777777" w:rsidR="000B0B2A" w:rsidRPr="00606CCF" w:rsidRDefault="000B0B2A">
            <w:pPr>
              <w:spacing w:beforeLines="20" w:before="48" w:afterLines="20" w:after="48"/>
              <w:ind w:left="0"/>
            </w:pPr>
          </w:p>
        </w:tc>
        <w:tc>
          <w:tcPr>
            <w:tcW w:w="1350" w:type="dxa"/>
            <w:shd w:val="clear" w:color="auto" w:fill="E1D5ED"/>
          </w:tcPr>
          <w:p w14:paraId="3D77EFE0" w14:textId="77777777" w:rsidR="000B0B2A" w:rsidRPr="00606CCF" w:rsidRDefault="000B0B2A">
            <w:pPr>
              <w:spacing w:beforeLines="20" w:before="48" w:afterLines="20" w:after="48"/>
              <w:ind w:left="0"/>
            </w:pPr>
          </w:p>
        </w:tc>
        <w:tc>
          <w:tcPr>
            <w:tcW w:w="1351" w:type="dxa"/>
            <w:shd w:val="clear" w:color="auto" w:fill="E1D5ED"/>
          </w:tcPr>
          <w:p w14:paraId="3D3A3753" w14:textId="77777777" w:rsidR="000B0B2A" w:rsidRPr="00606CCF" w:rsidRDefault="000B0B2A">
            <w:pPr>
              <w:spacing w:beforeLines="20" w:before="48" w:afterLines="20" w:after="48"/>
              <w:ind w:left="0"/>
            </w:pPr>
          </w:p>
        </w:tc>
        <w:tc>
          <w:tcPr>
            <w:tcW w:w="1350" w:type="dxa"/>
            <w:shd w:val="clear" w:color="auto" w:fill="E1D5ED"/>
          </w:tcPr>
          <w:p w14:paraId="7D692D03" w14:textId="77777777" w:rsidR="000B0B2A" w:rsidRPr="00606CCF" w:rsidRDefault="000B0B2A">
            <w:pPr>
              <w:spacing w:beforeLines="20" w:before="48" w:afterLines="20" w:after="48"/>
              <w:ind w:left="0"/>
            </w:pPr>
          </w:p>
        </w:tc>
        <w:tc>
          <w:tcPr>
            <w:tcW w:w="1351" w:type="dxa"/>
            <w:shd w:val="clear" w:color="auto" w:fill="E1D5ED"/>
          </w:tcPr>
          <w:p w14:paraId="46F0BF54" w14:textId="77777777" w:rsidR="000B0B2A" w:rsidRPr="00606CCF" w:rsidRDefault="000B0B2A">
            <w:pPr>
              <w:spacing w:beforeLines="20" w:before="48" w:afterLines="20" w:after="48"/>
              <w:ind w:left="0"/>
            </w:pPr>
          </w:p>
        </w:tc>
      </w:tr>
      <w:tr w:rsidR="007C1178" w:rsidRPr="00606CCF" w14:paraId="72459669" w14:textId="77777777">
        <w:tc>
          <w:tcPr>
            <w:tcW w:w="2410" w:type="dxa"/>
          </w:tcPr>
          <w:p w14:paraId="2D1D836B" w14:textId="5A762D96" w:rsidR="007C1178" w:rsidRPr="00606CCF" w:rsidRDefault="007C1178" w:rsidP="007C1178">
            <w:pPr>
              <w:spacing w:beforeLines="20" w:before="48" w:afterLines="20" w:after="48"/>
              <w:ind w:left="0"/>
            </w:pPr>
            <w:r>
              <w:rPr>
                <w:rFonts w:cs="Segoe UI"/>
                <w:color w:val="000100"/>
                <w:sz w:val="20"/>
                <w:szCs w:val="20"/>
              </w:rPr>
              <w:t>+2.5 per cent (annual)</w:t>
            </w:r>
          </w:p>
        </w:tc>
        <w:tc>
          <w:tcPr>
            <w:tcW w:w="1350" w:type="dxa"/>
          </w:tcPr>
          <w:p w14:paraId="604771C4" w14:textId="1658A91D" w:rsidR="007C1178" w:rsidRPr="00606CCF" w:rsidRDefault="007C1178" w:rsidP="007C1178">
            <w:pPr>
              <w:spacing w:beforeLines="20" w:before="48" w:afterLines="20" w:after="48"/>
              <w:ind w:left="0"/>
              <w:jc w:val="center"/>
            </w:pPr>
            <w:r>
              <w:rPr>
                <w:rFonts w:cs="Segoe UI"/>
                <w:color w:val="000100"/>
                <w:sz w:val="20"/>
                <w:szCs w:val="20"/>
              </w:rPr>
              <w:t>3.74</w:t>
            </w:r>
          </w:p>
        </w:tc>
        <w:tc>
          <w:tcPr>
            <w:tcW w:w="1350" w:type="dxa"/>
          </w:tcPr>
          <w:p w14:paraId="2FE45A80" w14:textId="226E798D" w:rsidR="007C1178" w:rsidRPr="00606CCF" w:rsidRDefault="007C1178" w:rsidP="007C1178">
            <w:pPr>
              <w:spacing w:beforeLines="20" w:before="48" w:afterLines="20" w:after="48"/>
              <w:ind w:left="0"/>
              <w:jc w:val="center"/>
            </w:pPr>
            <w:r>
              <w:rPr>
                <w:rFonts w:cs="Segoe UI"/>
                <w:color w:val="000100"/>
                <w:sz w:val="20"/>
                <w:szCs w:val="20"/>
              </w:rPr>
              <w:t>5.99</w:t>
            </w:r>
          </w:p>
        </w:tc>
        <w:tc>
          <w:tcPr>
            <w:tcW w:w="1351" w:type="dxa"/>
          </w:tcPr>
          <w:p w14:paraId="6670A25C" w14:textId="44DB3364" w:rsidR="007C1178" w:rsidRPr="00606CCF" w:rsidRDefault="007C1178" w:rsidP="007C1178">
            <w:pPr>
              <w:spacing w:beforeLines="20" w:before="48" w:afterLines="20" w:after="48"/>
              <w:ind w:left="0"/>
              <w:jc w:val="center"/>
            </w:pPr>
            <w:r>
              <w:rPr>
                <w:rFonts w:cs="Segoe UI"/>
                <w:color w:val="000100"/>
                <w:sz w:val="20"/>
                <w:szCs w:val="20"/>
              </w:rPr>
              <w:t>3.76</w:t>
            </w:r>
          </w:p>
        </w:tc>
        <w:tc>
          <w:tcPr>
            <w:tcW w:w="1350" w:type="dxa"/>
          </w:tcPr>
          <w:p w14:paraId="0A1196AA" w14:textId="17E5E712" w:rsidR="007C1178" w:rsidRPr="00606CCF" w:rsidRDefault="007C1178" w:rsidP="007C1178">
            <w:pPr>
              <w:spacing w:beforeLines="20" w:before="48" w:afterLines="20" w:after="48"/>
              <w:ind w:left="0"/>
              <w:jc w:val="center"/>
            </w:pPr>
            <w:r>
              <w:rPr>
                <w:rFonts w:cs="Segoe UI"/>
                <w:color w:val="000100"/>
                <w:sz w:val="20"/>
                <w:szCs w:val="20"/>
              </w:rPr>
              <w:t>3.56</w:t>
            </w:r>
          </w:p>
        </w:tc>
        <w:tc>
          <w:tcPr>
            <w:tcW w:w="1351" w:type="dxa"/>
          </w:tcPr>
          <w:p w14:paraId="5FCDB92B" w14:textId="50983EEF" w:rsidR="007C1178" w:rsidRPr="00606CCF" w:rsidRDefault="007C1178" w:rsidP="007C1178">
            <w:pPr>
              <w:spacing w:beforeLines="20" w:before="48" w:afterLines="20" w:after="48"/>
              <w:ind w:left="0"/>
              <w:jc w:val="center"/>
            </w:pPr>
            <w:r>
              <w:rPr>
                <w:rFonts w:cs="Segoe UI"/>
                <w:color w:val="000100"/>
                <w:sz w:val="20"/>
                <w:szCs w:val="20"/>
              </w:rPr>
              <w:t>1.00</w:t>
            </w:r>
          </w:p>
        </w:tc>
      </w:tr>
      <w:tr w:rsidR="007C1178" w:rsidRPr="00606CCF" w14:paraId="054025D6" w14:textId="77777777">
        <w:tc>
          <w:tcPr>
            <w:tcW w:w="2410" w:type="dxa"/>
          </w:tcPr>
          <w:p w14:paraId="72A83AA5" w14:textId="02BFBBF2" w:rsidR="007C1178" w:rsidRPr="00606CCF" w:rsidRDefault="007C1178" w:rsidP="007C1178">
            <w:pPr>
              <w:spacing w:beforeLines="20" w:before="48" w:afterLines="20" w:after="48"/>
              <w:ind w:left="0"/>
            </w:pPr>
            <w:r>
              <w:rPr>
                <w:rFonts w:cs="Segoe UI"/>
                <w:color w:val="000100"/>
                <w:sz w:val="20"/>
                <w:szCs w:val="20"/>
              </w:rPr>
              <w:t>No annual increase (no change)</w:t>
            </w:r>
          </w:p>
        </w:tc>
        <w:tc>
          <w:tcPr>
            <w:tcW w:w="1350" w:type="dxa"/>
          </w:tcPr>
          <w:p w14:paraId="3ADEB990" w14:textId="625C846A" w:rsidR="007C1178" w:rsidRPr="00606CCF" w:rsidRDefault="007C1178" w:rsidP="007C1178">
            <w:pPr>
              <w:spacing w:beforeLines="20" w:before="48" w:afterLines="20" w:after="48"/>
              <w:ind w:left="0"/>
              <w:jc w:val="center"/>
            </w:pPr>
            <w:r>
              <w:rPr>
                <w:rFonts w:cs="Segoe UI"/>
                <w:color w:val="000100"/>
                <w:sz w:val="20"/>
                <w:szCs w:val="20"/>
              </w:rPr>
              <w:t>3.65</w:t>
            </w:r>
          </w:p>
        </w:tc>
        <w:tc>
          <w:tcPr>
            <w:tcW w:w="1350" w:type="dxa"/>
          </w:tcPr>
          <w:p w14:paraId="0D819944" w14:textId="0339E98C" w:rsidR="007C1178" w:rsidRPr="00606CCF" w:rsidRDefault="007C1178" w:rsidP="007C1178">
            <w:pPr>
              <w:spacing w:beforeLines="20" w:before="48" w:afterLines="20" w:after="48"/>
              <w:ind w:left="0"/>
              <w:jc w:val="center"/>
            </w:pPr>
            <w:r>
              <w:rPr>
                <w:rFonts w:cs="Segoe UI"/>
                <w:color w:val="000100"/>
                <w:sz w:val="20"/>
                <w:szCs w:val="20"/>
              </w:rPr>
              <w:t>5.85</w:t>
            </w:r>
          </w:p>
        </w:tc>
        <w:tc>
          <w:tcPr>
            <w:tcW w:w="1351" w:type="dxa"/>
          </w:tcPr>
          <w:p w14:paraId="3FE171E9" w14:textId="284F5A9F" w:rsidR="007C1178" w:rsidRPr="00606CCF" w:rsidRDefault="007C1178" w:rsidP="007C1178">
            <w:pPr>
              <w:spacing w:beforeLines="20" w:before="48" w:afterLines="20" w:after="48"/>
              <w:ind w:left="0"/>
              <w:jc w:val="center"/>
            </w:pPr>
            <w:r>
              <w:rPr>
                <w:rFonts w:cs="Segoe UI"/>
                <w:color w:val="000100"/>
                <w:sz w:val="20"/>
                <w:szCs w:val="20"/>
              </w:rPr>
              <w:t>3.67</w:t>
            </w:r>
          </w:p>
        </w:tc>
        <w:tc>
          <w:tcPr>
            <w:tcW w:w="1350" w:type="dxa"/>
          </w:tcPr>
          <w:p w14:paraId="46DBD7ED" w14:textId="69DE6C10" w:rsidR="007C1178" w:rsidRPr="00606CCF" w:rsidRDefault="007C1178" w:rsidP="007C1178">
            <w:pPr>
              <w:spacing w:beforeLines="20" w:before="48" w:afterLines="20" w:after="48"/>
              <w:ind w:left="0"/>
              <w:jc w:val="center"/>
            </w:pPr>
            <w:r>
              <w:rPr>
                <w:rFonts w:cs="Segoe UI"/>
                <w:color w:val="000100"/>
                <w:sz w:val="20"/>
                <w:szCs w:val="20"/>
              </w:rPr>
              <w:t>3.47</w:t>
            </w:r>
          </w:p>
        </w:tc>
        <w:tc>
          <w:tcPr>
            <w:tcW w:w="1351" w:type="dxa"/>
          </w:tcPr>
          <w:p w14:paraId="7AF78898" w14:textId="7BB32964" w:rsidR="007C1178" w:rsidRPr="00606CCF" w:rsidRDefault="007C1178" w:rsidP="007C1178">
            <w:pPr>
              <w:spacing w:beforeLines="20" w:before="48" w:afterLines="20" w:after="48"/>
              <w:ind w:left="0"/>
              <w:jc w:val="center"/>
            </w:pPr>
            <w:r>
              <w:rPr>
                <w:rFonts w:cs="Segoe UI"/>
                <w:color w:val="000100"/>
                <w:sz w:val="20"/>
                <w:szCs w:val="20"/>
              </w:rPr>
              <w:t>1.00</w:t>
            </w:r>
          </w:p>
        </w:tc>
      </w:tr>
      <w:tr w:rsidR="007C1178" w:rsidRPr="00606CCF" w14:paraId="0C14AF44" w14:textId="77777777">
        <w:tc>
          <w:tcPr>
            <w:tcW w:w="2410" w:type="dxa"/>
          </w:tcPr>
          <w:p w14:paraId="08F8248A" w14:textId="1099EE56" w:rsidR="007C1178" w:rsidRPr="00606CCF" w:rsidRDefault="007C1178" w:rsidP="007C1178">
            <w:pPr>
              <w:spacing w:beforeLines="20" w:before="48" w:afterLines="20" w:after="48"/>
              <w:ind w:left="0"/>
            </w:pPr>
            <w:r>
              <w:rPr>
                <w:rFonts w:cs="Segoe UI"/>
                <w:color w:val="000100"/>
                <w:sz w:val="20"/>
                <w:szCs w:val="20"/>
              </w:rPr>
              <w:t>+5 per cent (annual)</w:t>
            </w:r>
          </w:p>
        </w:tc>
        <w:tc>
          <w:tcPr>
            <w:tcW w:w="1350" w:type="dxa"/>
          </w:tcPr>
          <w:p w14:paraId="329E728A" w14:textId="1250D045" w:rsidR="007C1178" w:rsidRPr="00606CCF" w:rsidRDefault="007C1178" w:rsidP="007C1178">
            <w:pPr>
              <w:spacing w:beforeLines="20" w:before="48" w:afterLines="20" w:after="48"/>
              <w:ind w:left="0"/>
              <w:jc w:val="center"/>
            </w:pPr>
            <w:r>
              <w:rPr>
                <w:rFonts w:cs="Segoe UI"/>
                <w:color w:val="000100"/>
                <w:sz w:val="20"/>
                <w:szCs w:val="20"/>
              </w:rPr>
              <w:t>3.83</w:t>
            </w:r>
          </w:p>
        </w:tc>
        <w:tc>
          <w:tcPr>
            <w:tcW w:w="1350" w:type="dxa"/>
          </w:tcPr>
          <w:p w14:paraId="039CD8A6" w14:textId="5FC152BC" w:rsidR="007C1178" w:rsidRPr="00606CCF" w:rsidRDefault="007C1178" w:rsidP="007C1178">
            <w:pPr>
              <w:spacing w:beforeLines="20" w:before="48" w:afterLines="20" w:after="48"/>
              <w:ind w:left="0"/>
              <w:jc w:val="center"/>
            </w:pPr>
            <w:r>
              <w:rPr>
                <w:rFonts w:cs="Segoe UI"/>
                <w:color w:val="000100"/>
                <w:sz w:val="20"/>
                <w:szCs w:val="20"/>
              </w:rPr>
              <w:t>6.13</w:t>
            </w:r>
          </w:p>
        </w:tc>
        <w:tc>
          <w:tcPr>
            <w:tcW w:w="1351" w:type="dxa"/>
          </w:tcPr>
          <w:p w14:paraId="33301AD8" w14:textId="075450B2" w:rsidR="007C1178" w:rsidRPr="00606CCF" w:rsidRDefault="007C1178" w:rsidP="007C1178">
            <w:pPr>
              <w:spacing w:beforeLines="20" w:before="48" w:afterLines="20" w:after="48"/>
              <w:ind w:left="0"/>
              <w:jc w:val="center"/>
            </w:pPr>
            <w:r>
              <w:rPr>
                <w:rFonts w:cs="Segoe UI"/>
                <w:color w:val="000100"/>
                <w:sz w:val="20"/>
                <w:szCs w:val="20"/>
              </w:rPr>
              <w:t>3.85</w:t>
            </w:r>
          </w:p>
        </w:tc>
        <w:tc>
          <w:tcPr>
            <w:tcW w:w="1350" w:type="dxa"/>
          </w:tcPr>
          <w:p w14:paraId="57828F55" w14:textId="14E48971" w:rsidR="007C1178" w:rsidRPr="00606CCF" w:rsidRDefault="007C1178" w:rsidP="007C1178">
            <w:pPr>
              <w:spacing w:beforeLines="20" w:before="48" w:afterLines="20" w:after="48"/>
              <w:ind w:left="0"/>
              <w:jc w:val="center"/>
            </w:pPr>
            <w:r>
              <w:rPr>
                <w:rFonts w:cs="Segoe UI"/>
                <w:color w:val="000100"/>
                <w:sz w:val="20"/>
                <w:szCs w:val="20"/>
              </w:rPr>
              <w:t>3.64</w:t>
            </w:r>
          </w:p>
        </w:tc>
        <w:tc>
          <w:tcPr>
            <w:tcW w:w="1351" w:type="dxa"/>
          </w:tcPr>
          <w:p w14:paraId="46C198EE" w14:textId="2347E7FA" w:rsidR="007C1178" w:rsidRPr="00606CCF" w:rsidRDefault="007C1178" w:rsidP="007C1178">
            <w:pPr>
              <w:spacing w:beforeLines="20" w:before="48" w:afterLines="20" w:after="48"/>
              <w:ind w:left="0"/>
              <w:jc w:val="center"/>
            </w:pPr>
            <w:r>
              <w:rPr>
                <w:rFonts w:cs="Segoe UI"/>
                <w:color w:val="000100"/>
                <w:sz w:val="20"/>
                <w:szCs w:val="20"/>
              </w:rPr>
              <w:t>1.00</w:t>
            </w:r>
          </w:p>
        </w:tc>
      </w:tr>
      <w:tr w:rsidR="000B0B2A" w:rsidRPr="00606CCF" w14:paraId="3497DA1A" w14:textId="77777777">
        <w:tc>
          <w:tcPr>
            <w:tcW w:w="2410" w:type="dxa"/>
            <w:shd w:val="clear" w:color="auto" w:fill="E1D5ED"/>
          </w:tcPr>
          <w:p w14:paraId="10947E27" w14:textId="77777777" w:rsidR="000B0B2A" w:rsidRPr="00606CCF" w:rsidRDefault="000B0B2A">
            <w:pPr>
              <w:spacing w:beforeLines="20" w:before="48" w:afterLines="20" w:after="48"/>
              <w:ind w:left="0"/>
              <w:rPr>
                <w:b/>
                <w:bCs/>
              </w:rPr>
            </w:pPr>
            <w:r w:rsidRPr="00606CCF">
              <w:rPr>
                <w:b/>
                <w:bCs/>
              </w:rPr>
              <w:t>NPV</w:t>
            </w:r>
          </w:p>
        </w:tc>
        <w:tc>
          <w:tcPr>
            <w:tcW w:w="1350" w:type="dxa"/>
            <w:shd w:val="clear" w:color="auto" w:fill="E1D5ED"/>
          </w:tcPr>
          <w:p w14:paraId="2BB8455B" w14:textId="77777777" w:rsidR="000B0B2A" w:rsidRPr="00606CCF" w:rsidRDefault="000B0B2A">
            <w:pPr>
              <w:spacing w:beforeLines="20" w:before="48" w:afterLines="20" w:after="48"/>
              <w:ind w:left="0"/>
            </w:pPr>
          </w:p>
        </w:tc>
        <w:tc>
          <w:tcPr>
            <w:tcW w:w="1350" w:type="dxa"/>
            <w:shd w:val="clear" w:color="auto" w:fill="E1D5ED"/>
          </w:tcPr>
          <w:p w14:paraId="57498DD2" w14:textId="77777777" w:rsidR="000B0B2A" w:rsidRPr="00606CCF" w:rsidRDefault="000B0B2A">
            <w:pPr>
              <w:spacing w:beforeLines="20" w:before="48" w:afterLines="20" w:after="48"/>
              <w:ind w:left="0"/>
            </w:pPr>
          </w:p>
        </w:tc>
        <w:tc>
          <w:tcPr>
            <w:tcW w:w="1351" w:type="dxa"/>
            <w:shd w:val="clear" w:color="auto" w:fill="E1D5ED"/>
          </w:tcPr>
          <w:p w14:paraId="3BD2A25B" w14:textId="77777777" w:rsidR="000B0B2A" w:rsidRPr="00606CCF" w:rsidRDefault="000B0B2A">
            <w:pPr>
              <w:spacing w:beforeLines="20" w:before="48" w:afterLines="20" w:after="48"/>
              <w:ind w:left="0"/>
            </w:pPr>
          </w:p>
        </w:tc>
        <w:tc>
          <w:tcPr>
            <w:tcW w:w="1350" w:type="dxa"/>
            <w:shd w:val="clear" w:color="auto" w:fill="E1D5ED"/>
          </w:tcPr>
          <w:p w14:paraId="1AAB5A92" w14:textId="77777777" w:rsidR="000B0B2A" w:rsidRPr="00606CCF" w:rsidRDefault="000B0B2A">
            <w:pPr>
              <w:spacing w:beforeLines="20" w:before="48" w:afterLines="20" w:after="48"/>
              <w:ind w:left="0"/>
            </w:pPr>
          </w:p>
        </w:tc>
        <w:tc>
          <w:tcPr>
            <w:tcW w:w="1351" w:type="dxa"/>
            <w:shd w:val="clear" w:color="auto" w:fill="E1D5ED"/>
          </w:tcPr>
          <w:p w14:paraId="3ABE60E4" w14:textId="77777777" w:rsidR="000B0B2A" w:rsidRPr="00606CCF" w:rsidRDefault="000B0B2A">
            <w:pPr>
              <w:spacing w:beforeLines="20" w:before="48" w:afterLines="20" w:after="48"/>
              <w:ind w:left="0"/>
            </w:pPr>
          </w:p>
        </w:tc>
      </w:tr>
      <w:tr w:rsidR="007C1178" w:rsidRPr="00606CCF" w14:paraId="6E268638" w14:textId="77777777">
        <w:tc>
          <w:tcPr>
            <w:tcW w:w="2410" w:type="dxa"/>
          </w:tcPr>
          <w:p w14:paraId="4096F807" w14:textId="7C590E4A" w:rsidR="007C1178" w:rsidRPr="00606CCF" w:rsidRDefault="007C1178" w:rsidP="007C1178">
            <w:pPr>
              <w:spacing w:beforeLines="20" w:before="48" w:afterLines="20" w:after="48"/>
              <w:ind w:left="0"/>
            </w:pPr>
            <w:r>
              <w:rPr>
                <w:rFonts w:cs="Segoe UI"/>
                <w:color w:val="000100"/>
                <w:sz w:val="20"/>
                <w:szCs w:val="20"/>
              </w:rPr>
              <w:t>+2.5 per cent (annual)</w:t>
            </w:r>
          </w:p>
        </w:tc>
        <w:tc>
          <w:tcPr>
            <w:tcW w:w="1350" w:type="dxa"/>
          </w:tcPr>
          <w:p w14:paraId="7AB6038C" w14:textId="4152A0E9" w:rsidR="007C1178" w:rsidRPr="00606CCF" w:rsidRDefault="007C1178" w:rsidP="007C1178">
            <w:pPr>
              <w:spacing w:beforeLines="20" w:before="48" w:afterLines="20" w:after="48"/>
              <w:ind w:left="0"/>
              <w:jc w:val="center"/>
            </w:pPr>
            <w:r>
              <w:rPr>
                <w:rFonts w:cs="Segoe UI"/>
                <w:color w:val="000100"/>
                <w:sz w:val="20"/>
                <w:szCs w:val="20"/>
              </w:rPr>
              <w:t>$161,001,590</w:t>
            </w:r>
          </w:p>
        </w:tc>
        <w:tc>
          <w:tcPr>
            <w:tcW w:w="1350" w:type="dxa"/>
          </w:tcPr>
          <w:p w14:paraId="33B31E5A" w14:textId="168FDCF4" w:rsidR="007C1178" w:rsidRPr="00606CCF" w:rsidRDefault="007C1178" w:rsidP="007C1178">
            <w:pPr>
              <w:spacing w:beforeLines="20" w:before="48" w:afterLines="20" w:after="48"/>
              <w:ind w:left="0"/>
              <w:jc w:val="center"/>
            </w:pPr>
            <w:r>
              <w:rPr>
                <w:rFonts w:cs="Segoe UI"/>
                <w:color w:val="000100"/>
                <w:sz w:val="20"/>
                <w:szCs w:val="20"/>
              </w:rPr>
              <w:t>$189,580,542</w:t>
            </w:r>
          </w:p>
        </w:tc>
        <w:tc>
          <w:tcPr>
            <w:tcW w:w="1351" w:type="dxa"/>
          </w:tcPr>
          <w:p w14:paraId="79A02C59" w14:textId="48A8625A" w:rsidR="007C1178" w:rsidRPr="00606CCF" w:rsidRDefault="007C1178" w:rsidP="007C1178">
            <w:pPr>
              <w:spacing w:beforeLines="20" w:before="48" w:afterLines="20" w:after="48"/>
              <w:ind w:left="0"/>
              <w:jc w:val="center"/>
            </w:pPr>
            <w:r>
              <w:rPr>
                <w:rFonts w:cs="Segoe UI"/>
                <w:color w:val="000100"/>
                <w:sz w:val="20"/>
                <w:szCs w:val="20"/>
              </w:rPr>
              <w:t>$151,321,794</w:t>
            </w:r>
          </w:p>
        </w:tc>
        <w:tc>
          <w:tcPr>
            <w:tcW w:w="1350" w:type="dxa"/>
          </w:tcPr>
          <w:p w14:paraId="10D24161" w14:textId="1E796F8C" w:rsidR="007C1178" w:rsidRPr="00606CCF" w:rsidRDefault="007C1178" w:rsidP="007C1178">
            <w:pPr>
              <w:spacing w:beforeLines="20" w:before="48" w:afterLines="20" w:after="48"/>
              <w:ind w:left="0"/>
              <w:jc w:val="center"/>
            </w:pPr>
            <w:r>
              <w:rPr>
                <w:rFonts w:cs="Segoe UI"/>
                <w:color w:val="000100"/>
                <w:sz w:val="20"/>
                <w:szCs w:val="20"/>
              </w:rPr>
              <w:t>$140,347,539</w:t>
            </w:r>
          </w:p>
        </w:tc>
        <w:tc>
          <w:tcPr>
            <w:tcW w:w="1351" w:type="dxa"/>
          </w:tcPr>
          <w:p w14:paraId="6D22E134" w14:textId="189B2509" w:rsidR="007C1178" w:rsidRPr="00606CCF" w:rsidRDefault="007C1178" w:rsidP="007C1178">
            <w:pPr>
              <w:spacing w:beforeLines="20" w:before="48" w:afterLines="20" w:after="48"/>
              <w:ind w:left="0"/>
              <w:jc w:val="center"/>
            </w:pPr>
            <w:r>
              <w:rPr>
                <w:rFonts w:cs="Segoe UI"/>
                <w:color w:val="000100"/>
                <w:sz w:val="20"/>
                <w:szCs w:val="20"/>
              </w:rPr>
              <w:t>$0</w:t>
            </w:r>
          </w:p>
        </w:tc>
      </w:tr>
      <w:tr w:rsidR="007C1178" w:rsidRPr="00606CCF" w14:paraId="59C2BC90" w14:textId="77777777">
        <w:tc>
          <w:tcPr>
            <w:tcW w:w="2410" w:type="dxa"/>
          </w:tcPr>
          <w:p w14:paraId="56F7F5C6" w14:textId="7F8634CD" w:rsidR="007C1178" w:rsidRPr="00606CCF" w:rsidRDefault="007C1178" w:rsidP="007C1178">
            <w:pPr>
              <w:spacing w:beforeLines="20" w:before="48" w:afterLines="20" w:after="48"/>
              <w:ind w:left="0"/>
            </w:pPr>
            <w:r>
              <w:rPr>
                <w:rFonts w:cs="Segoe UI"/>
                <w:color w:val="000100"/>
                <w:sz w:val="20"/>
                <w:szCs w:val="20"/>
              </w:rPr>
              <w:t>No annual increase (no change)</w:t>
            </w:r>
          </w:p>
        </w:tc>
        <w:tc>
          <w:tcPr>
            <w:tcW w:w="1350" w:type="dxa"/>
          </w:tcPr>
          <w:p w14:paraId="019C8845" w14:textId="19F3ED2E" w:rsidR="007C1178" w:rsidRPr="00606CCF" w:rsidRDefault="007C1178" w:rsidP="007C1178">
            <w:pPr>
              <w:spacing w:beforeLines="20" w:before="48" w:afterLines="20" w:after="48"/>
              <w:ind w:left="0"/>
              <w:jc w:val="center"/>
            </w:pPr>
            <w:r>
              <w:rPr>
                <w:rFonts w:cs="Segoe UI"/>
                <w:color w:val="000100"/>
                <w:sz w:val="20"/>
                <w:szCs w:val="20"/>
              </w:rPr>
              <w:t>$155,788,922</w:t>
            </w:r>
          </w:p>
        </w:tc>
        <w:tc>
          <w:tcPr>
            <w:tcW w:w="1350" w:type="dxa"/>
          </w:tcPr>
          <w:p w14:paraId="6D2482A6" w14:textId="281C4147" w:rsidR="007C1178" w:rsidRPr="00606CCF" w:rsidRDefault="007C1178" w:rsidP="007C1178">
            <w:pPr>
              <w:spacing w:beforeLines="20" w:before="48" w:afterLines="20" w:after="48"/>
              <w:ind w:left="0"/>
              <w:jc w:val="center"/>
            </w:pPr>
            <w:r>
              <w:rPr>
                <w:rFonts w:cs="Segoe UI"/>
                <w:color w:val="000100"/>
                <w:sz w:val="20"/>
                <w:szCs w:val="20"/>
              </w:rPr>
              <w:t>$184,181,721</w:t>
            </w:r>
          </w:p>
        </w:tc>
        <w:tc>
          <w:tcPr>
            <w:tcW w:w="1351" w:type="dxa"/>
          </w:tcPr>
          <w:p w14:paraId="2CB5145E" w14:textId="7ED1FE8B" w:rsidR="007C1178" w:rsidRPr="00606CCF" w:rsidRDefault="007C1178" w:rsidP="007C1178">
            <w:pPr>
              <w:spacing w:beforeLines="20" w:before="48" w:afterLines="20" w:after="48"/>
              <w:ind w:left="0"/>
              <w:jc w:val="center"/>
            </w:pPr>
            <w:r>
              <w:rPr>
                <w:rFonts w:cs="Segoe UI"/>
                <w:color w:val="000100"/>
                <w:sz w:val="20"/>
                <w:szCs w:val="20"/>
              </w:rPr>
              <w:t>$146,429,845</w:t>
            </w:r>
          </w:p>
        </w:tc>
        <w:tc>
          <w:tcPr>
            <w:tcW w:w="1350" w:type="dxa"/>
          </w:tcPr>
          <w:p w14:paraId="39DB151E" w14:textId="33B909E1" w:rsidR="007C1178" w:rsidRPr="00606CCF" w:rsidRDefault="007C1178" w:rsidP="007C1178">
            <w:pPr>
              <w:spacing w:beforeLines="20" w:before="48" w:afterLines="20" w:after="48"/>
              <w:ind w:left="0"/>
              <w:jc w:val="center"/>
            </w:pPr>
            <w:r>
              <w:rPr>
                <w:rFonts w:cs="Segoe UI"/>
                <w:color w:val="000100"/>
                <w:sz w:val="20"/>
                <w:szCs w:val="20"/>
              </w:rPr>
              <w:t>$135,715,602</w:t>
            </w:r>
          </w:p>
        </w:tc>
        <w:tc>
          <w:tcPr>
            <w:tcW w:w="1351" w:type="dxa"/>
          </w:tcPr>
          <w:p w14:paraId="24C5F7DE" w14:textId="12E87B20" w:rsidR="007C1178" w:rsidRPr="00606CCF" w:rsidRDefault="007C1178" w:rsidP="007C1178">
            <w:pPr>
              <w:spacing w:beforeLines="20" w:before="48" w:afterLines="20" w:after="48"/>
              <w:ind w:left="0"/>
              <w:jc w:val="center"/>
            </w:pPr>
            <w:r>
              <w:rPr>
                <w:rFonts w:cs="Segoe UI"/>
                <w:color w:val="000100"/>
                <w:sz w:val="20"/>
                <w:szCs w:val="20"/>
              </w:rPr>
              <w:t>$0</w:t>
            </w:r>
          </w:p>
        </w:tc>
      </w:tr>
      <w:tr w:rsidR="007C1178" w:rsidRPr="00606CCF" w14:paraId="5C30252D" w14:textId="77777777">
        <w:tc>
          <w:tcPr>
            <w:tcW w:w="2410" w:type="dxa"/>
          </w:tcPr>
          <w:p w14:paraId="1EC8D401" w14:textId="5AA4897E" w:rsidR="007C1178" w:rsidRPr="00606CCF" w:rsidRDefault="007C1178" w:rsidP="007C1178">
            <w:pPr>
              <w:spacing w:beforeLines="20" w:before="48" w:afterLines="20" w:after="48"/>
              <w:ind w:left="0"/>
            </w:pPr>
            <w:r>
              <w:rPr>
                <w:rFonts w:cs="Segoe UI"/>
                <w:color w:val="000100"/>
                <w:sz w:val="20"/>
                <w:szCs w:val="20"/>
              </w:rPr>
              <w:t>+5 per cent (annual)</w:t>
            </w:r>
          </w:p>
        </w:tc>
        <w:tc>
          <w:tcPr>
            <w:tcW w:w="1350" w:type="dxa"/>
          </w:tcPr>
          <w:p w14:paraId="1979EF3A" w14:textId="3DDEABB8" w:rsidR="007C1178" w:rsidRPr="00606CCF" w:rsidRDefault="007C1178" w:rsidP="007C1178">
            <w:pPr>
              <w:spacing w:beforeLines="20" w:before="48" w:afterLines="20" w:after="48"/>
              <w:ind w:left="0"/>
              <w:jc w:val="center"/>
            </w:pPr>
            <w:r>
              <w:rPr>
                <w:rFonts w:cs="Segoe UI"/>
                <w:color w:val="000100"/>
                <w:sz w:val="20"/>
                <w:szCs w:val="20"/>
              </w:rPr>
              <w:t>$166,214,257</w:t>
            </w:r>
          </w:p>
        </w:tc>
        <w:tc>
          <w:tcPr>
            <w:tcW w:w="1350" w:type="dxa"/>
          </w:tcPr>
          <w:p w14:paraId="75DB34C5" w14:textId="5F0102F4" w:rsidR="007C1178" w:rsidRPr="00606CCF" w:rsidRDefault="007C1178" w:rsidP="007C1178">
            <w:pPr>
              <w:spacing w:beforeLines="20" w:before="48" w:afterLines="20" w:after="48"/>
              <w:ind w:left="0"/>
              <w:jc w:val="center"/>
            </w:pPr>
            <w:r>
              <w:rPr>
                <w:rFonts w:cs="Segoe UI"/>
                <w:color w:val="000100"/>
                <w:sz w:val="20"/>
                <w:szCs w:val="20"/>
              </w:rPr>
              <w:t>$194,979,364</w:t>
            </w:r>
          </w:p>
        </w:tc>
        <w:tc>
          <w:tcPr>
            <w:tcW w:w="1351" w:type="dxa"/>
          </w:tcPr>
          <w:p w14:paraId="75846C50" w14:textId="591F1142" w:rsidR="007C1178" w:rsidRPr="00606CCF" w:rsidRDefault="007C1178" w:rsidP="007C1178">
            <w:pPr>
              <w:spacing w:beforeLines="20" w:before="48" w:afterLines="20" w:after="48"/>
              <w:ind w:left="0"/>
              <w:jc w:val="center"/>
            </w:pPr>
            <w:r>
              <w:rPr>
                <w:rFonts w:cs="Segoe UI"/>
                <w:color w:val="000100"/>
                <w:sz w:val="20"/>
                <w:szCs w:val="20"/>
              </w:rPr>
              <w:t>$156,213,744</w:t>
            </w:r>
          </w:p>
        </w:tc>
        <w:tc>
          <w:tcPr>
            <w:tcW w:w="1350" w:type="dxa"/>
          </w:tcPr>
          <w:p w14:paraId="743C37EA" w14:textId="5CBCC32B" w:rsidR="007C1178" w:rsidRPr="00606CCF" w:rsidRDefault="007C1178" w:rsidP="007C1178">
            <w:pPr>
              <w:spacing w:beforeLines="20" w:before="48" w:afterLines="20" w:after="48"/>
              <w:ind w:left="0"/>
              <w:jc w:val="center"/>
            </w:pPr>
            <w:r>
              <w:rPr>
                <w:rFonts w:cs="Segoe UI"/>
                <w:color w:val="000100"/>
                <w:sz w:val="20"/>
                <w:szCs w:val="20"/>
              </w:rPr>
              <w:t>$144,979,477</w:t>
            </w:r>
          </w:p>
        </w:tc>
        <w:tc>
          <w:tcPr>
            <w:tcW w:w="1351" w:type="dxa"/>
          </w:tcPr>
          <w:p w14:paraId="4539F9C7" w14:textId="7BC83E95" w:rsidR="007C1178" w:rsidRPr="00606CCF" w:rsidRDefault="007C1178" w:rsidP="007C1178">
            <w:pPr>
              <w:spacing w:beforeLines="20" w:before="48" w:afterLines="20" w:after="48"/>
              <w:ind w:left="0"/>
              <w:jc w:val="center"/>
            </w:pPr>
            <w:r>
              <w:rPr>
                <w:rFonts w:cs="Segoe UI"/>
                <w:color w:val="000100"/>
                <w:sz w:val="20"/>
                <w:szCs w:val="20"/>
              </w:rPr>
              <w:t>$0</w:t>
            </w:r>
          </w:p>
        </w:tc>
      </w:tr>
    </w:tbl>
    <w:p w14:paraId="0C35409F" w14:textId="086B4592" w:rsidR="003A22B3" w:rsidRPr="000B0B2A" w:rsidRDefault="003A22B3" w:rsidP="000B0B2A">
      <w:pPr>
        <w:ind w:left="0"/>
        <w:rPr>
          <w:i/>
          <w:iCs/>
          <w:sz w:val="20"/>
          <w:szCs w:val="22"/>
        </w:rPr>
      </w:pPr>
      <w:r w:rsidRPr="000B0B2A">
        <w:rPr>
          <w:i/>
          <w:iCs/>
          <w:sz w:val="20"/>
          <w:szCs w:val="22"/>
        </w:rPr>
        <w:t>Source: ACIL Allen, 2022</w:t>
      </w:r>
    </w:p>
    <w:p w14:paraId="5DFB2258" w14:textId="7BF2F161" w:rsidR="00A36866" w:rsidRPr="00A36866" w:rsidRDefault="00A36866" w:rsidP="003B00B3">
      <w:pPr>
        <w:pStyle w:val="ChapterHeading3"/>
      </w:pPr>
      <w:bookmarkStart w:id="271" w:name="_Toc183677775"/>
      <w:r w:rsidRPr="00A36866">
        <w:t>Sensitivity test 9 – Resistance rates</w:t>
      </w:r>
      <w:bookmarkEnd w:id="271"/>
    </w:p>
    <w:p w14:paraId="0661720C" w14:textId="5B064CCC" w:rsidR="0029311B" w:rsidRDefault="00A36866" w:rsidP="00A36866">
      <w:r w:rsidRPr="00A36866">
        <w:t xml:space="preserve">Resistance rates are highly unpredictable. For the purposes of this analysis, it is assumed that resistance rates increase by a constant annual growth rate of 0.3 per cent. Given the uncertainty around this assumption, a sensitivity analysis with a doubling or tripling resistance growth rate was conducted. As shown in </w:t>
      </w:r>
      <w:r w:rsidRPr="00A36866">
        <w:rPr>
          <w:rStyle w:val="CaptionLabel"/>
        </w:rPr>
        <w:t>Table</w:t>
      </w:r>
      <w:r w:rsidRPr="00A36866">
        <w:rPr>
          <w:rStyle w:val="CaptionLabel"/>
          <w:rFonts w:ascii="Arial" w:hAnsi="Arial" w:cs="Arial"/>
        </w:rPr>
        <w:t> </w:t>
      </w:r>
      <w:r w:rsidRPr="00A36866">
        <w:rPr>
          <w:rStyle w:val="CaptionLabel"/>
        </w:rPr>
        <w:t>7.9</w:t>
      </w:r>
      <w:r w:rsidRPr="00A36866">
        <w:t>, increasing growth rate in resistance by two or three times has a significant impact on the BCR under each mechanism.</w:t>
      </w:r>
    </w:p>
    <w:p w14:paraId="1BBD1D61" w14:textId="77777777" w:rsidR="0029311B" w:rsidRDefault="0029311B">
      <w:pPr>
        <w:ind w:left="0"/>
      </w:pPr>
      <w:r>
        <w:br w:type="page"/>
      </w:r>
    </w:p>
    <w:p w14:paraId="6360F54C" w14:textId="42FA4D49" w:rsidR="00A36866" w:rsidRPr="00A36866" w:rsidRDefault="00A36866" w:rsidP="007C1178">
      <w:pPr>
        <w:ind w:left="0"/>
      </w:pPr>
      <w:r w:rsidRPr="00A36866">
        <w:rPr>
          <w:rStyle w:val="CaptionLabel"/>
        </w:rPr>
        <w:t>Table</w:t>
      </w:r>
      <w:r w:rsidRPr="00A36866">
        <w:rPr>
          <w:rStyle w:val="CaptionLabel"/>
          <w:rFonts w:ascii="Arial" w:hAnsi="Arial" w:cs="Arial"/>
        </w:rPr>
        <w:t> </w:t>
      </w:r>
      <w:r w:rsidRPr="00A36866">
        <w:rPr>
          <w:rStyle w:val="CaptionLabel"/>
        </w:rPr>
        <w:t>7.9</w:t>
      </w:r>
      <w:r w:rsidRPr="00A36866">
        <w:tab/>
        <w:t>Sensitivity Test 9 – resistance rates</w:t>
      </w: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1350"/>
        <w:gridCol w:w="1350"/>
        <w:gridCol w:w="1351"/>
        <w:gridCol w:w="1350"/>
        <w:gridCol w:w="1351"/>
      </w:tblGrid>
      <w:tr w:rsidR="007C1178" w:rsidRPr="00606CCF" w14:paraId="2546A12F" w14:textId="77777777">
        <w:trPr>
          <w:tblHeader/>
        </w:trPr>
        <w:tc>
          <w:tcPr>
            <w:tcW w:w="2410" w:type="dxa"/>
            <w:shd w:val="clear" w:color="auto" w:fill="140034"/>
          </w:tcPr>
          <w:p w14:paraId="037FBB7C" w14:textId="77777777" w:rsidR="007C1178" w:rsidRPr="00606CCF" w:rsidRDefault="007C1178">
            <w:pPr>
              <w:spacing w:beforeLines="20" w:before="48" w:afterLines="20" w:after="48"/>
              <w:ind w:left="0"/>
            </w:pPr>
          </w:p>
        </w:tc>
        <w:tc>
          <w:tcPr>
            <w:tcW w:w="1350" w:type="dxa"/>
            <w:shd w:val="clear" w:color="auto" w:fill="140034"/>
            <w:vAlign w:val="center"/>
          </w:tcPr>
          <w:p w14:paraId="5648369F" w14:textId="77777777" w:rsidR="007C1178" w:rsidRPr="00606CCF" w:rsidRDefault="007C1178">
            <w:pPr>
              <w:spacing w:beforeLines="20" w:before="48" w:afterLines="20" w:after="48"/>
              <w:ind w:left="0"/>
              <w:jc w:val="center"/>
            </w:pPr>
            <w:r w:rsidRPr="00606CCF">
              <w:rPr>
                <w:rFonts w:cs="Segoe UI"/>
                <w:b/>
                <w:bCs/>
                <w:color w:val="FFFFFF"/>
                <w:sz w:val="20"/>
                <w:szCs w:val="20"/>
              </w:rPr>
              <w:t>SSL</w:t>
            </w:r>
          </w:p>
        </w:tc>
        <w:tc>
          <w:tcPr>
            <w:tcW w:w="1350" w:type="dxa"/>
            <w:shd w:val="clear" w:color="auto" w:fill="140034"/>
            <w:vAlign w:val="center"/>
          </w:tcPr>
          <w:p w14:paraId="2B6462E8" w14:textId="77777777" w:rsidR="007C1178" w:rsidRPr="00606CCF" w:rsidRDefault="007C1178">
            <w:pPr>
              <w:spacing w:beforeLines="20" w:before="48" w:afterLines="20" w:after="48"/>
              <w:ind w:left="0"/>
              <w:jc w:val="center"/>
            </w:pPr>
            <w:r w:rsidRPr="00606CCF">
              <w:rPr>
                <w:rFonts w:cs="Segoe UI"/>
                <w:b/>
                <w:bCs/>
                <w:color w:val="FFFFFF"/>
                <w:sz w:val="20"/>
                <w:szCs w:val="20"/>
              </w:rPr>
              <w:t>AAA</w:t>
            </w:r>
          </w:p>
        </w:tc>
        <w:tc>
          <w:tcPr>
            <w:tcW w:w="1351" w:type="dxa"/>
            <w:shd w:val="clear" w:color="auto" w:fill="140034"/>
            <w:vAlign w:val="center"/>
          </w:tcPr>
          <w:p w14:paraId="45331C66" w14:textId="77777777" w:rsidR="007C1178" w:rsidRPr="00606CCF" w:rsidRDefault="007C1178">
            <w:pPr>
              <w:spacing w:beforeLines="20" w:before="48" w:afterLines="20" w:after="48"/>
              <w:ind w:left="0"/>
              <w:jc w:val="center"/>
            </w:pPr>
            <w:r w:rsidRPr="00606CCF">
              <w:rPr>
                <w:rFonts w:cs="Segoe UI"/>
                <w:b/>
                <w:bCs/>
                <w:color w:val="FFFFFF"/>
                <w:sz w:val="20"/>
                <w:szCs w:val="20"/>
              </w:rPr>
              <w:t>AMC</w:t>
            </w:r>
          </w:p>
        </w:tc>
        <w:tc>
          <w:tcPr>
            <w:tcW w:w="1350" w:type="dxa"/>
            <w:shd w:val="clear" w:color="auto" w:fill="140034"/>
            <w:vAlign w:val="center"/>
          </w:tcPr>
          <w:p w14:paraId="54D53EC8" w14:textId="77777777" w:rsidR="007C1178" w:rsidRPr="00606CCF" w:rsidRDefault="007C1178">
            <w:pPr>
              <w:spacing w:beforeLines="20" w:before="48" w:afterLines="20" w:after="48"/>
              <w:ind w:left="0"/>
              <w:jc w:val="center"/>
            </w:pPr>
            <w:r w:rsidRPr="00606CCF">
              <w:rPr>
                <w:rFonts w:cs="Segoe UI"/>
                <w:b/>
                <w:bCs/>
                <w:color w:val="FFFFFF"/>
                <w:sz w:val="20"/>
                <w:szCs w:val="20"/>
              </w:rPr>
              <w:t>SAR</w:t>
            </w:r>
          </w:p>
        </w:tc>
        <w:tc>
          <w:tcPr>
            <w:tcW w:w="1351" w:type="dxa"/>
            <w:shd w:val="clear" w:color="auto" w:fill="140034"/>
            <w:vAlign w:val="center"/>
          </w:tcPr>
          <w:p w14:paraId="13D674AC" w14:textId="77777777" w:rsidR="007C1178" w:rsidRPr="00606CCF" w:rsidRDefault="007C1178">
            <w:pPr>
              <w:spacing w:beforeLines="20" w:before="48" w:afterLines="20" w:after="48"/>
              <w:ind w:left="0"/>
              <w:jc w:val="center"/>
            </w:pPr>
            <w:r w:rsidRPr="00606CCF">
              <w:rPr>
                <w:rFonts w:cs="Segoe UI"/>
                <w:b/>
                <w:bCs/>
                <w:color w:val="FFFFFF"/>
                <w:sz w:val="20"/>
                <w:szCs w:val="20"/>
              </w:rPr>
              <w:t>VBP</w:t>
            </w:r>
          </w:p>
        </w:tc>
      </w:tr>
      <w:tr w:rsidR="007C1178" w:rsidRPr="00606CCF" w14:paraId="3368687C" w14:textId="77777777">
        <w:tc>
          <w:tcPr>
            <w:tcW w:w="2410" w:type="dxa"/>
            <w:shd w:val="clear" w:color="auto" w:fill="E1D5ED"/>
          </w:tcPr>
          <w:p w14:paraId="21A2527B" w14:textId="77777777" w:rsidR="007C1178" w:rsidRPr="00606CCF" w:rsidRDefault="007C1178">
            <w:pPr>
              <w:spacing w:beforeLines="20" w:before="48" w:afterLines="20" w:after="48"/>
              <w:ind w:left="0"/>
              <w:rPr>
                <w:b/>
                <w:bCs/>
              </w:rPr>
            </w:pPr>
            <w:r w:rsidRPr="00606CCF">
              <w:rPr>
                <w:b/>
                <w:bCs/>
              </w:rPr>
              <w:t>BCR</w:t>
            </w:r>
          </w:p>
        </w:tc>
        <w:tc>
          <w:tcPr>
            <w:tcW w:w="1350" w:type="dxa"/>
            <w:shd w:val="clear" w:color="auto" w:fill="E1D5ED"/>
          </w:tcPr>
          <w:p w14:paraId="6B42FA52" w14:textId="77777777" w:rsidR="007C1178" w:rsidRPr="00606CCF" w:rsidRDefault="007C1178">
            <w:pPr>
              <w:spacing w:beforeLines="20" w:before="48" w:afterLines="20" w:after="48"/>
              <w:ind w:left="0"/>
            </w:pPr>
          </w:p>
        </w:tc>
        <w:tc>
          <w:tcPr>
            <w:tcW w:w="1350" w:type="dxa"/>
            <w:shd w:val="clear" w:color="auto" w:fill="E1D5ED"/>
          </w:tcPr>
          <w:p w14:paraId="0389FA21" w14:textId="77777777" w:rsidR="007C1178" w:rsidRPr="00606CCF" w:rsidRDefault="007C1178">
            <w:pPr>
              <w:spacing w:beforeLines="20" w:before="48" w:afterLines="20" w:after="48"/>
              <w:ind w:left="0"/>
            </w:pPr>
          </w:p>
        </w:tc>
        <w:tc>
          <w:tcPr>
            <w:tcW w:w="1351" w:type="dxa"/>
            <w:shd w:val="clear" w:color="auto" w:fill="E1D5ED"/>
          </w:tcPr>
          <w:p w14:paraId="5F4D6B79" w14:textId="77777777" w:rsidR="007C1178" w:rsidRPr="00606CCF" w:rsidRDefault="007C1178">
            <w:pPr>
              <w:spacing w:beforeLines="20" w:before="48" w:afterLines="20" w:after="48"/>
              <w:ind w:left="0"/>
            </w:pPr>
          </w:p>
        </w:tc>
        <w:tc>
          <w:tcPr>
            <w:tcW w:w="1350" w:type="dxa"/>
            <w:shd w:val="clear" w:color="auto" w:fill="E1D5ED"/>
          </w:tcPr>
          <w:p w14:paraId="3820F698" w14:textId="77777777" w:rsidR="007C1178" w:rsidRPr="00606CCF" w:rsidRDefault="007C1178">
            <w:pPr>
              <w:spacing w:beforeLines="20" w:before="48" w:afterLines="20" w:after="48"/>
              <w:ind w:left="0"/>
            </w:pPr>
          </w:p>
        </w:tc>
        <w:tc>
          <w:tcPr>
            <w:tcW w:w="1351" w:type="dxa"/>
            <w:shd w:val="clear" w:color="auto" w:fill="E1D5ED"/>
          </w:tcPr>
          <w:p w14:paraId="63A105CD" w14:textId="77777777" w:rsidR="007C1178" w:rsidRPr="00606CCF" w:rsidRDefault="007C1178">
            <w:pPr>
              <w:spacing w:beforeLines="20" w:before="48" w:afterLines="20" w:after="48"/>
              <w:ind w:left="0"/>
            </w:pPr>
          </w:p>
        </w:tc>
      </w:tr>
      <w:tr w:rsidR="00350DBA" w:rsidRPr="00606CCF" w14:paraId="7B627E9B" w14:textId="77777777">
        <w:tc>
          <w:tcPr>
            <w:tcW w:w="2410" w:type="dxa"/>
          </w:tcPr>
          <w:p w14:paraId="477D1CD0" w14:textId="1773BCD8" w:rsidR="00350DBA" w:rsidRPr="00606CCF" w:rsidRDefault="00350DBA" w:rsidP="00350DBA">
            <w:pPr>
              <w:spacing w:beforeLines="20" w:before="48" w:afterLines="20" w:after="48"/>
              <w:ind w:left="0"/>
            </w:pPr>
            <w:r>
              <w:rPr>
                <w:rFonts w:cs="Segoe UI"/>
                <w:color w:val="000100"/>
                <w:sz w:val="20"/>
                <w:szCs w:val="20"/>
              </w:rPr>
              <w:t>Double growth rate</w:t>
            </w:r>
          </w:p>
        </w:tc>
        <w:tc>
          <w:tcPr>
            <w:tcW w:w="1350" w:type="dxa"/>
          </w:tcPr>
          <w:p w14:paraId="25C72125" w14:textId="221828F3" w:rsidR="00350DBA" w:rsidRPr="00606CCF" w:rsidRDefault="00350DBA" w:rsidP="00350DBA">
            <w:pPr>
              <w:spacing w:beforeLines="20" w:before="48" w:afterLines="20" w:after="48"/>
              <w:ind w:left="0"/>
              <w:jc w:val="center"/>
            </w:pPr>
            <w:r>
              <w:rPr>
                <w:rFonts w:cs="Segoe UI"/>
                <w:color w:val="000100"/>
                <w:sz w:val="20"/>
                <w:szCs w:val="20"/>
              </w:rPr>
              <w:t>6.38</w:t>
            </w:r>
          </w:p>
        </w:tc>
        <w:tc>
          <w:tcPr>
            <w:tcW w:w="1350" w:type="dxa"/>
          </w:tcPr>
          <w:p w14:paraId="634F4A27" w14:textId="2C90A104" w:rsidR="00350DBA" w:rsidRPr="00606CCF" w:rsidRDefault="00350DBA" w:rsidP="00350DBA">
            <w:pPr>
              <w:spacing w:beforeLines="20" w:before="48" w:afterLines="20" w:after="48"/>
              <w:ind w:left="0"/>
              <w:jc w:val="center"/>
            </w:pPr>
            <w:r>
              <w:rPr>
                <w:rFonts w:cs="Segoe UI"/>
                <w:color w:val="000100"/>
                <w:sz w:val="20"/>
                <w:szCs w:val="20"/>
              </w:rPr>
              <w:t>10.46</w:t>
            </w:r>
          </w:p>
        </w:tc>
        <w:tc>
          <w:tcPr>
            <w:tcW w:w="1351" w:type="dxa"/>
          </w:tcPr>
          <w:p w14:paraId="73DC9F78" w14:textId="4FD83DBF" w:rsidR="00350DBA" w:rsidRPr="00606CCF" w:rsidRDefault="00350DBA" w:rsidP="00350DBA">
            <w:pPr>
              <w:spacing w:beforeLines="20" w:before="48" w:afterLines="20" w:after="48"/>
              <w:ind w:left="0"/>
              <w:jc w:val="center"/>
            </w:pPr>
            <w:r>
              <w:rPr>
                <w:rFonts w:cs="Segoe UI"/>
                <w:color w:val="000100"/>
                <w:sz w:val="20"/>
                <w:szCs w:val="20"/>
              </w:rPr>
              <w:t>6.44</w:t>
            </w:r>
          </w:p>
        </w:tc>
        <w:tc>
          <w:tcPr>
            <w:tcW w:w="1350" w:type="dxa"/>
          </w:tcPr>
          <w:p w14:paraId="71DEAE9C" w14:textId="09CAE6C5" w:rsidR="00350DBA" w:rsidRPr="00606CCF" w:rsidRDefault="00350DBA" w:rsidP="00350DBA">
            <w:pPr>
              <w:spacing w:beforeLines="20" w:before="48" w:afterLines="20" w:after="48"/>
              <w:ind w:left="0"/>
              <w:jc w:val="center"/>
            </w:pPr>
            <w:r>
              <w:rPr>
                <w:rFonts w:cs="Segoe UI"/>
                <w:color w:val="000100"/>
                <w:sz w:val="20"/>
                <w:szCs w:val="20"/>
              </w:rPr>
              <w:t>6.20</w:t>
            </w:r>
          </w:p>
        </w:tc>
        <w:tc>
          <w:tcPr>
            <w:tcW w:w="1351" w:type="dxa"/>
          </w:tcPr>
          <w:p w14:paraId="06DD85CB" w14:textId="25864277" w:rsidR="00350DBA" w:rsidRPr="00606CCF" w:rsidRDefault="00350DBA" w:rsidP="00350DBA">
            <w:pPr>
              <w:spacing w:beforeLines="20" w:before="48" w:afterLines="20" w:after="48"/>
              <w:ind w:left="0"/>
              <w:jc w:val="center"/>
            </w:pPr>
            <w:r>
              <w:rPr>
                <w:rFonts w:cs="Segoe UI"/>
                <w:color w:val="000100"/>
                <w:sz w:val="20"/>
                <w:szCs w:val="20"/>
              </w:rPr>
              <w:t>1.00</w:t>
            </w:r>
          </w:p>
        </w:tc>
      </w:tr>
      <w:tr w:rsidR="00350DBA" w:rsidRPr="00606CCF" w14:paraId="7A4BD09C" w14:textId="77777777">
        <w:tc>
          <w:tcPr>
            <w:tcW w:w="2410" w:type="dxa"/>
          </w:tcPr>
          <w:p w14:paraId="0C9FF38D" w14:textId="4E205D58" w:rsidR="00350DBA" w:rsidRPr="00606CCF" w:rsidRDefault="00350DBA" w:rsidP="00350DBA">
            <w:pPr>
              <w:spacing w:beforeLines="20" w:before="48" w:afterLines="20" w:after="48"/>
              <w:ind w:left="0"/>
            </w:pPr>
            <w:r>
              <w:rPr>
                <w:rFonts w:cs="Segoe UI"/>
                <w:color w:val="000100"/>
                <w:sz w:val="20"/>
                <w:szCs w:val="20"/>
              </w:rPr>
              <w:t>No change </w:t>
            </w:r>
          </w:p>
        </w:tc>
        <w:tc>
          <w:tcPr>
            <w:tcW w:w="1350" w:type="dxa"/>
          </w:tcPr>
          <w:p w14:paraId="6F4F29C8" w14:textId="13E7BB1C" w:rsidR="00350DBA" w:rsidRPr="00606CCF" w:rsidRDefault="00350DBA" w:rsidP="00350DBA">
            <w:pPr>
              <w:spacing w:beforeLines="20" w:before="48" w:afterLines="20" w:after="48"/>
              <w:ind w:left="0"/>
              <w:jc w:val="center"/>
            </w:pPr>
            <w:r>
              <w:rPr>
                <w:rFonts w:cs="Segoe UI"/>
                <w:color w:val="000100"/>
                <w:sz w:val="20"/>
                <w:szCs w:val="20"/>
              </w:rPr>
              <w:t>3.65</w:t>
            </w:r>
          </w:p>
        </w:tc>
        <w:tc>
          <w:tcPr>
            <w:tcW w:w="1350" w:type="dxa"/>
          </w:tcPr>
          <w:p w14:paraId="4B02DB63" w14:textId="437DF41D" w:rsidR="00350DBA" w:rsidRPr="00606CCF" w:rsidRDefault="00350DBA" w:rsidP="00350DBA">
            <w:pPr>
              <w:spacing w:beforeLines="20" w:before="48" w:afterLines="20" w:after="48"/>
              <w:ind w:left="0"/>
              <w:jc w:val="center"/>
            </w:pPr>
            <w:r>
              <w:rPr>
                <w:rFonts w:cs="Segoe UI"/>
                <w:color w:val="000100"/>
                <w:sz w:val="20"/>
                <w:szCs w:val="20"/>
              </w:rPr>
              <w:t>5.85</w:t>
            </w:r>
          </w:p>
        </w:tc>
        <w:tc>
          <w:tcPr>
            <w:tcW w:w="1351" w:type="dxa"/>
          </w:tcPr>
          <w:p w14:paraId="47A73703" w14:textId="35C59D48" w:rsidR="00350DBA" w:rsidRPr="00606CCF" w:rsidRDefault="00350DBA" w:rsidP="00350DBA">
            <w:pPr>
              <w:spacing w:beforeLines="20" w:before="48" w:afterLines="20" w:after="48"/>
              <w:ind w:left="0"/>
              <w:jc w:val="center"/>
            </w:pPr>
            <w:r>
              <w:rPr>
                <w:rFonts w:cs="Segoe UI"/>
                <w:color w:val="000100"/>
                <w:sz w:val="20"/>
                <w:szCs w:val="20"/>
              </w:rPr>
              <w:t>3.67</w:t>
            </w:r>
          </w:p>
        </w:tc>
        <w:tc>
          <w:tcPr>
            <w:tcW w:w="1350" w:type="dxa"/>
          </w:tcPr>
          <w:p w14:paraId="74F643F4" w14:textId="4803C5EB" w:rsidR="00350DBA" w:rsidRPr="00606CCF" w:rsidRDefault="00350DBA" w:rsidP="00350DBA">
            <w:pPr>
              <w:spacing w:beforeLines="20" w:before="48" w:afterLines="20" w:after="48"/>
              <w:ind w:left="0"/>
              <w:jc w:val="center"/>
            </w:pPr>
            <w:r>
              <w:rPr>
                <w:rFonts w:cs="Segoe UI"/>
                <w:color w:val="000100"/>
                <w:sz w:val="20"/>
                <w:szCs w:val="20"/>
              </w:rPr>
              <w:t>3.47</w:t>
            </w:r>
          </w:p>
        </w:tc>
        <w:tc>
          <w:tcPr>
            <w:tcW w:w="1351" w:type="dxa"/>
          </w:tcPr>
          <w:p w14:paraId="2699EDFD" w14:textId="2AB08FE5" w:rsidR="00350DBA" w:rsidRPr="00606CCF" w:rsidRDefault="00350DBA" w:rsidP="00350DBA">
            <w:pPr>
              <w:spacing w:beforeLines="20" w:before="48" w:afterLines="20" w:after="48"/>
              <w:ind w:left="0"/>
              <w:jc w:val="center"/>
            </w:pPr>
            <w:r>
              <w:rPr>
                <w:rFonts w:cs="Segoe UI"/>
                <w:color w:val="000100"/>
                <w:sz w:val="20"/>
                <w:szCs w:val="20"/>
              </w:rPr>
              <w:t>1.00</w:t>
            </w:r>
          </w:p>
        </w:tc>
      </w:tr>
      <w:tr w:rsidR="00350DBA" w:rsidRPr="00606CCF" w14:paraId="6B5D1B9C" w14:textId="77777777">
        <w:tc>
          <w:tcPr>
            <w:tcW w:w="2410" w:type="dxa"/>
          </w:tcPr>
          <w:p w14:paraId="498ED85F" w14:textId="4AA9DF9F" w:rsidR="00350DBA" w:rsidRPr="00606CCF" w:rsidRDefault="00350DBA" w:rsidP="00350DBA">
            <w:pPr>
              <w:spacing w:beforeLines="20" w:before="48" w:afterLines="20" w:after="48"/>
              <w:ind w:left="0"/>
            </w:pPr>
            <w:r>
              <w:rPr>
                <w:rFonts w:cs="Segoe UI"/>
                <w:color w:val="000100"/>
                <w:sz w:val="20"/>
                <w:szCs w:val="20"/>
              </w:rPr>
              <w:t>Triple growth rate</w:t>
            </w:r>
          </w:p>
        </w:tc>
        <w:tc>
          <w:tcPr>
            <w:tcW w:w="1350" w:type="dxa"/>
          </w:tcPr>
          <w:p w14:paraId="080F9D57" w14:textId="3C01E9EE" w:rsidR="00350DBA" w:rsidRPr="00606CCF" w:rsidRDefault="00350DBA" w:rsidP="00350DBA">
            <w:pPr>
              <w:spacing w:beforeLines="20" w:before="48" w:afterLines="20" w:after="48"/>
              <w:ind w:left="0"/>
              <w:jc w:val="center"/>
            </w:pPr>
            <w:r>
              <w:rPr>
                <w:rFonts w:cs="Segoe UI"/>
                <w:color w:val="000100"/>
                <w:sz w:val="20"/>
                <w:szCs w:val="20"/>
              </w:rPr>
              <w:t>8.87</w:t>
            </w:r>
          </w:p>
        </w:tc>
        <w:tc>
          <w:tcPr>
            <w:tcW w:w="1350" w:type="dxa"/>
          </w:tcPr>
          <w:p w14:paraId="5A13CA80" w14:textId="520AD852" w:rsidR="00350DBA" w:rsidRPr="00606CCF" w:rsidRDefault="00350DBA" w:rsidP="00350DBA">
            <w:pPr>
              <w:spacing w:beforeLines="20" w:before="48" w:afterLines="20" w:after="48"/>
              <w:ind w:left="0"/>
              <w:jc w:val="center"/>
            </w:pPr>
            <w:r>
              <w:rPr>
                <w:rFonts w:cs="Segoe UI"/>
                <w:color w:val="000100"/>
                <w:sz w:val="20"/>
                <w:szCs w:val="20"/>
              </w:rPr>
              <w:t>14.88</w:t>
            </w:r>
          </w:p>
        </w:tc>
        <w:tc>
          <w:tcPr>
            <w:tcW w:w="1351" w:type="dxa"/>
          </w:tcPr>
          <w:p w14:paraId="444C7DAC" w14:textId="792FA546" w:rsidR="00350DBA" w:rsidRPr="00606CCF" w:rsidRDefault="00350DBA" w:rsidP="00350DBA">
            <w:pPr>
              <w:spacing w:beforeLines="20" w:before="48" w:afterLines="20" w:after="48"/>
              <w:ind w:left="0"/>
              <w:jc w:val="center"/>
            </w:pPr>
            <w:r>
              <w:rPr>
                <w:rFonts w:cs="Segoe UI"/>
                <w:color w:val="000100"/>
                <w:sz w:val="20"/>
                <w:szCs w:val="20"/>
              </w:rPr>
              <w:t>8.85</w:t>
            </w:r>
          </w:p>
        </w:tc>
        <w:tc>
          <w:tcPr>
            <w:tcW w:w="1350" w:type="dxa"/>
          </w:tcPr>
          <w:p w14:paraId="457DFBE9" w14:textId="53CCA49B" w:rsidR="00350DBA" w:rsidRPr="00606CCF" w:rsidRDefault="00350DBA" w:rsidP="00350DBA">
            <w:pPr>
              <w:spacing w:beforeLines="20" w:before="48" w:afterLines="20" w:after="48"/>
              <w:ind w:left="0"/>
              <w:jc w:val="center"/>
            </w:pPr>
            <w:r>
              <w:rPr>
                <w:rFonts w:cs="Segoe UI"/>
                <w:color w:val="000100"/>
                <w:sz w:val="20"/>
                <w:szCs w:val="20"/>
              </w:rPr>
              <w:t>8.58</w:t>
            </w:r>
          </w:p>
        </w:tc>
        <w:tc>
          <w:tcPr>
            <w:tcW w:w="1351" w:type="dxa"/>
          </w:tcPr>
          <w:p w14:paraId="0D35FDFA" w14:textId="528D14AA" w:rsidR="00350DBA" w:rsidRPr="00606CCF" w:rsidRDefault="00350DBA" w:rsidP="00350DBA">
            <w:pPr>
              <w:spacing w:beforeLines="20" w:before="48" w:afterLines="20" w:after="48"/>
              <w:ind w:left="0"/>
              <w:jc w:val="center"/>
            </w:pPr>
            <w:r>
              <w:rPr>
                <w:rFonts w:cs="Segoe UI"/>
                <w:color w:val="000100"/>
                <w:sz w:val="20"/>
                <w:szCs w:val="20"/>
              </w:rPr>
              <w:t>1.00</w:t>
            </w:r>
          </w:p>
        </w:tc>
      </w:tr>
      <w:tr w:rsidR="007C1178" w:rsidRPr="00606CCF" w14:paraId="0E5A4B62" w14:textId="77777777">
        <w:tc>
          <w:tcPr>
            <w:tcW w:w="2410" w:type="dxa"/>
            <w:shd w:val="clear" w:color="auto" w:fill="E1D5ED"/>
          </w:tcPr>
          <w:p w14:paraId="6DF92DEC" w14:textId="77777777" w:rsidR="007C1178" w:rsidRPr="00606CCF" w:rsidRDefault="007C1178">
            <w:pPr>
              <w:spacing w:beforeLines="20" w:before="48" w:afterLines="20" w:after="48"/>
              <w:ind w:left="0"/>
              <w:rPr>
                <w:b/>
                <w:bCs/>
              </w:rPr>
            </w:pPr>
            <w:r w:rsidRPr="00606CCF">
              <w:rPr>
                <w:b/>
                <w:bCs/>
              </w:rPr>
              <w:t>NPV</w:t>
            </w:r>
          </w:p>
        </w:tc>
        <w:tc>
          <w:tcPr>
            <w:tcW w:w="1350" w:type="dxa"/>
            <w:shd w:val="clear" w:color="auto" w:fill="E1D5ED"/>
          </w:tcPr>
          <w:p w14:paraId="0B63B97D" w14:textId="77777777" w:rsidR="007C1178" w:rsidRPr="00606CCF" w:rsidRDefault="007C1178">
            <w:pPr>
              <w:spacing w:beforeLines="20" w:before="48" w:afterLines="20" w:after="48"/>
              <w:ind w:left="0"/>
            </w:pPr>
          </w:p>
        </w:tc>
        <w:tc>
          <w:tcPr>
            <w:tcW w:w="1350" w:type="dxa"/>
            <w:shd w:val="clear" w:color="auto" w:fill="E1D5ED"/>
          </w:tcPr>
          <w:p w14:paraId="0BCFA28A" w14:textId="77777777" w:rsidR="007C1178" w:rsidRPr="00606CCF" w:rsidRDefault="007C1178">
            <w:pPr>
              <w:spacing w:beforeLines="20" w:before="48" w:afterLines="20" w:after="48"/>
              <w:ind w:left="0"/>
            </w:pPr>
          </w:p>
        </w:tc>
        <w:tc>
          <w:tcPr>
            <w:tcW w:w="1351" w:type="dxa"/>
            <w:shd w:val="clear" w:color="auto" w:fill="E1D5ED"/>
          </w:tcPr>
          <w:p w14:paraId="379B4F77" w14:textId="77777777" w:rsidR="007C1178" w:rsidRPr="00606CCF" w:rsidRDefault="007C1178">
            <w:pPr>
              <w:spacing w:beforeLines="20" w:before="48" w:afterLines="20" w:after="48"/>
              <w:ind w:left="0"/>
            </w:pPr>
          </w:p>
        </w:tc>
        <w:tc>
          <w:tcPr>
            <w:tcW w:w="1350" w:type="dxa"/>
            <w:shd w:val="clear" w:color="auto" w:fill="E1D5ED"/>
          </w:tcPr>
          <w:p w14:paraId="5C445F12" w14:textId="77777777" w:rsidR="007C1178" w:rsidRPr="00606CCF" w:rsidRDefault="007C1178">
            <w:pPr>
              <w:spacing w:beforeLines="20" w:before="48" w:afterLines="20" w:after="48"/>
              <w:ind w:left="0"/>
            </w:pPr>
          </w:p>
        </w:tc>
        <w:tc>
          <w:tcPr>
            <w:tcW w:w="1351" w:type="dxa"/>
            <w:shd w:val="clear" w:color="auto" w:fill="E1D5ED"/>
          </w:tcPr>
          <w:p w14:paraId="46002362" w14:textId="77777777" w:rsidR="007C1178" w:rsidRPr="00606CCF" w:rsidRDefault="007C1178">
            <w:pPr>
              <w:spacing w:beforeLines="20" w:before="48" w:afterLines="20" w:after="48"/>
              <w:ind w:left="0"/>
            </w:pPr>
          </w:p>
        </w:tc>
      </w:tr>
      <w:tr w:rsidR="00350DBA" w:rsidRPr="00606CCF" w14:paraId="6FF15E56" w14:textId="77777777">
        <w:tc>
          <w:tcPr>
            <w:tcW w:w="2410" w:type="dxa"/>
          </w:tcPr>
          <w:p w14:paraId="390AADD7" w14:textId="71F4AAC1" w:rsidR="00350DBA" w:rsidRPr="00606CCF" w:rsidRDefault="00350DBA" w:rsidP="00350DBA">
            <w:pPr>
              <w:spacing w:beforeLines="20" w:before="48" w:afterLines="20" w:after="48"/>
              <w:ind w:left="0"/>
            </w:pPr>
            <w:r>
              <w:rPr>
                <w:rFonts w:cs="Segoe UI"/>
                <w:color w:val="000100"/>
                <w:sz w:val="20"/>
                <w:szCs w:val="20"/>
              </w:rPr>
              <w:t>Double growth rate</w:t>
            </w:r>
          </w:p>
        </w:tc>
        <w:tc>
          <w:tcPr>
            <w:tcW w:w="1350" w:type="dxa"/>
          </w:tcPr>
          <w:p w14:paraId="69BBF6A2" w14:textId="30781140" w:rsidR="00350DBA" w:rsidRPr="00606CCF" w:rsidRDefault="00350DBA" w:rsidP="00350DBA">
            <w:pPr>
              <w:spacing w:beforeLines="20" w:before="48" w:afterLines="20" w:after="48"/>
              <w:ind w:left="0"/>
              <w:jc w:val="center"/>
            </w:pPr>
            <w:r>
              <w:rPr>
                <w:rFonts w:cs="Segoe UI"/>
                <w:color w:val="000100"/>
                <w:sz w:val="20"/>
                <w:szCs w:val="20"/>
              </w:rPr>
              <w:t>$316,221,092</w:t>
            </w:r>
          </w:p>
        </w:tc>
        <w:tc>
          <w:tcPr>
            <w:tcW w:w="1350" w:type="dxa"/>
          </w:tcPr>
          <w:p w14:paraId="6AF18369" w14:textId="0519AF30" w:rsidR="00350DBA" w:rsidRPr="00606CCF" w:rsidRDefault="00350DBA" w:rsidP="00350DBA">
            <w:pPr>
              <w:spacing w:beforeLines="20" w:before="48" w:afterLines="20" w:after="48"/>
              <w:ind w:left="0"/>
              <w:jc w:val="center"/>
            </w:pPr>
            <w:r>
              <w:rPr>
                <w:rFonts w:cs="Segoe UI"/>
                <w:color w:val="000100"/>
                <w:sz w:val="20"/>
                <w:szCs w:val="20"/>
              </w:rPr>
              <w:t>$359,199,294</w:t>
            </w:r>
          </w:p>
        </w:tc>
        <w:tc>
          <w:tcPr>
            <w:tcW w:w="1351" w:type="dxa"/>
          </w:tcPr>
          <w:p w14:paraId="4E4B35D3" w14:textId="33E471A1" w:rsidR="00350DBA" w:rsidRPr="00606CCF" w:rsidRDefault="00350DBA" w:rsidP="00350DBA">
            <w:pPr>
              <w:spacing w:beforeLines="20" w:before="48" w:afterLines="20" w:after="48"/>
              <w:ind w:left="0"/>
              <w:jc w:val="center"/>
            </w:pPr>
            <w:r>
              <w:rPr>
                <w:rFonts w:cs="Segoe UI"/>
                <w:color w:val="000100"/>
                <w:sz w:val="20"/>
                <w:szCs w:val="20"/>
              </w:rPr>
              <w:t>$298,357,568</w:t>
            </w:r>
          </w:p>
        </w:tc>
        <w:tc>
          <w:tcPr>
            <w:tcW w:w="1350" w:type="dxa"/>
          </w:tcPr>
          <w:p w14:paraId="365CC209" w14:textId="6CD3BF26" w:rsidR="00350DBA" w:rsidRPr="00606CCF" w:rsidRDefault="00350DBA" w:rsidP="00350DBA">
            <w:pPr>
              <w:spacing w:beforeLines="20" w:before="48" w:afterLines="20" w:after="48"/>
              <w:ind w:left="0"/>
              <w:jc w:val="center"/>
            </w:pPr>
            <w:r>
              <w:rPr>
                <w:rFonts w:cs="Segoe UI"/>
                <w:color w:val="000100"/>
                <w:sz w:val="20"/>
                <w:szCs w:val="20"/>
              </w:rPr>
              <w:t>$285,445,464</w:t>
            </w:r>
          </w:p>
        </w:tc>
        <w:tc>
          <w:tcPr>
            <w:tcW w:w="1351" w:type="dxa"/>
          </w:tcPr>
          <w:p w14:paraId="1F8C99B4" w14:textId="095E9ABF" w:rsidR="00350DBA" w:rsidRPr="00606CCF" w:rsidRDefault="00350DBA" w:rsidP="00350DBA">
            <w:pPr>
              <w:spacing w:beforeLines="20" w:before="48" w:afterLines="20" w:after="48"/>
              <w:ind w:left="0"/>
              <w:jc w:val="center"/>
            </w:pPr>
            <w:r>
              <w:rPr>
                <w:rFonts w:cs="Segoe UI"/>
                <w:color w:val="000100"/>
                <w:sz w:val="20"/>
                <w:szCs w:val="20"/>
              </w:rPr>
              <w:t>$0</w:t>
            </w:r>
          </w:p>
        </w:tc>
      </w:tr>
      <w:tr w:rsidR="00350DBA" w:rsidRPr="00606CCF" w14:paraId="339047A5" w14:textId="77777777">
        <w:tc>
          <w:tcPr>
            <w:tcW w:w="2410" w:type="dxa"/>
          </w:tcPr>
          <w:p w14:paraId="19BD022E" w14:textId="52479FB4" w:rsidR="00350DBA" w:rsidRPr="00606CCF" w:rsidRDefault="00350DBA" w:rsidP="00350DBA">
            <w:pPr>
              <w:spacing w:beforeLines="20" w:before="48" w:afterLines="20" w:after="48"/>
              <w:ind w:left="0"/>
            </w:pPr>
            <w:r>
              <w:rPr>
                <w:rFonts w:cs="Segoe UI"/>
                <w:color w:val="000100"/>
                <w:sz w:val="20"/>
                <w:szCs w:val="20"/>
              </w:rPr>
              <w:t>No change</w:t>
            </w:r>
          </w:p>
        </w:tc>
        <w:tc>
          <w:tcPr>
            <w:tcW w:w="1350" w:type="dxa"/>
          </w:tcPr>
          <w:p w14:paraId="030958C9" w14:textId="093A8A29" w:rsidR="00350DBA" w:rsidRPr="00606CCF" w:rsidRDefault="00350DBA" w:rsidP="00350DBA">
            <w:pPr>
              <w:spacing w:beforeLines="20" w:before="48" w:afterLines="20" w:after="48"/>
              <w:ind w:left="0"/>
              <w:jc w:val="center"/>
            </w:pPr>
            <w:r>
              <w:rPr>
                <w:rFonts w:cs="Segoe UI"/>
                <w:color w:val="000100"/>
                <w:sz w:val="20"/>
                <w:szCs w:val="20"/>
              </w:rPr>
              <w:t>$155,788,922</w:t>
            </w:r>
          </w:p>
        </w:tc>
        <w:tc>
          <w:tcPr>
            <w:tcW w:w="1350" w:type="dxa"/>
          </w:tcPr>
          <w:p w14:paraId="189FC1BB" w14:textId="5D0E5B81" w:rsidR="00350DBA" w:rsidRPr="00606CCF" w:rsidRDefault="00350DBA" w:rsidP="00350DBA">
            <w:pPr>
              <w:spacing w:beforeLines="20" w:before="48" w:afterLines="20" w:after="48"/>
              <w:ind w:left="0"/>
              <w:jc w:val="center"/>
            </w:pPr>
            <w:r>
              <w:rPr>
                <w:rFonts w:cs="Segoe UI"/>
                <w:color w:val="000100"/>
                <w:sz w:val="20"/>
                <w:szCs w:val="20"/>
              </w:rPr>
              <w:t>$184,181,721</w:t>
            </w:r>
          </w:p>
        </w:tc>
        <w:tc>
          <w:tcPr>
            <w:tcW w:w="1351" w:type="dxa"/>
          </w:tcPr>
          <w:p w14:paraId="43D7EAF1" w14:textId="5DE8096C" w:rsidR="00350DBA" w:rsidRPr="00606CCF" w:rsidRDefault="00350DBA" w:rsidP="00350DBA">
            <w:pPr>
              <w:spacing w:beforeLines="20" w:before="48" w:afterLines="20" w:after="48"/>
              <w:ind w:left="0"/>
              <w:jc w:val="center"/>
            </w:pPr>
            <w:r>
              <w:rPr>
                <w:rFonts w:cs="Segoe UI"/>
                <w:color w:val="000100"/>
                <w:sz w:val="20"/>
                <w:szCs w:val="20"/>
              </w:rPr>
              <w:t>$146,429,845</w:t>
            </w:r>
          </w:p>
        </w:tc>
        <w:tc>
          <w:tcPr>
            <w:tcW w:w="1350" w:type="dxa"/>
          </w:tcPr>
          <w:p w14:paraId="4D5CFF62" w14:textId="125903C7" w:rsidR="00350DBA" w:rsidRPr="00606CCF" w:rsidRDefault="00350DBA" w:rsidP="00350DBA">
            <w:pPr>
              <w:spacing w:beforeLines="20" w:before="48" w:afterLines="20" w:after="48"/>
              <w:ind w:left="0"/>
              <w:jc w:val="center"/>
            </w:pPr>
            <w:r>
              <w:rPr>
                <w:rFonts w:cs="Segoe UI"/>
                <w:color w:val="000100"/>
                <w:sz w:val="20"/>
                <w:szCs w:val="20"/>
              </w:rPr>
              <w:t>$135,715,602</w:t>
            </w:r>
          </w:p>
        </w:tc>
        <w:tc>
          <w:tcPr>
            <w:tcW w:w="1351" w:type="dxa"/>
          </w:tcPr>
          <w:p w14:paraId="03BE38A8" w14:textId="0D6354D3" w:rsidR="00350DBA" w:rsidRPr="00606CCF" w:rsidRDefault="00350DBA" w:rsidP="00350DBA">
            <w:pPr>
              <w:spacing w:beforeLines="20" w:before="48" w:afterLines="20" w:after="48"/>
              <w:ind w:left="0"/>
              <w:jc w:val="center"/>
            </w:pPr>
            <w:r>
              <w:rPr>
                <w:rFonts w:cs="Segoe UI"/>
                <w:color w:val="000100"/>
                <w:sz w:val="20"/>
                <w:szCs w:val="20"/>
              </w:rPr>
              <w:t>$0</w:t>
            </w:r>
          </w:p>
        </w:tc>
      </w:tr>
      <w:tr w:rsidR="00350DBA" w:rsidRPr="00606CCF" w14:paraId="22073CD8" w14:textId="77777777">
        <w:tc>
          <w:tcPr>
            <w:tcW w:w="2410" w:type="dxa"/>
          </w:tcPr>
          <w:p w14:paraId="41194AC6" w14:textId="20C6A452" w:rsidR="00350DBA" w:rsidRPr="00606CCF" w:rsidRDefault="00350DBA" w:rsidP="00350DBA">
            <w:pPr>
              <w:spacing w:beforeLines="20" w:before="48" w:afterLines="20" w:after="48"/>
              <w:ind w:left="0"/>
            </w:pPr>
            <w:r>
              <w:rPr>
                <w:rFonts w:cs="Segoe UI"/>
                <w:color w:val="000100"/>
                <w:sz w:val="20"/>
                <w:szCs w:val="20"/>
              </w:rPr>
              <w:t>Triple growth rate</w:t>
            </w:r>
          </w:p>
        </w:tc>
        <w:tc>
          <w:tcPr>
            <w:tcW w:w="1350" w:type="dxa"/>
          </w:tcPr>
          <w:p w14:paraId="025672DD" w14:textId="25D30C6E" w:rsidR="00350DBA" w:rsidRPr="00606CCF" w:rsidRDefault="00350DBA" w:rsidP="00350DBA">
            <w:pPr>
              <w:spacing w:beforeLines="20" w:before="48" w:afterLines="20" w:after="48"/>
              <w:ind w:left="0"/>
              <w:jc w:val="center"/>
            </w:pPr>
            <w:r>
              <w:rPr>
                <w:rFonts w:cs="Segoe UI"/>
                <w:color w:val="000100"/>
                <w:sz w:val="20"/>
                <w:szCs w:val="20"/>
              </w:rPr>
              <w:t>$462,145,782</w:t>
            </w:r>
          </w:p>
        </w:tc>
        <w:tc>
          <w:tcPr>
            <w:tcW w:w="1350" w:type="dxa"/>
          </w:tcPr>
          <w:p w14:paraId="49812F19" w14:textId="0AD95D2D" w:rsidR="00350DBA" w:rsidRPr="00606CCF" w:rsidRDefault="00350DBA" w:rsidP="00350DBA">
            <w:pPr>
              <w:spacing w:beforeLines="20" w:before="48" w:afterLines="20" w:after="48"/>
              <w:ind w:left="0"/>
              <w:jc w:val="center"/>
            </w:pPr>
            <w:r>
              <w:rPr>
                <w:rFonts w:cs="Segoe UI"/>
                <w:color w:val="000100"/>
                <w:sz w:val="20"/>
                <w:szCs w:val="20"/>
              </w:rPr>
              <w:t>$527,365,092</w:t>
            </w:r>
          </w:p>
        </w:tc>
        <w:tc>
          <w:tcPr>
            <w:tcW w:w="1351" w:type="dxa"/>
          </w:tcPr>
          <w:p w14:paraId="7BF8AF5E" w14:textId="29BE6F91" w:rsidR="00350DBA" w:rsidRPr="00606CCF" w:rsidRDefault="00350DBA" w:rsidP="00350DBA">
            <w:pPr>
              <w:spacing w:beforeLines="20" w:before="48" w:afterLines="20" w:after="48"/>
              <w:ind w:left="0"/>
              <w:jc w:val="center"/>
            </w:pPr>
            <w:r>
              <w:rPr>
                <w:rFonts w:cs="Segoe UI"/>
                <w:color w:val="000100"/>
                <w:sz w:val="20"/>
                <w:szCs w:val="20"/>
              </w:rPr>
              <w:t>$431,179,919</w:t>
            </w:r>
          </w:p>
        </w:tc>
        <w:tc>
          <w:tcPr>
            <w:tcW w:w="1350" w:type="dxa"/>
          </w:tcPr>
          <w:p w14:paraId="0E6C9F77" w14:textId="7BF29D37" w:rsidR="00350DBA" w:rsidRPr="00606CCF" w:rsidRDefault="00350DBA" w:rsidP="00350DBA">
            <w:pPr>
              <w:spacing w:beforeLines="20" w:before="48" w:afterLines="20" w:after="48"/>
              <w:ind w:left="0"/>
              <w:jc w:val="center"/>
            </w:pPr>
            <w:r>
              <w:rPr>
                <w:rFonts w:cs="Segoe UI"/>
                <w:color w:val="000100"/>
                <w:sz w:val="20"/>
                <w:szCs w:val="20"/>
              </w:rPr>
              <w:t>$416,069,956</w:t>
            </w:r>
          </w:p>
        </w:tc>
        <w:tc>
          <w:tcPr>
            <w:tcW w:w="1351" w:type="dxa"/>
          </w:tcPr>
          <w:p w14:paraId="782E4483" w14:textId="36B9E869" w:rsidR="00350DBA" w:rsidRPr="00606CCF" w:rsidRDefault="00350DBA" w:rsidP="00350DBA">
            <w:pPr>
              <w:spacing w:beforeLines="20" w:before="48" w:afterLines="20" w:after="48"/>
              <w:ind w:left="0"/>
              <w:jc w:val="center"/>
            </w:pPr>
            <w:r>
              <w:rPr>
                <w:rFonts w:cs="Segoe UI"/>
                <w:color w:val="000100"/>
                <w:sz w:val="20"/>
                <w:szCs w:val="20"/>
              </w:rPr>
              <w:t>$0</w:t>
            </w:r>
          </w:p>
        </w:tc>
      </w:tr>
    </w:tbl>
    <w:p w14:paraId="0B7E3DE3" w14:textId="6764D3A4" w:rsidR="00A36866" w:rsidRPr="007C1178" w:rsidRDefault="00A36866" w:rsidP="007C1178">
      <w:pPr>
        <w:ind w:left="0"/>
        <w:rPr>
          <w:i/>
          <w:iCs/>
          <w:sz w:val="20"/>
          <w:szCs w:val="22"/>
        </w:rPr>
      </w:pPr>
      <w:r w:rsidRPr="007C1178">
        <w:rPr>
          <w:i/>
          <w:iCs/>
          <w:sz w:val="20"/>
          <w:szCs w:val="22"/>
        </w:rPr>
        <w:t>Source: ACIL Allen, 2022</w:t>
      </w:r>
    </w:p>
    <w:p w14:paraId="736FCDDE" w14:textId="7812D313" w:rsidR="00BD1632" w:rsidRDefault="00BD1632" w:rsidP="00A36866">
      <w:pPr>
        <w:rPr>
          <w:i/>
          <w:iCs/>
        </w:rPr>
      </w:pPr>
      <w:r>
        <w:rPr>
          <w:i/>
          <w:iCs/>
        </w:rPr>
        <w:br w:type="page"/>
      </w:r>
    </w:p>
    <w:p w14:paraId="58837D97" w14:textId="3E9AD171" w:rsidR="00F92E8D" w:rsidRDefault="00F92E8D" w:rsidP="002E1A2A">
      <w:pPr>
        <w:pStyle w:val="ChapterHeading1numbered"/>
      </w:pPr>
      <w:bookmarkStart w:id="272" w:name="_Toc183591591"/>
      <w:bookmarkStart w:id="273" w:name="_Toc183610572"/>
      <w:bookmarkStart w:id="274" w:name="_Toc183611204"/>
      <w:bookmarkStart w:id="275" w:name="_Toc183677776"/>
      <w:r>
        <w:t>Qualitative Impacts and Distributional Analysis</w:t>
      </w:r>
      <w:bookmarkEnd w:id="272"/>
      <w:bookmarkEnd w:id="273"/>
      <w:bookmarkEnd w:id="274"/>
      <w:bookmarkEnd w:id="275"/>
    </w:p>
    <w:p w14:paraId="148CEC6E" w14:textId="1515E21C" w:rsidR="00BD1632" w:rsidRDefault="00BD1632" w:rsidP="00BD1632">
      <w:pPr>
        <w:rPr>
          <w:i/>
          <w:iCs/>
        </w:rPr>
      </w:pPr>
      <w:r w:rsidRPr="00BD1632">
        <w:rPr>
          <w:i/>
          <w:iCs/>
        </w:rPr>
        <w:t>This section presents an analysis of the qualitative cost and benefits identified as well as distributional or equity issues relevant to each mechanism.</w:t>
      </w:r>
    </w:p>
    <w:p w14:paraId="6D01C75A" w14:textId="038FF71C" w:rsidR="001F749F" w:rsidRPr="001F749F" w:rsidRDefault="001F749F" w:rsidP="001F749F">
      <w:pPr>
        <w:pStyle w:val="ChapterHeading2"/>
      </w:pPr>
      <w:bookmarkStart w:id="276" w:name="_Toc183591592"/>
      <w:bookmarkStart w:id="277" w:name="_Toc183610573"/>
      <w:bookmarkStart w:id="278" w:name="_Toc183611205"/>
      <w:bookmarkStart w:id="279" w:name="_Toc183677777"/>
      <w:r w:rsidRPr="001F749F">
        <w:t>Overview</w:t>
      </w:r>
      <w:bookmarkEnd w:id="276"/>
      <w:bookmarkEnd w:id="277"/>
      <w:bookmarkEnd w:id="278"/>
      <w:bookmarkEnd w:id="279"/>
    </w:p>
    <w:p w14:paraId="7849BA42" w14:textId="4507A3B8" w:rsidR="001F749F" w:rsidRPr="001F749F" w:rsidRDefault="001F749F" w:rsidP="001F749F">
      <w:r w:rsidRPr="001F749F">
        <w:t>A number of qualitative benefits and costs also apply to this assessment and are described below. These costs and benefits are represented qualitatively, due to data or methodological constraints.</w:t>
      </w:r>
    </w:p>
    <w:p w14:paraId="6774C67E" w14:textId="5120ACAC" w:rsidR="001F749F" w:rsidRPr="001F749F" w:rsidRDefault="001F749F" w:rsidP="001F749F">
      <w:pPr>
        <w:pStyle w:val="ChapterHeading2"/>
      </w:pPr>
      <w:bookmarkStart w:id="280" w:name="_Toc183591593"/>
      <w:bookmarkStart w:id="281" w:name="_Toc183610574"/>
      <w:bookmarkStart w:id="282" w:name="_Toc183611206"/>
      <w:bookmarkStart w:id="283" w:name="_Toc183677778"/>
      <w:r w:rsidRPr="001F749F">
        <w:t>Qualitative Benefits</w:t>
      </w:r>
      <w:bookmarkEnd w:id="280"/>
      <w:bookmarkEnd w:id="281"/>
      <w:bookmarkEnd w:id="282"/>
      <w:bookmarkEnd w:id="283"/>
    </w:p>
    <w:p w14:paraId="05EFBFCC" w14:textId="6D8D32B9" w:rsidR="001F749F" w:rsidRPr="001F749F" w:rsidRDefault="001F749F" w:rsidP="001F749F">
      <w:r w:rsidRPr="001F749F">
        <w:t>The following qualitative benefits relate to the development and availability of a novel antibiotics:</w:t>
      </w:r>
    </w:p>
    <w:p w14:paraId="599D976D" w14:textId="14B3BE6E" w:rsidR="001F749F" w:rsidRPr="001F749F" w:rsidRDefault="001F749F" w:rsidP="00B55CF0">
      <w:pPr>
        <w:pStyle w:val="ListParagraph"/>
      </w:pPr>
      <w:r w:rsidRPr="001F749F">
        <w:t>Enablement value of antibiotics: Antibiotics are used prophylactically to minimise the risk of infection due to health interventions that compromise the immune system or otherwise increase the risk of infection. For example, most surgical procedures and chemotherapy increase the risk of infection and require prophylactic antimicrobials. As antibiotics become less effective, people may either avoid necessary interventions and / or become ill with resistant infections following the intervention. This is referred to as the enablement value of antibiotics and is deemed to be undervalued in current HTA evaluation methods. The enablement value of antibiotics has not been included in the quantitative analysis but as the threat of AMR grows, the enablement value of available novel antibiotics will increase.</w:t>
      </w:r>
    </w:p>
    <w:p w14:paraId="0DC711C8" w14:textId="4E9D2DB8" w:rsidR="001F749F" w:rsidRPr="001F749F" w:rsidRDefault="001F749F" w:rsidP="00B55CF0">
      <w:pPr>
        <w:pStyle w:val="ListParagraph"/>
      </w:pPr>
      <w:r w:rsidRPr="001F749F">
        <w:t>Contribution to a global solution: AMR is widely accepted to be a global problem, requiring a global solution. The frame of reference adopted in this analysis did not allow the issue to be analysed through a global lens, however given the threat of AMR is more acute in low and middle income countries, it is likely even higher benefits will be achieved by developing and making antibiotics available in these jurisdictions. By investing in the implementation of a mechanism, Australia would be seen as another global leader working to tackle the challenge of AMR. This may also build support and encourage other countries to assist, but may also enable Australia to have better access to antibiotics that are developed in the future and encourage new antibiotics to address threats Australia may face.</w:t>
      </w:r>
    </w:p>
    <w:p w14:paraId="2901EFB0" w14:textId="7EEFC8AD" w:rsidR="001F749F" w:rsidRPr="001F749F" w:rsidRDefault="001F749F" w:rsidP="00B55CF0">
      <w:pPr>
        <w:pStyle w:val="ListParagraph"/>
      </w:pPr>
      <w:r w:rsidRPr="001F749F">
        <w:t>Build capacity and responsiveness: By investing in a mechanism, Australia would also be investing in capability and capacity to develop novel antibiotics. As well as potentially delivering a novel antibiotic, the mechanism would increase the chances that novel antibiotics are developed in the future, by upskilling and encouraging antibiotic development. This may deliver additional benefits, particularly if the threat of AMR suddenly accelerates and the world experiences a highly transmissible strain.</w:t>
      </w:r>
    </w:p>
    <w:p w14:paraId="4A54F819" w14:textId="289A820E" w:rsidR="001F749F" w:rsidRPr="001F749F" w:rsidRDefault="001F749F" w:rsidP="00B55CF0">
      <w:pPr>
        <w:pStyle w:val="ListParagraph"/>
      </w:pPr>
      <w:r w:rsidRPr="001F749F">
        <w:t>Synergistic effects of antibiotics: New antibiotics may deliver synergistic effects with existing antibiotics, which increases the efficacy of the existing antibiotics when used in combination with the new antibiotic. With an undeveloped drug, it is unclear whether these synergistic effects will arise, and for which combinations.</w:t>
      </w:r>
    </w:p>
    <w:p w14:paraId="38BEA3A9" w14:textId="15AC961D" w:rsidR="001F749F" w:rsidRPr="001F749F" w:rsidRDefault="001F749F" w:rsidP="00B55CF0">
      <w:pPr>
        <w:pStyle w:val="ListParagraph"/>
      </w:pPr>
      <w:r w:rsidRPr="001F749F">
        <w:t>Use of antibiotics during clinical trials. Antibiotics may deliver therapeutic value to recipients during the clinical trials phase. Antibiotics that are effective and safe start delivering benefits to patients as soon as they are used, however all antibiotics are required to undergo testing until these outcomes can be assured. On the other hand, unsafe antibiotics can impose greater harm on patients and contribute to poorer health outcomes and in severe cases can result in death, particularly if the toxicity of the antibiotic is too great. Given the uncertainty of the direction of this potential impact, it has been treated qualitatively.</w:t>
      </w:r>
    </w:p>
    <w:p w14:paraId="41CA6090" w14:textId="52463B40" w:rsidR="00510283" w:rsidRPr="00510283" w:rsidRDefault="00510283" w:rsidP="00510283">
      <w:pPr>
        <w:pStyle w:val="ChapterHeading2"/>
      </w:pPr>
      <w:bookmarkStart w:id="284" w:name="_Toc183591594"/>
      <w:bookmarkStart w:id="285" w:name="_Toc183610575"/>
      <w:bookmarkStart w:id="286" w:name="_Toc183611207"/>
      <w:bookmarkStart w:id="287" w:name="_Toc183677779"/>
      <w:r w:rsidRPr="00510283">
        <w:t>Qualitative Costs</w:t>
      </w:r>
      <w:bookmarkEnd w:id="284"/>
      <w:bookmarkEnd w:id="285"/>
      <w:bookmarkEnd w:id="286"/>
      <w:bookmarkEnd w:id="287"/>
    </w:p>
    <w:p w14:paraId="0BE74FF4" w14:textId="412627B5" w:rsidR="00510283" w:rsidRPr="00510283" w:rsidRDefault="00510283" w:rsidP="00510283">
      <w:r w:rsidRPr="00510283">
        <w:t>The following qualitative benefits relate to the development and availability of a novel antibiotics in Australia:</w:t>
      </w:r>
    </w:p>
    <w:p w14:paraId="43F2FCBC" w14:textId="4F4B1053" w:rsidR="00510283" w:rsidRPr="00510283" w:rsidRDefault="00510283" w:rsidP="00B55CF0">
      <w:pPr>
        <w:pStyle w:val="ListParagraph"/>
      </w:pPr>
      <w:r w:rsidRPr="00510283">
        <w:t>Agreement risk: Each mechanism will require the Australian Government to enter into an agreement with prospective antibiotic developers. While these agreements should involve carefully considered agreement conditions, there is a risk that an agreement does not generate the intended outcomes or results in unforeseen outcomes. While these outcomes are a feature of any agreement, given the innovative nature of each mechanism, these risks may be greater, and impose higher costs, when compared to standard agreements.</w:t>
      </w:r>
    </w:p>
    <w:p w14:paraId="5BD6A1DF" w14:textId="5364DB03" w:rsidR="00510283" w:rsidRPr="00510283" w:rsidRDefault="00510283" w:rsidP="00B55CF0">
      <w:pPr>
        <w:pStyle w:val="ListParagraph"/>
      </w:pPr>
      <w:r w:rsidRPr="00510283">
        <w:t>Use of antibiotics during clinical trials. As noted in Section 8.2, antibiotics with unknown safety profiles given to humans during the clinical trials process may result in greater harm to patients and contribute to poorer health outcomes and, in severe cases, can result in death, due to unexpected toxicity or ineffective resolution of the infection. Alternatively, safe and effective antibiotics administered during clinical trials are highly beneficial to recipients. Given the uncertainty of the direction of this potential impact, it has been treated qualitatively. This cost is likely to relate to AAA, given this mechanism is focussed on fast tracking approval processes.</w:t>
      </w:r>
    </w:p>
    <w:p w14:paraId="540CBF3A" w14:textId="5F32D3AF" w:rsidR="00510283" w:rsidRDefault="00510283" w:rsidP="00B55CF0">
      <w:pPr>
        <w:pStyle w:val="ListParagraph"/>
      </w:pPr>
      <w:r w:rsidRPr="00510283">
        <w:t>Diversion of development focus: The implementation of any mechanisms may divert the attention of developers away from maintaining supplies of existing drugs and antimicrobials. The cost of this impact would be the lost benefit provided by these products. The risk of this impact may be greater if the incentive is so attractive that the developer reorients their focus to supply antibiotics under the mechanism, and subsequently fails to maintain supplies of other antimicrobials they market.</w:t>
      </w:r>
    </w:p>
    <w:p w14:paraId="23F62FDF" w14:textId="2844B6BE" w:rsidR="00510283" w:rsidRDefault="00510283" w:rsidP="00B55CF0">
      <w:pPr>
        <w:ind w:left="2061"/>
      </w:pPr>
      <w:r>
        <w:br w:type="page"/>
      </w:r>
    </w:p>
    <w:p w14:paraId="400DC5B8" w14:textId="1C3CACB7" w:rsidR="00F92E8D" w:rsidRDefault="00F92E8D" w:rsidP="002E1A2A">
      <w:pPr>
        <w:pStyle w:val="ChapterHeading1numbered"/>
      </w:pPr>
      <w:bookmarkStart w:id="288" w:name="_Toc183591595"/>
      <w:bookmarkStart w:id="289" w:name="_Toc183610576"/>
      <w:bookmarkStart w:id="290" w:name="_Toc183611208"/>
      <w:bookmarkStart w:id="291" w:name="_Toc183677780"/>
      <w:r>
        <w:t>Validation</w:t>
      </w:r>
      <w:bookmarkEnd w:id="288"/>
      <w:bookmarkEnd w:id="289"/>
      <w:bookmarkEnd w:id="290"/>
      <w:bookmarkEnd w:id="291"/>
    </w:p>
    <w:p w14:paraId="7C28FA4D" w14:textId="3BEFD95C" w:rsidR="00510283" w:rsidRDefault="00452729" w:rsidP="00510283">
      <w:r w:rsidRPr="00452729">
        <w:rPr>
          <w:i/>
          <w:iCs/>
        </w:rPr>
        <w:t>This section presents an over of the process and findings from the validation phase.</w:t>
      </w:r>
    </w:p>
    <w:p w14:paraId="28BEA28C" w14:textId="26CD5873" w:rsidR="00452729" w:rsidRPr="00452729" w:rsidRDefault="00452729" w:rsidP="00452729">
      <w:pPr>
        <w:pStyle w:val="ChapterHeading2"/>
      </w:pPr>
      <w:bookmarkStart w:id="292" w:name="_Toc183591596"/>
      <w:bookmarkStart w:id="293" w:name="_Toc183610577"/>
      <w:bookmarkStart w:id="294" w:name="_Toc183611209"/>
      <w:bookmarkStart w:id="295" w:name="_Toc183677781"/>
      <w:r w:rsidRPr="00452729">
        <w:t>Overview</w:t>
      </w:r>
      <w:bookmarkEnd w:id="292"/>
      <w:bookmarkEnd w:id="293"/>
      <w:bookmarkEnd w:id="294"/>
      <w:bookmarkEnd w:id="295"/>
    </w:p>
    <w:p w14:paraId="346EADA7" w14:textId="7B7270C4" w:rsidR="00452729" w:rsidRPr="00452729" w:rsidRDefault="00452729" w:rsidP="00452729">
      <w:r w:rsidRPr="00452729">
        <w:t>This report presents an economic assessment of costs and benefits associated with five mechanisms to incentivise novel antibiotic development in Australia. While ACIL Allen has consulted broadly with a range of experts and drawn on contemporary research into antimicrobial resistance, the magnitude of the issue is challenging to forecast with a high degree of precision. This complexity means that any projection of costs and benefits attributable to each mechanism is necessarily based on subjective estimates.</w:t>
      </w:r>
    </w:p>
    <w:p w14:paraId="15089C83" w14:textId="705D00F1" w:rsidR="00452729" w:rsidRPr="00452729" w:rsidRDefault="00452729" w:rsidP="00452729">
      <w:r w:rsidRPr="00452729">
        <w:t>The approach to validating this project, and key findings from the validation process are described below.</w:t>
      </w:r>
    </w:p>
    <w:p w14:paraId="19F596CF" w14:textId="3AFA1390" w:rsidR="00452729" w:rsidRPr="00452729" w:rsidRDefault="00452729" w:rsidP="00452729">
      <w:pPr>
        <w:pStyle w:val="ChapterHeading2"/>
      </w:pPr>
      <w:bookmarkStart w:id="296" w:name="_Toc183591597"/>
      <w:bookmarkStart w:id="297" w:name="_Toc183610578"/>
      <w:bookmarkStart w:id="298" w:name="_Toc183611210"/>
      <w:bookmarkStart w:id="299" w:name="_Toc183677782"/>
      <w:r w:rsidRPr="00452729">
        <w:t>Process</w:t>
      </w:r>
      <w:bookmarkEnd w:id="296"/>
      <w:bookmarkEnd w:id="297"/>
      <w:bookmarkEnd w:id="298"/>
      <w:bookmarkEnd w:id="299"/>
    </w:p>
    <w:p w14:paraId="7DA741E9" w14:textId="2EC70527" w:rsidR="00452729" w:rsidRPr="00452729" w:rsidRDefault="00452729" w:rsidP="00452729">
      <w:pPr>
        <w:tabs>
          <w:tab w:val="left" w:pos="3526"/>
        </w:tabs>
      </w:pPr>
      <w:r w:rsidRPr="00452729">
        <w:t>ACIL Allen conducted the following processes to validate the modelling approach:</w:t>
      </w:r>
    </w:p>
    <w:p w14:paraId="14988920" w14:textId="241D66B0" w:rsidR="00452729" w:rsidRPr="00452729" w:rsidRDefault="00452729" w:rsidP="00B55CF0">
      <w:pPr>
        <w:pStyle w:val="ListParagraph"/>
      </w:pPr>
      <w:r w:rsidRPr="00452729">
        <w:t>Subject Matter Expert Review: The primary external reviewer for this project has been Nadine Hillock. Nadine has provided expert input during the development of the modelling approach and also reviewed the modelling output.</w:t>
      </w:r>
    </w:p>
    <w:p w14:paraId="3AD13F4E" w14:textId="6F3E88C5" w:rsidR="00452729" w:rsidRPr="00452729" w:rsidRDefault="00452729" w:rsidP="00B55CF0">
      <w:pPr>
        <w:pStyle w:val="ListParagraph"/>
      </w:pPr>
      <w:r w:rsidRPr="00452729">
        <w:t>Project Management Review: ACIL Allen’s project leadership, including Annabel Brebner and Jerome Fahrer, have provided guidance and input into the modelling approach. The management team have also reviewed modelling outputs.</w:t>
      </w:r>
    </w:p>
    <w:p w14:paraId="08767366" w14:textId="703CD60A" w:rsidR="00452729" w:rsidRPr="00452729" w:rsidRDefault="00452729" w:rsidP="00B55CF0">
      <w:pPr>
        <w:pStyle w:val="ListParagraph"/>
      </w:pPr>
      <w:r w:rsidRPr="00452729">
        <w:t>Modelling Quality Assurance: The cost benefit analysis model (developed in excel) has been reviewed by Michael Clark to verify the accuracy of calculations and assumptions.</w:t>
      </w:r>
    </w:p>
    <w:p w14:paraId="4335BE49" w14:textId="56061CBA" w:rsidR="00452729" w:rsidRPr="00452729" w:rsidRDefault="00452729" w:rsidP="00B55CF0">
      <w:pPr>
        <w:pStyle w:val="ListParagraph"/>
      </w:pPr>
      <w:r w:rsidRPr="00452729">
        <w:t>Deliverable Review: ACIL Allen has worked closely with the Project Sponsor from the Department, (i.e., Health Economics and Modelling Branch of the Health Economics and Research Division, Department of Health and Aged Care). The Project Sponsor has provided input into the design and development of the modelling approach.</w:t>
      </w:r>
    </w:p>
    <w:p w14:paraId="7FD1D321" w14:textId="76150A5B" w:rsidR="00452729" w:rsidRPr="00452729" w:rsidRDefault="00452729" w:rsidP="00452729">
      <w:pPr>
        <w:tabs>
          <w:tab w:val="left" w:pos="3526"/>
        </w:tabs>
      </w:pPr>
      <w:r w:rsidRPr="00452729">
        <w:t>The above validation processes identified a number of limitations with this work, which may represent areas for future research.</w:t>
      </w:r>
    </w:p>
    <w:p w14:paraId="7EC72684" w14:textId="203B3215" w:rsidR="00E03277" w:rsidRPr="00E03277" w:rsidRDefault="00E03277" w:rsidP="00E03277">
      <w:pPr>
        <w:pStyle w:val="ChapterHeading2"/>
      </w:pPr>
      <w:bookmarkStart w:id="300" w:name="_Toc183591598"/>
      <w:bookmarkStart w:id="301" w:name="_Toc183610579"/>
      <w:bookmarkStart w:id="302" w:name="_Toc183611211"/>
      <w:bookmarkStart w:id="303" w:name="_Toc183677783"/>
      <w:r w:rsidRPr="00E03277">
        <w:t>Limitations of this study and areas for future research</w:t>
      </w:r>
      <w:bookmarkEnd w:id="300"/>
      <w:bookmarkEnd w:id="301"/>
      <w:bookmarkEnd w:id="302"/>
      <w:bookmarkEnd w:id="303"/>
    </w:p>
    <w:p w14:paraId="391DA178" w14:textId="19FD0E32" w:rsidR="00E03277" w:rsidRPr="00E03277" w:rsidRDefault="00E03277" w:rsidP="00E03277">
      <w:pPr>
        <w:tabs>
          <w:tab w:val="left" w:pos="3526"/>
        </w:tabs>
      </w:pPr>
      <w:r w:rsidRPr="00E03277">
        <w:t>The key limitations of the modelling approach include the following:</w:t>
      </w:r>
    </w:p>
    <w:p w14:paraId="40C85AD3" w14:textId="21A123E5" w:rsidR="00E03277" w:rsidRPr="00E03277" w:rsidRDefault="00E03277" w:rsidP="002929DD">
      <w:pPr>
        <w:pStyle w:val="ListParagraph"/>
        <w:spacing w:after="0"/>
      </w:pPr>
      <w:r w:rsidRPr="00E03277">
        <w:rPr>
          <w:b/>
          <w:bCs/>
        </w:rPr>
        <w:t xml:space="preserve">Accuracy of current estimates: </w:t>
      </w:r>
      <w:r w:rsidRPr="00E03277">
        <w:t>Limitations with current estimates of AMR-associated deaths in Australia are primarily due to reporting definitions and data capture. The modelling approach used resistance data reported to the AURA surveillance system and is limited to bacteraemia isolates from some (but not all) public and private healthcare facilities in Australia. Mortality estimates vary based on whether they include deaths due to infections susceptible to available antibiotics as well as the marginal increase in deaths due to resistant infections. Deaths associated with other infections caused by resistant bacteria that are not included in the modelling include (but may not be limited to) lower respiratory tract infections (hospital or community acquired pneumonias etc) where there was no simultaneous bacteraemia, and other bacterial infections not associated with bacteraemia are not included. The validation process indicated that most current estimate are likely an under count due to the above factors. Some deaths attributable to AMR may also not be reported if the pathogen wasn’t detected via a timely diagnosis in the person.</w:t>
      </w:r>
    </w:p>
    <w:p w14:paraId="61512F83" w14:textId="72003759" w:rsidR="00E03277" w:rsidRPr="00AC6D42" w:rsidRDefault="00E03277" w:rsidP="00E03277">
      <w:pPr>
        <w:pStyle w:val="Dashpoints"/>
        <w:rPr>
          <w:i/>
          <w:iCs/>
        </w:rPr>
      </w:pPr>
      <w:r w:rsidRPr="00AC6D42">
        <w:rPr>
          <w:i/>
          <w:iCs/>
        </w:rPr>
        <w:t>The modelling approach has adopted data from AURA, which is understood to be the best available estimate of bacteraemia deaths due to AMR in Australia, however, do not include deaths attributable to pneumonia (which may be attributable to AMR, particularly if acquired in hospital)</w:t>
      </w:r>
    </w:p>
    <w:p w14:paraId="02988CC9" w14:textId="11145CE5" w:rsidR="00E03277" w:rsidRPr="00E03277" w:rsidRDefault="00E03277" w:rsidP="002929DD">
      <w:pPr>
        <w:pStyle w:val="ListParagraph"/>
        <w:spacing w:after="0"/>
      </w:pPr>
      <w:r w:rsidRPr="00E03277">
        <w:rPr>
          <w:b/>
          <w:bCs/>
        </w:rPr>
        <w:t>Resistance rate projections</w:t>
      </w:r>
      <w:r w:rsidRPr="00E03277">
        <w:t>: The rate of antimicrobial resistance is highly unpredictable over time and subject to a number of factors. Pathogen interactions can result in the transfer of resistance between pathogens, which can accelerate resistance at a much faster rate than a linear progression. Furthermore, it is suggested that resistance increases in a non-linear fashion, not accelerating until usage rates reach a certain threshold, referred to as the ‘threshold model’.</w:t>
      </w:r>
    </w:p>
    <w:p w14:paraId="315DA67B" w14:textId="553C7BFB" w:rsidR="00E03277" w:rsidRPr="00C52D8D" w:rsidRDefault="00E03277" w:rsidP="00AC6D42">
      <w:pPr>
        <w:pStyle w:val="Dashpoints"/>
        <w:rPr>
          <w:i/>
          <w:iCs/>
        </w:rPr>
      </w:pPr>
      <w:r w:rsidRPr="00C52D8D">
        <w:rPr>
          <w:i/>
          <w:iCs/>
        </w:rPr>
        <w:t>To adopt a conservative approach and to limit fluctuations in resistance rates, the modelling approach smooths historical resistance rates from available surveillance data from AURA. In addition, it is assumed that the future resistance rates will increase by a constant annual growth rate of 0.3 per cent. This growth rate is based on OECD estimates where resistance rates for eight pathogen antibiotic pairs increased from 7 per cent in 2005 to 10 per cent by 2015. However, it is unlikely that the relationship between antimicrobial use and future resistant rates will be linear. A non-linear relationship may be more likely, however further research into the correlation between use and resistance is required to inform such predicted resistance rates.</w:t>
      </w:r>
    </w:p>
    <w:p w14:paraId="70C87DA5" w14:textId="5394B7A0" w:rsidR="00E03277" w:rsidRPr="00E03277" w:rsidRDefault="00E03277" w:rsidP="002929DD">
      <w:pPr>
        <w:pStyle w:val="ListParagraph"/>
        <w:spacing w:after="0"/>
      </w:pPr>
      <w:r w:rsidRPr="00E03277">
        <w:rPr>
          <w:b/>
          <w:bCs/>
        </w:rPr>
        <w:t>Infection rate projections:</w:t>
      </w:r>
      <w:r w:rsidRPr="00E03277">
        <w:t xml:space="preserve"> The rate at which the population contracts an infectious disease is also highly uncertain. The rate of infections may grow if the pathogens evolve and become more virulent. Alternatively, better public health measures, including infection control strategies, may also reduce the rate of rate of infection, including drug-resistant infections, particularly in the hospital setting.</w:t>
      </w:r>
    </w:p>
    <w:p w14:paraId="5689264A" w14:textId="63C02005" w:rsidR="00E03277" w:rsidRPr="00C52D8D" w:rsidRDefault="00E03277" w:rsidP="00C52D8D">
      <w:pPr>
        <w:pStyle w:val="Dashpoints"/>
        <w:rPr>
          <w:i/>
          <w:iCs/>
        </w:rPr>
      </w:pPr>
      <w:r w:rsidRPr="00C52D8D">
        <w:rPr>
          <w:i/>
          <w:iCs/>
        </w:rPr>
        <w:t>The current modelling approach assumes that the number of infections will increase proportionately to the expected population growth rate.</w:t>
      </w:r>
    </w:p>
    <w:p w14:paraId="668ECEC1" w14:textId="00595046" w:rsidR="00E03277" w:rsidRPr="00E03277" w:rsidRDefault="00E03277" w:rsidP="002929DD">
      <w:pPr>
        <w:pStyle w:val="ListParagraph"/>
        <w:spacing w:after="0"/>
      </w:pPr>
      <w:r w:rsidRPr="00E03277">
        <w:rPr>
          <w:b/>
          <w:bCs/>
        </w:rPr>
        <w:t xml:space="preserve">Mortality rate projection: </w:t>
      </w:r>
      <w:r w:rsidRPr="00E03277">
        <w:t>The mortality rate refers to the death rate associated with infections with a resistant pathogen. That is, the incremental deaths over the expected deaths to drug-susceptible pathogens. It is likely that the incremental mortality rate will increase as resistance increases and currently available drugs are less effective.</w:t>
      </w:r>
    </w:p>
    <w:p w14:paraId="0F9EB535" w14:textId="7D692FD1" w:rsidR="00E03277" w:rsidRPr="00C52D8D" w:rsidRDefault="00E03277" w:rsidP="00C52D8D">
      <w:pPr>
        <w:pStyle w:val="Dashpoints"/>
        <w:rPr>
          <w:i/>
          <w:iCs/>
        </w:rPr>
      </w:pPr>
      <w:r w:rsidRPr="00C52D8D">
        <w:rPr>
          <w:i/>
          <w:iCs/>
        </w:rPr>
        <w:t>Given the uncertainty regarding possible changes in mortality rate, the modelling has conservatively assumed a constant mortality rate, specified by pathogens and based on historical mortality data.</w:t>
      </w:r>
    </w:p>
    <w:p w14:paraId="569A65BB" w14:textId="475C7371" w:rsidR="00E03277" w:rsidRPr="00E03277" w:rsidRDefault="00E03277" w:rsidP="002929DD">
      <w:pPr>
        <w:pStyle w:val="ListParagraph"/>
        <w:spacing w:after="0"/>
      </w:pPr>
      <w:r w:rsidRPr="00E03277">
        <w:rPr>
          <w:b/>
          <w:bCs/>
        </w:rPr>
        <w:t>Antibiotic development:</w:t>
      </w:r>
      <w:r w:rsidRPr="00E03277">
        <w:t xml:space="preserve"> The modelling assumes that in the absence of the implementation of a mechanism to incentivise the development of novel antibiotics (the base case scenario), no new antibiotics will enter the Australian market during the assessment period. Given the increasing global attention on the issue of AMR, and numerous initiatives attempting to address the growing threat, it is possible a novel antibiotic will be developed and become available in Australia.</w:t>
      </w:r>
    </w:p>
    <w:p w14:paraId="7C3D889A" w14:textId="40C58A58" w:rsidR="00E03277" w:rsidRPr="00C52D8D" w:rsidRDefault="00E03277" w:rsidP="00C52D8D">
      <w:pPr>
        <w:pStyle w:val="Dashpoints"/>
        <w:rPr>
          <w:i/>
          <w:iCs/>
        </w:rPr>
      </w:pPr>
      <w:r w:rsidRPr="00C52D8D">
        <w:rPr>
          <w:i/>
          <w:iCs/>
        </w:rPr>
        <w:t>The approach adopted in this report assumes the under the base case, no new antibiotics will be developed or become available in Australia. This is an appropriate approach for a conventional CBA, where the costs and benefits of this impact have not been recognised under the ‘no intervention’ scenario.</w:t>
      </w:r>
    </w:p>
    <w:p w14:paraId="5FAE7BB2" w14:textId="75593911" w:rsidR="00E03277" w:rsidRPr="00E03277" w:rsidRDefault="00E03277" w:rsidP="00BF0EE5">
      <w:pPr>
        <w:pStyle w:val="ListParagraph"/>
        <w:spacing w:line="240" w:lineRule="auto"/>
        <w:ind w:left="2058" w:hanging="357"/>
        <w:contextualSpacing w:val="0"/>
      </w:pPr>
      <w:r w:rsidRPr="00E03277">
        <w:rPr>
          <w:b/>
          <w:bCs/>
        </w:rPr>
        <w:t>Antibiotic availability:</w:t>
      </w:r>
      <w:r w:rsidRPr="00E03277">
        <w:t xml:space="preserve"> The analysis implicitly assumes the novel antibiotic will continue to be made available for the duration of the assessment period. If the manufacturer is unable, or unwilling to maintain supply of the antibiotic, the associated benefits will also cease for the corresponding time period. This limitation is perhaps less applicable to the guaranteed revenue and value models (i.e., SSL, AMC, SAR and VBP), as the mechanism continues to reward the manufacturer with an ongoing payment for each year the antibiotics is made available. However, this may be a limitation for the AAA mechanism, where the manufacturer benefits from an accelerated assessment process, after which point are assumed to continue to make the antibiotic available. As such, this requirement should be considered as part of implementation, where any manufacturer granted accelerated approval is also required to make the antibiotic available for a minimum period of time.</w:t>
      </w:r>
    </w:p>
    <w:p w14:paraId="43CC5054" w14:textId="7AEF3EFA" w:rsidR="00E03277" w:rsidRPr="00E03277" w:rsidRDefault="00E03277" w:rsidP="00BF0EE5">
      <w:pPr>
        <w:pStyle w:val="ListParagraph"/>
        <w:spacing w:after="0"/>
      </w:pPr>
      <w:r w:rsidRPr="00E03277">
        <w:rPr>
          <w:b/>
          <w:bCs/>
        </w:rPr>
        <w:t>Populations vulnerabilities</w:t>
      </w:r>
      <w:r w:rsidRPr="00E03277">
        <w:t>: Certain individuals are at a greater risk of mortality, morbidity and hospitalisation due to AMR. For instance, those that have previously undergone antimicrobial treatment, or had a previous drug-resistant infection, have a higher risk of developing drug resistant infections in the future. Furthermore, people with allergies are unable to take certain antibiotics (for example, penicillins), limiting the effective treatment options available and may also impact the benefits of mechanisms if a newly developed drug has a high allergy rate. These characteristics will impact the outcomes people experience under both the base case and mechanism implementation scenarios and have not been accounted for in the modelling. These factors may result in an under-estimate of the benefit values (for example, if a new antibiotic enabled someone to receive treatment when they otherwise would have been allergic to the available antibiotic) or over-estimate benefit values (if the individual is allergic to the new antibiotic).</w:t>
      </w:r>
    </w:p>
    <w:p w14:paraId="1032793D" w14:textId="6288227A" w:rsidR="00E03277" w:rsidRPr="00D140DC" w:rsidRDefault="00E03277" w:rsidP="00D140DC">
      <w:pPr>
        <w:pStyle w:val="Dashpoints"/>
        <w:rPr>
          <w:i/>
          <w:iCs/>
        </w:rPr>
      </w:pPr>
      <w:r w:rsidRPr="00D140DC">
        <w:rPr>
          <w:i/>
          <w:iCs/>
        </w:rPr>
        <w:t>The mortality rates also do not incorporate age as a risk factor. Increasing age is a known predictor of the risk of death due to bacteraemia, and as the population ages, the death rate due to bacteraemia may proportionately increase.</w:t>
      </w:r>
    </w:p>
    <w:p w14:paraId="7B61E103" w14:textId="1B9F8DC5" w:rsidR="00E03277" w:rsidRPr="00D140DC" w:rsidRDefault="00E03277" w:rsidP="00D140DC">
      <w:pPr>
        <w:pStyle w:val="Dashpoints"/>
        <w:rPr>
          <w:i/>
          <w:iCs/>
        </w:rPr>
      </w:pPr>
      <w:r w:rsidRPr="00D140DC">
        <w:rPr>
          <w:i/>
          <w:iCs/>
        </w:rPr>
        <w:t>The approach adopted in this report does not differentiate between the vulnerability of sub-populations, which may lead to an over- or under-estimate of benefits. The effectiveness discount applied to the mechanism scenarios reflects an attempt to ensure benefit values are not an over estimate.</w:t>
      </w:r>
    </w:p>
    <w:p w14:paraId="750237B5" w14:textId="530E842D" w:rsidR="00E03277" w:rsidRPr="00E03277" w:rsidRDefault="00E03277" w:rsidP="00E03277">
      <w:pPr>
        <w:tabs>
          <w:tab w:val="left" w:pos="3526"/>
        </w:tabs>
      </w:pPr>
      <w:r w:rsidRPr="00E03277">
        <w:t>While ACIL Allen has attempted to conduct a comprehensive assessment of mechanisms to incentivise the development and availability of novel antibiotics in Australia, the above limitations represent critical constraints on the analysis and are important caveats for those interpreting the results of this report.</w:t>
      </w:r>
    </w:p>
    <w:p w14:paraId="2A3D8E0A" w14:textId="7DD743AC" w:rsidR="00D140DC" w:rsidRDefault="00D140DC" w:rsidP="00452729">
      <w:pPr>
        <w:tabs>
          <w:tab w:val="left" w:pos="3526"/>
        </w:tabs>
      </w:pPr>
      <w:r>
        <w:br w:type="page"/>
      </w:r>
    </w:p>
    <w:p w14:paraId="37EF7853" w14:textId="53F1D277" w:rsidR="00F92E8D" w:rsidRDefault="00F92E8D" w:rsidP="002E1A2A">
      <w:pPr>
        <w:pStyle w:val="ChapterHeading1numbered"/>
      </w:pPr>
      <w:bookmarkStart w:id="304" w:name="_Toc183591599"/>
      <w:bookmarkStart w:id="305" w:name="_Toc183610580"/>
      <w:bookmarkStart w:id="306" w:name="_Toc183611212"/>
      <w:bookmarkStart w:id="307" w:name="_Toc183677784"/>
      <w:r>
        <w:t>Prioritisation</w:t>
      </w:r>
      <w:bookmarkEnd w:id="304"/>
      <w:bookmarkEnd w:id="305"/>
      <w:bookmarkEnd w:id="306"/>
      <w:bookmarkEnd w:id="307"/>
    </w:p>
    <w:p w14:paraId="11987A2C" w14:textId="6EF1825E" w:rsidR="00782DEB" w:rsidRPr="00782DEB" w:rsidRDefault="00782DEB" w:rsidP="00782DEB">
      <w:pPr>
        <w:rPr>
          <w:i/>
          <w:iCs/>
        </w:rPr>
      </w:pPr>
      <w:r w:rsidRPr="00782DEB">
        <w:rPr>
          <w:i/>
          <w:iCs/>
        </w:rPr>
        <w:t>This section presents the prioritised ranking of the models and rationale for prioritisation.</w:t>
      </w:r>
    </w:p>
    <w:p w14:paraId="2B19A5B1" w14:textId="4223500D" w:rsidR="003B0156" w:rsidRPr="003B0156" w:rsidRDefault="003B0156" w:rsidP="003B0156">
      <w:pPr>
        <w:pStyle w:val="ChapterHeading2"/>
      </w:pPr>
      <w:bookmarkStart w:id="308" w:name="_Toc183591600"/>
      <w:bookmarkStart w:id="309" w:name="_Toc183610581"/>
      <w:bookmarkStart w:id="310" w:name="_Toc183611213"/>
      <w:bookmarkStart w:id="311" w:name="_Toc183677785"/>
      <w:r w:rsidRPr="003B0156">
        <w:t>Overall Assessment</w:t>
      </w:r>
      <w:bookmarkEnd w:id="308"/>
      <w:bookmarkEnd w:id="309"/>
      <w:bookmarkEnd w:id="310"/>
      <w:bookmarkEnd w:id="311"/>
    </w:p>
    <w:p w14:paraId="11F64441" w14:textId="5FC2DEF5" w:rsidR="003B0156" w:rsidRPr="003B0156" w:rsidRDefault="003B0156" w:rsidP="003B0156">
      <w:r w:rsidRPr="003B0156">
        <w:t>This assessment has considered five mechanisms that may be used to incentivise the discovery of novel antibiotics for human health and bring them to market in Australia.</w:t>
      </w:r>
    </w:p>
    <w:p w14:paraId="2FA539FF" w14:textId="51F04DD8" w:rsidR="003B0156" w:rsidRPr="003B0156" w:rsidRDefault="003B0156" w:rsidP="003B0156">
      <w:r w:rsidRPr="003B0156">
        <w:t>The cost benefit analysis indicate that Accelerate Assessment and Approval (AAA) mechanisms returned the highest BCR and NPV, and under each sensitivity test.</w:t>
      </w:r>
    </w:p>
    <w:p w14:paraId="67AD3AA0" w14:textId="0AE74671" w:rsidR="00782DEB" w:rsidRDefault="003B0156" w:rsidP="004F771B">
      <w:pPr>
        <w:ind w:left="0"/>
      </w:pPr>
      <w:r w:rsidRPr="003B0156">
        <w:rPr>
          <w:rStyle w:val="CaptionLabel"/>
        </w:rPr>
        <w:t>Table</w:t>
      </w:r>
      <w:r w:rsidRPr="003B0156">
        <w:rPr>
          <w:rStyle w:val="CaptionLabel"/>
          <w:rFonts w:ascii="Arial" w:hAnsi="Arial" w:cs="Arial"/>
        </w:rPr>
        <w:t> </w:t>
      </w:r>
      <w:r w:rsidRPr="003B0156">
        <w:rPr>
          <w:rStyle w:val="CaptionLabel"/>
        </w:rPr>
        <w:t>10.1</w:t>
      </w:r>
      <w:r w:rsidRPr="003B0156">
        <w:tab/>
        <w:t>Cost benefit analysis results at 7 per cent discount rate, $2021</w:t>
      </w: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1350"/>
        <w:gridCol w:w="1350"/>
        <w:gridCol w:w="1351"/>
        <w:gridCol w:w="1350"/>
        <w:gridCol w:w="1351"/>
      </w:tblGrid>
      <w:tr w:rsidR="0012748D" w:rsidRPr="00606CCF" w14:paraId="143A01F6" w14:textId="77777777">
        <w:trPr>
          <w:tblHeader/>
        </w:trPr>
        <w:tc>
          <w:tcPr>
            <w:tcW w:w="2410" w:type="dxa"/>
            <w:shd w:val="clear" w:color="auto" w:fill="140034"/>
          </w:tcPr>
          <w:p w14:paraId="72AE4C42" w14:textId="77777777" w:rsidR="0012748D" w:rsidRPr="00606CCF" w:rsidRDefault="0012748D">
            <w:pPr>
              <w:spacing w:beforeLines="20" w:before="48" w:afterLines="20" w:after="48"/>
              <w:ind w:left="0"/>
            </w:pPr>
          </w:p>
        </w:tc>
        <w:tc>
          <w:tcPr>
            <w:tcW w:w="1350" w:type="dxa"/>
            <w:shd w:val="clear" w:color="auto" w:fill="140034"/>
            <w:vAlign w:val="center"/>
          </w:tcPr>
          <w:p w14:paraId="23B07C23" w14:textId="77777777" w:rsidR="0012748D" w:rsidRPr="00606CCF" w:rsidRDefault="0012748D">
            <w:pPr>
              <w:spacing w:beforeLines="20" w:before="48" w:afterLines="20" w:after="48"/>
              <w:ind w:left="0"/>
              <w:jc w:val="center"/>
            </w:pPr>
            <w:r w:rsidRPr="00606CCF">
              <w:rPr>
                <w:rFonts w:cs="Segoe UI"/>
                <w:b/>
                <w:bCs/>
                <w:color w:val="FFFFFF"/>
                <w:sz w:val="20"/>
                <w:szCs w:val="20"/>
              </w:rPr>
              <w:t>SSL</w:t>
            </w:r>
          </w:p>
        </w:tc>
        <w:tc>
          <w:tcPr>
            <w:tcW w:w="1350" w:type="dxa"/>
            <w:shd w:val="clear" w:color="auto" w:fill="140034"/>
            <w:vAlign w:val="center"/>
          </w:tcPr>
          <w:p w14:paraId="4496FD71" w14:textId="77777777" w:rsidR="0012748D" w:rsidRPr="00606CCF" w:rsidRDefault="0012748D">
            <w:pPr>
              <w:spacing w:beforeLines="20" w:before="48" w:afterLines="20" w:after="48"/>
              <w:ind w:left="0"/>
              <w:jc w:val="center"/>
            </w:pPr>
            <w:r w:rsidRPr="00606CCF">
              <w:rPr>
                <w:rFonts w:cs="Segoe UI"/>
                <w:b/>
                <w:bCs/>
                <w:color w:val="FFFFFF"/>
                <w:sz w:val="20"/>
                <w:szCs w:val="20"/>
              </w:rPr>
              <w:t>AAA</w:t>
            </w:r>
          </w:p>
        </w:tc>
        <w:tc>
          <w:tcPr>
            <w:tcW w:w="1351" w:type="dxa"/>
            <w:shd w:val="clear" w:color="auto" w:fill="140034"/>
            <w:vAlign w:val="center"/>
          </w:tcPr>
          <w:p w14:paraId="6F85B0C3" w14:textId="77777777" w:rsidR="0012748D" w:rsidRPr="00606CCF" w:rsidRDefault="0012748D">
            <w:pPr>
              <w:spacing w:beforeLines="20" w:before="48" w:afterLines="20" w:after="48"/>
              <w:ind w:left="0"/>
              <w:jc w:val="center"/>
            </w:pPr>
            <w:r w:rsidRPr="00606CCF">
              <w:rPr>
                <w:rFonts w:cs="Segoe UI"/>
                <w:b/>
                <w:bCs/>
                <w:color w:val="FFFFFF"/>
                <w:sz w:val="20"/>
                <w:szCs w:val="20"/>
              </w:rPr>
              <w:t>AMC</w:t>
            </w:r>
          </w:p>
        </w:tc>
        <w:tc>
          <w:tcPr>
            <w:tcW w:w="1350" w:type="dxa"/>
            <w:shd w:val="clear" w:color="auto" w:fill="140034"/>
            <w:vAlign w:val="center"/>
          </w:tcPr>
          <w:p w14:paraId="76DB2B70" w14:textId="77777777" w:rsidR="0012748D" w:rsidRPr="00606CCF" w:rsidRDefault="0012748D">
            <w:pPr>
              <w:spacing w:beforeLines="20" w:before="48" w:afterLines="20" w:after="48"/>
              <w:ind w:left="0"/>
              <w:jc w:val="center"/>
            </w:pPr>
            <w:r w:rsidRPr="00606CCF">
              <w:rPr>
                <w:rFonts w:cs="Segoe UI"/>
                <w:b/>
                <w:bCs/>
                <w:color w:val="FFFFFF"/>
                <w:sz w:val="20"/>
                <w:szCs w:val="20"/>
              </w:rPr>
              <w:t>SAR</w:t>
            </w:r>
          </w:p>
        </w:tc>
        <w:tc>
          <w:tcPr>
            <w:tcW w:w="1351" w:type="dxa"/>
            <w:shd w:val="clear" w:color="auto" w:fill="140034"/>
            <w:vAlign w:val="center"/>
          </w:tcPr>
          <w:p w14:paraId="511E589B" w14:textId="77777777" w:rsidR="0012748D" w:rsidRPr="00606CCF" w:rsidRDefault="0012748D">
            <w:pPr>
              <w:spacing w:beforeLines="20" w:before="48" w:afterLines="20" w:after="48"/>
              <w:ind w:left="0"/>
              <w:jc w:val="center"/>
            </w:pPr>
            <w:r w:rsidRPr="00606CCF">
              <w:rPr>
                <w:rFonts w:cs="Segoe UI"/>
                <w:b/>
                <w:bCs/>
                <w:color w:val="FFFFFF"/>
                <w:sz w:val="20"/>
                <w:szCs w:val="20"/>
              </w:rPr>
              <w:t>VBP</w:t>
            </w:r>
          </w:p>
        </w:tc>
      </w:tr>
      <w:tr w:rsidR="004F771B" w:rsidRPr="00606CCF" w14:paraId="4D20CBE8" w14:textId="77777777">
        <w:tc>
          <w:tcPr>
            <w:tcW w:w="2410" w:type="dxa"/>
          </w:tcPr>
          <w:p w14:paraId="79488F62" w14:textId="658610E6" w:rsidR="004F771B" w:rsidRPr="00606CCF" w:rsidRDefault="004F771B" w:rsidP="004F771B">
            <w:pPr>
              <w:spacing w:beforeLines="20" w:before="48" w:afterLines="20" w:after="48"/>
              <w:ind w:left="0"/>
            </w:pPr>
            <w:r>
              <w:rPr>
                <w:rFonts w:cs="Segoe UI"/>
                <w:color w:val="000100"/>
                <w:sz w:val="20"/>
                <w:szCs w:val="20"/>
              </w:rPr>
              <w:t>NPV of Benefits minus Costs</w:t>
            </w:r>
          </w:p>
        </w:tc>
        <w:tc>
          <w:tcPr>
            <w:tcW w:w="1350" w:type="dxa"/>
          </w:tcPr>
          <w:p w14:paraId="6FB1A0B4" w14:textId="6EB9E92D" w:rsidR="004F771B" w:rsidRPr="00606CCF" w:rsidRDefault="004F771B" w:rsidP="004F771B">
            <w:pPr>
              <w:spacing w:beforeLines="20" w:before="48" w:afterLines="20" w:after="48"/>
              <w:ind w:left="0"/>
              <w:jc w:val="center"/>
            </w:pPr>
            <w:r>
              <w:rPr>
                <w:rFonts w:cs="Segoe UI"/>
                <w:color w:val="000100"/>
                <w:sz w:val="20"/>
                <w:szCs w:val="20"/>
              </w:rPr>
              <w:t>$155,788,922</w:t>
            </w:r>
          </w:p>
        </w:tc>
        <w:tc>
          <w:tcPr>
            <w:tcW w:w="1350" w:type="dxa"/>
          </w:tcPr>
          <w:p w14:paraId="0C6F0E35" w14:textId="6D335AC8" w:rsidR="004F771B" w:rsidRPr="00606CCF" w:rsidRDefault="004F771B" w:rsidP="004F771B">
            <w:pPr>
              <w:spacing w:beforeLines="20" w:before="48" w:afterLines="20" w:after="48"/>
              <w:ind w:left="0"/>
              <w:jc w:val="center"/>
            </w:pPr>
            <w:r>
              <w:rPr>
                <w:rFonts w:cs="Segoe UI"/>
                <w:b/>
                <w:bCs/>
                <w:color w:val="000100"/>
                <w:sz w:val="20"/>
                <w:szCs w:val="20"/>
              </w:rPr>
              <w:t>$184,181,721</w:t>
            </w:r>
          </w:p>
        </w:tc>
        <w:tc>
          <w:tcPr>
            <w:tcW w:w="1351" w:type="dxa"/>
          </w:tcPr>
          <w:p w14:paraId="1B80C1A0" w14:textId="662E992C" w:rsidR="004F771B" w:rsidRPr="00606CCF" w:rsidRDefault="004F771B" w:rsidP="004F771B">
            <w:pPr>
              <w:spacing w:beforeLines="20" w:before="48" w:afterLines="20" w:after="48"/>
              <w:ind w:left="0"/>
              <w:jc w:val="center"/>
            </w:pPr>
            <w:r>
              <w:rPr>
                <w:rFonts w:cs="Segoe UI"/>
                <w:color w:val="000100"/>
                <w:sz w:val="20"/>
                <w:szCs w:val="20"/>
              </w:rPr>
              <w:t>$146,429,845</w:t>
            </w:r>
          </w:p>
        </w:tc>
        <w:tc>
          <w:tcPr>
            <w:tcW w:w="1350" w:type="dxa"/>
          </w:tcPr>
          <w:p w14:paraId="3590DDB5" w14:textId="24B72A31" w:rsidR="004F771B" w:rsidRPr="00606CCF" w:rsidRDefault="004F771B" w:rsidP="004F771B">
            <w:pPr>
              <w:spacing w:beforeLines="20" w:before="48" w:afterLines="20" w:after="48"/>
              <w:ind w:left="0"/>
              <w:jc w:val="center"/>
            </w:pPr>
            <w:r>
              <w:rPr>
                <w:rFonts w:cs="Segoe UI"/>
                <w:color w:val="000100"/>
                <w:sz w:val="20"/>
                <w:szCs w:val="20"/>
              </w:rPr>
              <w:t>$135,715,602</w:t>
            </w:r>
          </w:p>
        </w:tc>
        <w:tc>
          <w:tcPr>
            <w:tcW w:w="1351" w:type="dxa"/>
          </w:tcPr>
          <w:p w14:paraId="119646A4" w14:textId="21DA6149" w:rsidR="004F771B" w:rsidRPr="00606CCF" w:rsidRDefault="004F771B" w:rsidP="004F771B">
            <w:pPr>
              <w:spacing w:beforeLines="20" w:before="48" w:afterLines="20" w:after="48"/>
              <w:ind w:left="0"/>
              <w:jc w:val="center"/>
            </w:pPr>
            <w:r>
              <w:rPr>
                <w:rFonts w:cs="Segoe UI"/>
                <w:color w:val="000100"/>
                <w:sz w:val="20"/>
                <w:szCs w:val="20"/>
              </w:rPr>
              <w:t>$0</w:t>
            </w:r>
          </w:p>
        </w:tc>
      </w:tr>
      <w:tr w:rsidR="004F771B" w:rsidRPr="00606CCF" w14:paraId="056D0DD8" w14:textId="77777777" w:rsidTr="003A6766">
        <w:tc>
          <w:tcPr>
            <w:tcW w:w="2410" w:type="dxa"/>
            <w:shd w:val="clear" w:color="auto" w:fill="E1D5ED"/>
          </w:tcPr>
          <w:p w14:paraId="7E3B644F" w14:textId="63433C11" w:rsidR="004F771B" w:rsidRPr="00020044" w:rsidRDefault="004F771B" w:rsidP="004F771B">
            <w:pPr>
              <w:spacing w:beforeLines="20" w:before="48" w:afterLines="20" w:after="48"/>
              <w:ind w:left="0"/>
            </w:pPr>
            <w:r w:rsidRPr="00020044">
              <w:rPr>
                <w:rFonts w:cs="Segoe UI"/>
                <w:color w:val="000100"/>
                <w:sz w:val="20"/>
                <w:szCs w:val="20"/>
              </w:rPr>
              <w:t>Mechanisms Rank (NPV)</w:t>
            </w:r>
          </w:p>
        </w:tc>
        <w:tc>
          <w:tcPr>
            <w:tcW w:w="1350" w:type="dxa"/>
            <w:shd w:val="clear" w:color="auto" w:fill="E1D5ED"/>
          </w:tcPr>
          <w:p w14:paraId="47843385" w14:textId="51D2EBEF" w:rsidR="004F771B" w:rsidRPr="00606CCF" w:rsidRDefault="004F771B" w:rsidP="004F771B">
            <w:pPr>
              <w:spacing w:beforeLines="20" w:before="48" w:afterLines="20" w:after="48"/>
              <w:ind w:left="0"/>
              <w:jc w:val="center"/>
            </w:pPr>
            <w:r>
              <w:rPr>
                <w:rFonts w:cs="Segoe UI"/>
                <w:color w:val="000100"/>
                <w:sz w:val="20"/>
                <w:szCs w:val="20"/>
              </w:rPr>
              <w:t>2</w:t>
            </w:r>
          </w:p>
        </w:tc>
        <w:tc>
          <w:tcPr>
            <w:tcW w:w="1350" w:type="dxa"/>
            <w:shd w:val="clear" w:color="auto" w:fill="ACD8B5"/>
          </w:tcPr>
          <w:p w14:paraId="35B942DE" w14:textId="23B2156E" w:rsidR="004F771B" w:rsidRPr="00606CCF" w:rsidRDefault="004F771B" w:rsidP="004F771B">
            <w:pPr>
              <w:spacing w:beforeLines="20" w:before="48" w:afterLines="20" w:after="48"/>
              <w:ind w:left="0"/>
              <w:jc w:val="center"/>
            </w:pPr>
            <w:r>
              <w:rPr>
                <w:rFonts w:cs="Segoe UI"/>
                <w:b/>
                <w:bCs/>
                <w:color w:val="000100"/>
                <w:sz w:val="20"/>
                <w:szCs w:val="20"/>
              </w:rPr>
              <w:t>1</w:t>
            </w:r>
          </w:p>
        </w:tc>
        <w:tc>
          <w:tcPr>
            <w:tcW w:w="1351" w:type="dxa"/>
            <w:shd w:val="clear" w:color="auto" w:fill="E1D5ED"/>
          </w:tcPr>
          <w:p w14:paraId="1F47186A" w14:textId="01ECDC21" w:rsidR="004F771B" w:rsidRPr="00606CCF" w:rsidRDefault="004F771B" w:rsidP="004F771B">
            <w:pPr>
              <w:spacing w:beforeLines="20" w:before="48" w:afterLines="20" w:after="48"/>
              <w:ind w:left="0"/>
              <w:jc w:val="center"/>
            </w:pPr>
            <w:r>
              <w:rPr>
                <w:rFonts w:cs="Segoe UI"/>
                <w:color w:val="000100"/>
                <w:sz w:val="20"/>
                <w:szCs w:val="20"/>
              </w:rPr>
              <w:t>3</w:t>
            </w:r>
          </w:p>
        </w:tc>
        <w:tc>
          <w:tcPr>
            <w:tcW w:w="1350" w:type="dxa"/>
            <w:shd w:val="clear" w:color="auto" w:fill="E1D5ED"/>
          </w:tcPr>
          <w:p w14:paraId="05806537" w14:textId="76C5962E" w:rsidR="004F771B" w:rsidRPr="00606CCF" w:rsidRDefault="004F771B" w:rsidP="004F771B">
            <w:pPr>
              <w:spacing w:beforeLines="20" w:before="48" w:afterLines="20" w:after="48"/>
              <w:ind w:left="0"/>
              <w:jc w:val="center"/>
            </w:pPr>
            <w:r>
              <w:rPr>
                <w:rFonts w:cs="Segoe UI"/>
                <w:color w:val="000100"/>
                <w:sz w:val="20"/>
                <w:szCs w:val="20"/>
              </w:rPr>
              <w:t>4</w:t>
            </w:r>
          </w:p>
        </w:tc>
        <w:tc>
          <w:tcPr>
            <w:tcW w:w="1351" w:type="dxa"/>
            <w:shd w:val="clear" w:color="auto" w:fill="E1D5ED"/>
          </w:tcPr>
          <w:p w14:paraId="29B7A621" w14:textId="151F6BC3" w:rsidR="004F771B" w:rsidRPr="00606CCF" w:rsidRDefault="004F771B" w:rsidP="004F771B">
            <w:pPr>
              <w:spacing w:beforeLines="20" w:before="48" w:afterLines="20" w:after="48"/>
              <w:ind w:left="0"/>
              <w:jc w:val="center"/>
            </w:pPr>
            <w:r>
              <w:rPr>
                <w:rFonts w:cs="Segoe UI"/>
                <w:color w:val="000100"/>
                <w:sz w:val="20"/>
                <w:szCs w:val="20"/>
              </w:rPr>
              <w:t>5</w:t>
            </w:r>
          </w:p>
        </w:tc>
      </w:tr>
      <w:tr w:rsidR="004F771B" w:rsidRPr="00606CCF" w14:paraId="6B0FA419" w14:textId="77777777">
        <w:tc>
          <w:tcPr>
            <w:tcW w:w="2410" w:type="dxa"/>
          </w:tcPr>
          <w:p w14:paraId="43B8C061" w14:textId="25644353" w:rsidR="004F771B" w:rsidRPr="00606CCF" w:rsidRDefault="004F771B" w:rsidP="004F771B">
            <w:pPr>
              <w:spacing w:beforeLines="20" w:before="48" w:afterLines="20" w:after="48"/>
              <w:ind w:left="0"/>
            </w:pPr>
            <w:r>
              <w:rPr>
                <w:rFonts w:cs="Segoe UI"/>
                <w:color w:val="000100"/>
                <w:sz w:val="20"/>
                <w:szCs w:val="20"/>
              </w:rPr>
              <w:t>BCR</w:t>
            </w:r>
          </w:p>
        </w:tc>
        <w:tc>
          <w:tcPr>
            <w:tcW w:w="1350" w:type="dxa"/>
          </w:tcPr>
          <w:p w14:paraId="21B929D3" w14:textId="7175C46B" w:rsidR="004F771B" w:rsidRPr="00606CCF" w:rsidRDefault="004F771B" w:rsidP="004F771B">
            <w:pPr>
              <w:spacing w:beforeLines="20" w:before="48" w:afterLines="20" w:after="48"/>
              <w:ind w:left="0"/>
              <w:jc w:val="center"/>
            </w:pPr>
            <w:r>
              <w:rPr>
                <w:rFonts w:cs="Segoe UI"/>
                <w:color w:val="000100"/>
                <w:sz w:val="20"/>
                <w:szCs w:val="20"/>
              </w:rPr>
              <w:t>3.65</w:t>
            </w:r>
          </w:p>
        </w:tc>
        <w:tc>
          <w:tcPr>
            <w:tcW w:w="1350" w:type="dxa"/>
          </w:tcPr>
          <w:p w14:paraId="57863C4C" w14:textId="4DFD3FFF" w:rsidR="004F771B" w:rsidRPr="00606CCF" w:rsidRDefault="004F771B" w:rsidP="004F771B">
            <w:pPr>
              <w:spacing w:beforeLines="20" w:before="48" w:afterLines="20" w:after="48"/>
              <w:ind w:left="0"/>
              <w:jc w:val="center"/>
            </w:pPr>
            <w:r>
              <w:rPr>
                <w:rFonts w:cs="Segoe UI"/>
                <w:b/>
                <w:bCs/>
                <w:color w:val="000100"/>
                <w:sz w:val="20"/>
                <w:szCs w:val="20"/>
              </w:rPr>
              <w:t>5.85</w:t>
            </w:r>
          </w:p>
        </w:tc>
        <w:tc>
          <w:tcPr>
            <w:tcW w:w="1351" w:type="dxa"/>
          </w:tcPr>
          <w:p w14:paraId="53C415BC" w14:textId="078CEEAF" w:rsidR="004F771B" w:rsidRPr="00606CCF" w:rsidRDefault="004F771B" w:rsidP="004F771B">
            <w:pPr>
              <w:spacing w:beforeLines="20" w:before="48" w:afterLines="20" w:after="48"/>
              <w:ind w:left="0"/>
              <w:jc w:val="center"/>
            </w:pPr>
            <w:r>
              <w:rPr>
                <w:rFonts w:cs="Segoe UI"/>
                <w:color w:val="000100"/>
                <w:sz w:val="20"/>
                <w:szCs w:val="20"/>
              </w:rPr>
              <w:t>3.67</w:t>
            </w:r>
          </w:p>
        </w:tc>
        <w:tc>
          <w:tcPr>
            <w:tcW w:w="1350" w:type="dxa"/>
          </w:tcPr>
          <w:p w14:paraId="2482BD3E" w14:textId="44AD6945" w:rsidR="004F771B" w:rsidRPr="00606CCF" w:rsidRDefault="004F771B" w:rsidP="004F771B">
            <w:pPr>
              <w:spacing w:beforeLines="20" w:before="48" w:afterLines="20" w:after="48"/>
              <w:ind w:left="0"/>
              <w:jc w:val="center"/>
            </w:pPr>
            <w:r>
              <w:rPr>
                <w:rFonts w:cs="Segoe UI"/>
                <w:color w:val="000100"/>
                <w:sz w:val="20"/>
                <w:szCs w:val="20"/>
              </w:rPr>
              <w:t>3.47</w:t>
            </w:r>
          </w:p>
        </w:tc>
        <w:tc>
          <w:tcPr>
            <w:tcW w:w="1351" w:type="dxa"/>
          </w:tcPr>
          <w:p w14:paraId="46A2B53C" w14:textId="4BAC50A9" w:rsidR="004F771B" w:rsidRPr="00606CCF" w:rsidRDefault="004F771B" w:rsidP="004F771B">
            <w:pPr>
              <w:spacing w:beforeLines="20" w:before="48" w:afterLines="20" w:after="48"/>
              <w:ind w:left="0"/>
              <w:jc w:val="center"/>
            </w:pPr>
            <w:r>
              <w:rPr>
                <w:rFonts w:cs="Segoe UI"/>
                <w:color w:val="000100"/>
                <w:sz w:val="20"/>
                <w:szCs w:val="20"/>
              </w:rPr>
              <w:t>1.00</w:t>
            </w:r>
          </w:p>
        </w:tc>
      </w:tr>
      <w:tr w:rsidR="004F771B" w:rsidRPr="00606CCF" w14:paraId="03969BEC" w14:textId="77777777" w:rsidTr="003A6766">
        <w:tc>
          <w:tcPr>
            <w:tcW w:w="2410" w:type="dxa"/>
            <w:shd w:val="clear" w:color="auto" w:fill="E1D5ED"/>
          </w:tcPr>
          <w:p w14:paraId="52174319" w14:textId="12779741" w:rsidR="004F771B" w:rsidRPr="00606CCF" w:rsidRDefault="004F771B" w:rsidP="004F771B">
            <w:pPr>
              <w:spacing w:beforeLines="20" w:before="48" w:afterLines="20" w:after="48"/>
              <w:ind w:left="0"/>
            </w:pPr>
            <w:r>
              <w:rPr>
                <w:rFonts w:cs="Segoe UI"/>
                <w:color w:val="000100"/>
                <w:sz w:val="20"/>
                <w:szCs w:val="20"/>
              </w:rPr>
              <w:t>Mechanisms Rank (BCR)</w:t>
            </w:r>
          </w:p>
        </w:tc>
        <w:tc>
          <w:tcPr>
            <w:tcW w:w="1350" w:type="dxa"/>
            <w:shd w:val="clear" w:color="auto" w:fill="E1D5ED"/>
          </w:tcPr>
          <w:p w14:paraId="61760533" w14:textId="2C9F4002" w:rsidR="004F771B" w:rsidRPr="00606CCF" w:rsidRDefault="004F771B" w:rsidP="004F771B">
            <w:pPr>
              <w:spacing w:beforeLines="20" w:before="48" w:afterLines="20" w:after="48"/>
              <w:ind w:left="0"/>
              <w:jc w:val="center"/>
            </w:pPr>
            <w:r>
              <w:rPr>
                <w:rFonts w:cs="Segoe UI"/>
                <w:color w:val="000100"/>
                <w:sz w:val="20"/>
                <w:szCs w:val="20"/>
              </w:rPr>
              <w:t>3</w:t>
            </w:r>
          </w:p>
        </w:tc>
        <w:tc>
          <w:tcPr>
            <w:tcW w:w="1350" w:type="dxa"/>
            <w:shd w:val="clear" w:color="auto" w:fill="ACD8B5"/>
          </w:tcPr>
          <w:p w14:paraId="07B25DAE" w14:textId="746753AE" w:rsidR="004F771B" w:rsidRPr="00606CCF" w:rsidRDefault="004F771B" w:rsidP="004F771B">
            <w:pPr>
              <w:spacing w:beforeLines="20" w:before="48" w:afterLines="20" w:after="48"/>
              <w:ind w:left="0"/>
              <w:jc w:val="center"/>
            </w:pPr>
            <w:r>
              <w:rPr>
                <w:rFonts w:cs="Segoe UI"/>
                <w:b/>
                <w:bCs/>
                <w:color w:val="000100"/>
                <w:sz w:val="20"/>
                <w:szCs w:val="20"/>
              </w:rPr>
              <w:t>1</w:t>
            </w:r>
          </w:p>
        </w:tc>
        <w:tc>
          <w:tcPr>
            <w:tcW w:w="1351" w:type="dxa"/>
            <w:shd w:val="clear" w:color="auto" w:fill="E1D5ED"/>
          </w:tcPr>
          <w:p w14:paraId="60C0A21E" w14:textId="3B023AF0" w:rsidR="004F771B" w:rsidRPr="00606CCF" w:rsidRDefault="004F771B" w:rsidP="004F771B">
            <w:pPr>
              <w:spacing w:beforeLines="20" w:before="48" w:afterLines="20" w:after="48"/>
              <w:ind w:left="0"/>
              <w:jc w:val="center"/>
            </w:pPr>
            <w:r>
              <w:rPr>
                <w:rFonts w:cs="Segoe UI"/>
                <w:color w:val="000100"/>
                <w:sz w:val="20"/>
                <w:szCs w:val="20"/>
              </w:rPr>
              <w:t>2</w:t>
            </w:r>
          </w:p>
        </w:tc>
        <w:tc>
          <w:tcPr>
            <w:tcW w:w="1350" w:type="dxa"/>
            <w:shd w:val="clear" w:color="auto" w:fill="E1D5ED"/>
          </w:tcPr>
          <w:p w14:paraId="591844CB" w14:textId="5F9BE56C" w:rsidR="004F771B" w:rsidRPr="00606CCF" w:rsidRDefault="004F771B" w:rsidP="004F771B">
            <w:pPr>
              <w:spacing w:beforeLines="20" w:before="48" w:afterLines="20" w:after="48"/>
              <w:ind w:left="0"/>
              <w:jc w:val="center"/>
            </w:pPr>
            <w:r>
              <w:rPr>
                <w:rFonts w:cs="Segoe UI"/>
                <w:color w:val="000100"/>
                <w:sz w:val="20"/>
                <w:szCs w:val="20"/>
              </w:rPr>
              <w:t>4</w:t>
            </w:r>
          </w:p>
        </w:tc>
        <w:tc>
          <w:tcPr>
            <w:tcW w:w="1351" w:type="dxa"/>
            <w:shd w:val="clear" w:color="auto" w:fill="E1D5ED"/>
          </w:tcPr>
          <w:p w14:paraId="13140F2B" w14:textId="7ABD5113" w:rsidR="004F771B" w:rsidRPr="00606CCF" w:rsidRDefault="004F771B" w:rsidP="004F771B">
            <w:pPr>
              <w:spacing w:beforeLines="20" w:before="48" w:afterLines="20" w:after="48"/>
              <w:ind w:left="0"/>
              <w:jc w:val="center"/>
            </w:pPr>
            <w:r>
              <w:rPr>
                <w:rFonts w:cs="Segoe UI"/>
                <w:color w:val="000100"/>
                <w:sz w:val="20"/>
                <w:szCs w:val="20"/>
              </w:rPr>
              <w:t>5</w:t>
            </w:r>
          </w:p>
        </w:tc>
      </w:tr>
    </w:tbl>
    <w:p w14:paraId="4632E5DE" w14:textId="3B5DB485" w:rsidR="003B0156" w:rsidRPr="004F771B" w:rsidRDefault="003B0156" w:rsidP="004F771B">
      <w:pPr>
        <w:ind w:left="0"/>
        <w:rPr>
          <w:i/>
          <w:iCs/>
          <w:sz w:val="20"/>
          <w:szCs w:val="22"/>
        </w:rPr>
      </w:pPr>
      <w:r w:rsidRPr="004F771B">
        <w:rPr>
          <w:i/>
          <w:iCs/>
          <w:sz w:val="20"/>
          <w:szCs w:val="22"/>
        </w:rPr>
        <w:t>Source: ACIL Allen, 2022</w:t>
      </w:r>
    </w:p>
    <w:p w14:paraId="20D3A7AB" w14:textId="66D79218" w:rsidR="005403DF" w:rsidRPr="005403DF" w:rsidRDefault="005403DF" w:rsidP="005403DF">
      <w:r w:rsidRPr="005403DF">
        <w:t>For the AAA mechanism, the relatively low upfront cost that is incurred by manufacturers, is offset by a strong stream of benefits that is primarily driven by the economic benefits derived from avoided mortality, but less so on avoided morbidity and avoided hospitalisation costs.</w:t>
      </w:r>
    </w:p>
    <w:p w14:paraId="72D40543" w14:textId="770C8E50" w:rsidR="005403DF" w:rsidRPr="005403DF" w:rsidRDefault="005403DF" w:rsidP="005403DF">
      <w:r w:rsidRPr="005403DF">
        <w:t>In contrast to the guaranteed revenue models (SSL, AMC and SAR) and the value model (VBP), the AAA mechanism also only includes the cost of clinical trials, while the other mechanisms rely on an ongoing annual payment to enable manufacturers to recovery development costs.</w:t>
      </w:r>
    </w:p>
    <w:p w14:paraId="4ADAD9BE" w14:textId="37BC8CF9" w:rsidR="005403DF" w:rsidRPr="005403DF" w:rsidRDefault="005403DF" w:rsidP="005403DF">
      <w:r w:rsidRPr="005403DF">
        <w:t>The mechanisms have been prioritised based on their BCR result – the only case of misalignment between the BCA and NPV results is for AMCs and SSL (i.e., AMCs rank 3 according to NPV and rank 2 for BCR and vice-versa for SSL). BCR has been chosen as the prioritisation metric as it provides an estimate of the benefits for every dollar invested and is a strong indicator of efficiency, however either indicator could be chosen. The mechanisms score very similarly for both BCR (0.02 difference) and NPV (6% net benefit difference) and as such the assessment finds both are almost equally prioritised.</w:t>
      </w:r>
    </w:p>
    <w:p w14:paraId="48E03859" w14:textId="56418252" w:rsidR="005403DF" w:rsidRPr="005403DF" w:rsidRDefault="005403DF" w:rsidP="005403DF">
      <w:r w:rsidRPr="005403DF">
        <w:t>AAA is at a slightly higher risk (relative to other mechanisms assessed) of causing harm on patients given the expedited review process of antibiotics made available under AAA. This risk should be monitored if this mechanism is progressed.</w:t>
      </w:r>
    </w:p>
    <w:p w14:paraId="5CDE7E81" w14:textId="2A3154CA" w:rsidR="005403DF" w:rsidRPr="005403DF" w:rsidRDefault="005403DF" w:rsidP="005403DF">
      <w:r w:rsidRPr="005403DF">
        <w:t>The next chapter provide some direction on implementation steps.</w:t>
      </w:r>
    </w:p>
    <w:p w14:paraId="559BD898" w14:textId="50220165" w:rsidR="005403DF" w:rsidRDefault="005403DF" w:rsidP="003B0156">
      <w:r>
        <w:br w:type="page"/>
      </w:r>
    </w:p>
    <w:p w14:paraId="6C133672" w14:textId="77777777" w:rsidR="00393215" w:rsidRDefault="00F92E8D">
      <w:pPr>
        <w:pStyle w:val="ChapterHeading1numbered"/>
        <w:keepNext w:val="0"/>
        <w:keepLines w:val="0"/>
      </w:pPr>
      <w:bookmarkStart w:id="312" w:name="_Toc183591601"/>
      <w:bookmarkStart w:id="313" w:name="_Toc183610582"/>
      <w:bookmarkStart w:id="314" w:name="_Toc183611214"/>
      <w:bookmarkStart w:id="315" w:name="_Toc183677786"/>
      <w:r>
        <w:t>Conclusion and recommendations</w:t>
      </w:r>
      <w:bookmarkEnd w:id="312"/>
      <w:bookmarkEnd w:id="313"/>
      <w:bookmarkEnd w:id="314"/>
      <w:bookmarkEnd w:id="315"/>
    </w:p>
    <w:p w14:paraId="3EC4D5EC" w14:textId="418E8A6C" w:rsidR="00393215" w:rsidRDefault="00393215" w:rsidP="00393215">
      <w:pPr>
        <w:rPr>
          <w:i/>
          <w:iCs/>
        </w:rPr>
      </w:pPr>
      <w:r w:rsidRPr="00393215">
        <w:rPr>
          <w:i/>
          <w:iCs/>
        </w:rPr>
        <w:t>This section provides direction on the preferred mechanism assessed as having the greatest potential to stimulate R&amp;D for novel antibiotics and promote product availability in Australia, accounting for the quantitative and qualitative analysis performed as part of the CBA.</w:t>
      </w:r>
    </w:p>
    <w:p w14:paraId="607AFA5A" w14:textId="14611E30" w:rsidR="002116D3" w:rsidRPr="002116D3" w:rsidRDefault="002116D3" w:rsidP="002116D3">
      <w:pPr>
        <w:pStyle w:val="ChapterHeading2"/>
      </w:pPr>
      <w:bookmarkStart w:id="316" w:name="_Toc183591602"/>
      <w:bookmarkStart w:id="317" w:name="_Toc183610583"/>
      <w:bookmarkStart w:id="318" w:name="_Toc183611215"/>
      <w:bookmarkStart w:id="319" w:name="_Toc183677787"/>
      <w:r w:rsidRPr="002116D3">
        <w:t>Overview</w:t>
      </w:r>
      <w:bookmarkEnd w:id="316"/>
      <w:bookmarkEnd w:id="317"/>
      <w:bookmarkEnd w:id="318"/>
      <w:bookmarkEnd w:id="319"/>
    </w:p>
    <w:p w14:paraId="68E33904" w14:textId="7DCA4098" w:rsidR="002116D3" w:rsidRPr="002116D3" w:rsidRDefault="002116D3" w:rsidP="002116D3">
      <w:r w:rsidRPr="002116D3">
        <w:t>As noted in the preceding chapter, the Accelerate Assessment and Approval (AAA) mechanism is shown to deliver the highest NPV benefit to Australia and generates the highest BCR.</w:t>
      </w:r>
    </w:p>
    <w:p w14:paraId="700F44FD" w14:textId="531D082B" w:rsidR="002116D3" w:rsidRPr="002116D3" w:rsidRDefault="002116D3" w:rsidP="002116D3">
      <w:r w:rsidRPr="002116D3">
        <w:t>This scoping study has highlighted a number of important considerations to be explored further as part of future implementation efforts. The following recommendations outline directions to support the implementation of a mechanism that may be used to incentivise the discovery of novel antibiotics for human health and bring them to market in Australia.</w:t>
      </w:r>
    </w:p>
    <w:p w14:paraId="14D68564" w14:textId="1BCF4AB1" w:rsidR="002116D3" w:rsidRPr="002116D3" w:rsidRDefault="002116D3" w:rsidP="002116D3">
      <w:pPr>
        <w:pStyle w:val="ChapterHeading2"/>
      </w:pPr>
      <w:bookmarkStart w:id="320" w:name="_Toc183591603"/>
      <w:bookmarkStart w:id="321" w:name="_Toc183610584"/>
      <w:bookmarkStart w:id="322" w:name="_Toc183611216"/>
      <w:bookmarkStart w:id="323" w:name="_Toc183677788"/>
      <w:r w:rsidRPr="002116D3">
        <w:t>Recommendations</w:t>
      </w:r>
      <w:bookmarkEnd w:id="320"/>
      <w:bookmarkEnd w:id="321"/>
      <w:bookmarkEnd w:id="322"/>
      <w:bookmarkEnd w:id="323"/>
    </w:p>
    <w:p w14:paraId="04C7FAF7" w14:textId="7A711F72" w:rsidR="002116D3" w:rsidRPr="002116D3" w:rsidRDefault="002116D3" w:rsidP="002116D3">
      <w:r w:rsidRPr="002116D3">
        <w:t>ACIL Allen makes the following recommendation in order to provide guidance to progress the implementation of the mechanism.</w:t>
      </w:r>
    </w:p>
    <w:p w14:paraId="06F37A99" w14:textId="60D04CA0" w:rsidR="002116D3" w:rsidRPr="002116D3" w:rsidRDefault="002116D3" w:rsidP="003B00B3">
      <w:pPr>
        <w:pStyle w:val="ChapterHeading3"/>
      </w:pPr>
      <w:bookmarkStart w:id="324" w:name="_Toc183677789"/>
      <w:r w:rsidRPr="002116D3">
        <w:t>Recommendation 1: AMR Taskforce</w:t>
      </w:r>
      <w:bookmarkEnd w:id="324"/>
    </w:p>
    <w:p w14:paraId="45B30125" w14:textId="32188BD7" w:rsidR="002116D3" w:rsidRPr="002116D3" w:rsidRDefault="002116D3" w:rsidP="002116D3">
      <w:r w:rsidRPr="002116D3">
        <w:t>The Australian Government should establish an AMR Taskforce to be responsible for implementing a mechanism to incentivise the development and availability of novel antibiotics in Australia. The AMR Taskforce should include representation of members with suitable skills and experience to progress these initiatives, including in the fields of infectious diseases, public health, medical R&amp;D and commercialisation, research and procurement of antibiotics. The AMR Taskforce should consider the findings and directions in this scoping study and look to progress implementation, including consideration of the following recommendations.</w:t>
      </w:r>
    </w:p>
    <w:p w14:paraId="7F3FBFCE" w14:textId="72B9784A" w:rsidR="002116D3" w:rsidRPr="002116D3" w:rsidRDefault="002116D3" w:rsidP="003B00B3">
      <w:pPr>
        <w:pStyle w:val="ChapterHeading3"/>
      </w:pPr>
      <w:bookmarkStart w:id="325" w:name="_Toc183677790"/>
      <w:r w:rsidRPr="002116D3">
        <w:t>Recommendation 2: Mechanism Funding</w:t>
      </w:r>
      <w:bookmarkEnd w:id="325"/>
    </w:p>
    <w:p w14:paraId="4BAE3A18" w14:textId="5048B022" w:rsidR="002116D3" w:rsidRPr="002116D3" w:rsidRDefault="002116D3" w:rsidP="002116D3">
      <w:r w:rsidRPr="002116D3">
        <w:t>As outlined in this study, a number of initiatives have been trialled in other countries in an effort to incentivise the development of novel antibiotics. Furthermore, with the growing awareness of the threat AMR poses, an increasing number of countries are also considering how best to contribute to a solution. The Australian Government, through the AMR Taskforce, should explore opportunities to partner with other countries and / or funding organisations (e.g., not-for-profit organisations) to fund the implementation of a mechanism. Possible partnerships may be based around geographical proximity (e.g., Asia Pacific region) and / or around established diplomatic relationships.</w:t>
      </w:r>
    </w:p>
    <w:p w14:paraId="75F79916" w14:textId="0F99EEEF" w:rsidR="002116D3" w:rsidRPr="002116D3" w:rsidRDefault="002116D3" w:rsidP="003B00B3">
      <w:pPr>
        <w:pStyle w:val="ChapterHeading3"/>
      </w:pPr>
      <w:bookmarkStart w:id="326" w:name="_Toc183677791"/>
      <w:r w:rsidRPr="002116D3">
        <w:t>Recommendation 3: Manufacturing capacity and capability</w:t>
      </w:r>
      <w:bookmarkEnd w:id="326"/>
    </w:p>
    <w:p w14:paraId="36B8D030" w14:textId="23F6A3C3" w:rsidR="002116D3" w:rsidRPr="002116D3" w:rsidRDefault="002116D3" w:rsidP="002116D3">
      <w:r w:rsidRPr="002116D3">
        <w:t>The Australian Government, through the AMR Taskforce, should commence a market sounding exercise to gauge the manufacturing capacity and capability of potential suppliers to engage with under the mechanism (i.e., antibiotics manufactures). In the first instance, this should include industry consultation with pharmaceutical companies, particularly those already participating in similar trials in other counties (e.g., the NICE trials involving Pfizer and Shionogi). This consultation should focus on identifying interest, capacity and the conditions under which suppliers would be willing to engage.</w:t>
      </w:r>
    </w:p>
    <w:p w14:paraId="6B178A31" w14:textId="47F53107" w:rsidR="002116D3" w:rsidRPr="002116D3" w:rsidRDefault="002116D3" w:rsidP="003B00B3">
      <w:pPr>
        <w:pStyle w:val="ChapterHeading3"/>
      </w:pPr>
      <w:bookmarkStart w:id="327" w:name="_Toc183677792"/>
      <w:r w:rsidRPr="002116D3">
        <w:t>Recommendation 4: Mechanism and contract design</w:t>
      </w:r>
      <w:bookmarkEnd w:id="327"/>
    </w:p>
    <w:p w14:paraId="011D61F5" w14:textId="2466B46F" w:rsidR="002116D3" w:rsidRPr="002116D3" w:rsidRDefault="002116D3" w:rsidP="002116D3">
      <w:r w:rsidRPr="002116D3">
        <w:t>The Australian Government, through the AMR Taskforce, should commence the design of a contract to implement the mechanism. While this scoping study indicates that AAA is the highest priority mechanism, this should be further considered by the Taskforce and through industry consultation (i.e., recommendation 3). Some aspects to consider further include:</w:t>
      </w:r>
    </w:p>
    <w:p w14:paraId="5F4393B2" w14:textId="04DE894B" w:rsidR="002116D3" w:rsidRPr="002116D3" w:rsidRDefault="002116D3" w:rsidP="00B55CF0">
      <w:pPr>
        <w:pStyle w:val="ListParagraph"/>
      </w:pPr>
      <w:r w:rsidRPr="002116D3">
        <w:rPr>
          <w:b/>
          <w:bCs/>
        </w:rPr>
        <w:t>Mechanism value</w:t>
      </w:r>
      <w:r w:rsidRPr="002116D3">
        <w:t>: The value of the mechanism should be determined based on the fair and sufficient amount to incentivise development (in the case of guaranteed revenue and value mechanisms) and address existing barriers (in the case of accelerate assessment mechanisms). This should also consider commercial arrangement such as minimum / maximum payment thresholds, if applicable.</w:t>
      </w:r>
    </w:p>
    <w:p w14:paraId="3E860D80" w14:textId="5464F6DF" w:rsidR="002116D3" w:rsidRPr="002116D3" w:rsidRDefault="002116D3" w:rsidP="00B55CF0">
      <w:pPr>
        <w:pStyle w:val="ListParagraph"/>
      </w:pPr>
      <w:r w:rsidRPr="002116D3">
        <w:rPr>
          <w:b/>
          <w:bCs/>
        </w:rPr>
        <w:t>Number of Suppliers:</w:t>
      </w:r>
      <w:r w:rsidRPr="002116D3">
        <w:t xml:space="preserve"> The mechanism may be implemented with one or more suppliers. A single supplier will likely be lower cost and risk for government, however engaging multiple suppliers may increase the likelihood of successful development and provide an opportunity to trial numerous mechanism configurations. This may include a hybrid of push and pull mechanisms or a combination of two or more pull mechanisms.</w:t>
      </w:r>
    </w:p>
    <w:p w14:paraId="37C0B3C7" w14:textId="405FA76C" w:rsidR="002116D3" w:rsidRPr="002116D3" w:rsidRDefault="002116D3" w:rsidP="00B55CF0">
      <w:pPr>
        <w:pStyle w:val="ListParagraph"/>
      </w:pPr>
      <w:r w:rsidRPr="002116D3">
        <w:rPr>
          <w:b/>
          <w:bCs/>
        </w:rPr>
        <w:t>Target Antibiotic:</w:t>
      </w:r>
      <w:r w:rsidRPr="002116D3">
        <w:t xml:space="preserve"> The target antibiotic should be carefully considered. As indicated in this study, a novel antibiotic targeting a priority pathogen and currently advancing through clinical trials would likely represent a feasible candidate for a pull mechanism. Some other aspects that might be considered include degree of current unmet need for the antibiotic and degree of novelty.</w:t>
      </w:r>
    </w:p>
    <w:p w14:paraId="76BDAFAF" w14:textId="48E5242C" w:rsidR="002116D3" w:rsidRPr="002116D3" w:rsidRDefault="002116D3" w:rsidP="00B55CF0">
      <w:pPr>
        <w:pStyle w:val="ListParagraph"/>
      </w:pPr>
      <w:r w:rsidRPr="002116D3">
        <w:rPr>
          <w:b/>
          <w:bCs/>
        </w:rPr>
        <w:t>Contract specification:</w:t>
      </w:r>
      <w:r w:rsidRPr="002116D3">
        <w:t xml:space="preserve"> The contract should be carefully designed to provision for the financial, supply and government components of the mechanism and to mitigate risks for government. This should include consideration of antibiotic production volumes, storage location, limitation on use and stewardship and post contract arrangements to ensure an option to extend supply / transition of IP, if the trial has been successful. The AMR Taskforce should engage with governments involved in similar trials to understand how these contracts were </w:t>
      </w:r>
      <w:r w:rsidR="009C0F81" w:rsidRPr="002116D3">
        <w:t>established</w:t>
      </w:r>
      <w:r w:rsidRPr="002116D3">
        <w:t xml:space="preserve"> and to benefit from any potential lessons.</w:t>
      </w:r>
    </w:p>
    <w:p w14:paraId="6609B6F8" w14:textId="0A22D63B" w:rsidR="002116D3" w:rsidRPr="002116D3" w:rsidRDefault="002116D3" w:rsidP="002116D3">
      <w:r w:rsidRPr="002116D3">
        <w:t>Based on the contract design, a suitable set of selection criteria should also be developed, and the AMR Taskforce should oversee the evaluation of supplier submissions.</w:t>
      </w:r>
    </w:p>
    <w:p w14:paraId="1DBD459A" w14:textId="75814A2E" w:rsidR="002116D3" w:rsidRPr="002116D3" w:rsidRDefault="002116D3" w:rsidP="003B00B3">
      <w:pPr>
        <w:pStyle w:val="ChapterHeading3"/>
      </w:pPr>
      <w:bookmarkStart w:id="328" w:name="_Toc183677793"/>
      <w:r w:rsidRPr="002116D3">
        <w:t>Recommendation 5: Mechanism and contract management</w:t>
      </w:r>
      <w:bookmarkEnd w:id="328"/>
    </w:p>
    <w:p w14:paraId="0123E1F1" w14:textId="599B8436" w:rsidR="0029311B" w:rsidRDefault="002116D3" w:rsidP="002116D3">
      <w:r w:rsidRPr="002116D3">
        <w:t>The Australian Government, through the AMR Taskforce, should design a contract management framework to support the delivery of services under the mechanism. This should include reporting requirements, such as contract operations and risks. This may include antibiotic volumes, contract payments and reporting of adverse patient events. The framework may also consider unintended risks, such as the impact of the mechanism on the existing medical supplies (including those produced by manufacturers who are involved in the mechanism contract). The contract management should also account for review points between government and the supplier, to enable terms to be re-negotiated based on key parameters to ensure the mutually beneficial ongoing operation of the mechanism.</w:t>
      </w:r>
    </w:p>
    <w:p w14:paraId="3E2BEB27" w14:textId="77777777" w:rsidR="0029311B" w:rsidRDefault="0029311B">
      <w:pPr>
        <w:ind w:left="0"/>
      </w:pPr>
      <w:r>
        <w:br w:type="page"/>
      </w:r>
    </w:p>
    <w:p w14:paraId="589F887B" w14:textId="50AED908" w:rsidR="002116D3" w:rsidRPr="002116D3" w:rsidRDefault="002116D3" w:rsidP="003B00B3">
      <w:pPr>
        <w:pStyle w:val="ChapterHeading3"/>
      </w:pPr>
      <w:bookmarkStart w:id="329" w:name="_Toc183677794"/>
      <w:r w:rsidRPr="002116D3">
        <w:t>Recommendation 6: Mechanism and contract evaluation</w:t>
      </w:r>
      <w:bookmarkEnd w:id="329"/>
    </w:p>
    <w:p w14:paraId="7B43BDC8" w14:textId="5EC8E38B" w:rsidR="002116D3" w:rsidRPr="002116D3" w:rsidRDefault="002116D3" w:rsidP="002116D3">
      <w:r w:rsidRPr="002116D3">
        <w:t>The Australian Government should direct the Taskforce to develop a monitoring and evaluation framework and undertake periodic evaluations to determine the achievement of process and outcome measures.</w:t>
      </w:r>
    </w:p>
    <w:p w14:paraId="4B045478" w14:textId="3254F17E" w:rsidR="00012324" w:rsidRDefault="002116D3" w:rsidP="00393215">
      <w:pPr>
        <w:sectPr w:rsidR="00012324" w:rsidSect="00C963D7">
          <w:footerReference w:type="default" r:id="rId32"/>
          <w:pgSz w:w="11906" w:h="16838"/>
          <w:pgMar w:top="1440" w:right="1440" w:bottom="1440" w:left="1440" w:header="708" w:footer="708" w:gutter="0"/>
          <w:cols w:space="708"/>
          <w:docGrid w:linePitch="360"/>
        </w:sectPr>
      </w:pPr>
      <w:r w:rsidRPr="002116D3">
        <w:t>The AMR Taskforce should commission periodic evaluations to both monitor the ongoing operation of the mechanism to inform improvement opportunities and at the conclusion of the mechanism to assess its overall performance.</w:t>
      </w:r>
      <w:r w:rsidR="00121D61">
        <w:br w:type="page"/>
      </w:r>
    </w:p>
    <w:p w14:paraId="24B6D380" w14:textId="1F2359A2" w:rsidR="00F92E8D" w:rsidRPr="00A9059B" w:rsidRDefault="00F92E8D" w:rsidP="00393215">
      <w:pPr>
        <w:pStyle w:val="ChapterHeading1numbered"/>
        <w:keepNext w:val="0"/>
        <w:keepLines w:val="0"/>
        <w:numPr>
          <w:ilvl w:val="0"/>
          <w:numId w:val="0"/>
        </w:numPr>
        <w:ind w:left="1701"/>
        <w:rPr>
          <w:color w:val="9D85BE"/>
        </w:rPr>
      </w:pPr>
      <w:bookmarkStart w:id="330" w:name="_Toc183591604"/>
      <w:bookmarkStart w:id="331" w:name="_Toc183610585"/>
      <w:bookmarkStart w:id="332" w:name="_Toc183611217"/>
      <w:bookmarkStart w:id="333" w:name="_Toc183677795"/>
      <w:r w:rsidRPr="00A9059B">
        <w:rPr>
          <w:color w:val="9D85BE"/>
        </w:rPr>
        <w:t>Appendices</w:t>
      </w:r>
      <w:bookmarkEnd w:id="330"/>
      <w:bookmarkEnd w:id="331"/>
      <w:bookmarkEnd w:id="332"/>
      <w:bookmarkEnd w:id="333"/>
    </w:p>
    <w:p w14:paraId="0371C5F9" w14:textId="1D1EA18D" w:rsidR="00012324" w:rsidRDefault="00A9059B" w:rsidP="009542A0">
      <w:pPr>
        <w:pStyle w:val="EndNoteBibliography"/>
        <w:sectPr w:rsidR="00012324" w:rsidSect="00C963D7">
          <w:footerReference w:type="default" r:id="rId33"/>
          <w:pgSz w:w="11906" w:h="16838"/>
          <w:pgMar w:top="1440" w:right="1440" w:bottom="1440" w:left="1440" w:header="708" w:footer="708" w:gutter="0"/>
          <w:cols w:space="708"/>
          <w:docGrid w:linePitch="360"/>
        </w:sectPr>
      </w:pPr>
      <w:r>
        <mc:AlternateContent>
          <mc:Choice Requires="wps">
            <w:drawing>
              <wp:anchor distT="0" distB="0" distL="114300" distR="114300" simplePos="0" relativeHeight="251658241" behindDoc="1" locked="1" layoutInCell="1" allowOverlap="1" wp14:anchorId="3B286F12" wp14:editId="530ECFB5">
                <wp:simplePos x="0" y="0"/>
                <wp:positionH relativeFrom="page">
                  <wp:posOffset>1270</wp:posOffset>
                </wp:positionH>
                <wp:positionV relativeFrom="page">
                  <wp:posOffset>8255</wp:posOffset>
                </wp:positionV>
                <wp:extent cx="7560310" cy="10692130"/>
                <wp:effectExtent l="0" t="0" r="2540" b="0"/>
                <wp:wrapNone/>
                <wp:docPr id="517" name="aac_BackColour" descr="Decorative back colour. Please ignore"/>
                <wp:cNvGraphicFramePr/>
                <a:graphic xmlns:a="http://schemas.openxmlformats.org/drawingml/2006/main">
                  <a:graphicData uri="http://schemas.microsoft.com/office/word/2010/wordprocessingShape">
                    <wps:wsp>
                      <wps:cNvSpPr/>
                      <wps:spPr>
                        <a:xfrm>
                          <a:off x="0" y="0"/>
                          <a:ext cx="7560310" cy="10692130"/>
                        </a:xfrm>
                        <a:prstGeom prst="rect">
                          <a:avLst/>
                        </a:prstGeom>
                        <a:solidFill>
                          <a:srgbClr val="1400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34CC4" id="aac_BackColour" o:spid="_x0000_s1026" alt="Decorative back colour. Please ignore" style="position:absolute;margin-left:.1pt;margin-top:.65pt;width:595.3pt;height:841.9pt;z-index:-251658239;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" fillcolor="#140034" stroked="f" strokeweight="1pt">
                <w10:wrap anchorx="page" anchory="page"/>
                <w10:anchorlock/>
              </v:rect>
            </w:pict>
          </mc:Fallback>
        </mc:AlternateContent>
      </w:r>
    </w:p>
    <w:p w14:paraId="60C471C9" w14:textId="0BC9DB44" w:rsidR="00F92E8D" w:rsidRDefault="00F92E8D" w:rsidP="00C87447">
      <w:pPr>
        <w:pStyle w:val="ChapterHeading1"/>
        <w:keepNext w:val="0"/>
        <w:keepLines w:val="0"/>
        <w:numPr>
          <w:ilvl w:val="0"/>
          <w:numId w:val="15"/>
        </w:numPr>
      </w:pPr>
      <w:bookmarkStart w:id="334" w:name="_Toc183591605"/>
      <w:bookmarkStart w:id="335" w:name="_Toc183610586"/>
      <w:bookmarkStart w:id="336" w:name="_Toc183611218"/>
      <w:bookmarkStart w:id="337" w:name="_Toc183677796"/>
      <w:r>
        <w:t>Reference List</w:t>
      </w:r>
      <w:bookmarkEnd w:id="334"/>
      <w:bookmarkEnd w:id="335"/>
      <w:bookmarkEnd w:id="336"/>
      <w:bookmarkEnd w:id="337"/>
    </w:p>
    <w:p w14:paraId="01E81CF2" w14:textId="739B2D37" w:rsidR="000E6A17" w:rsidRPr="009542A0" w:rsidRDefault="000E6A17" w:rsidP="009542A0">
      <w:pPr>
        <w:pStyle w:val="EndNoteBibliography"/>
      </w:pPr>
      <w:bookmarkStart w:id="338" w:name="_ENREF_1"/>
      <w:r w:rsidRPr="009542A0">
        <w:t xml:space="preserve">ALLERGAN, A., CIPLA, DSM SINOCHEM PHARMACEUTICALS, F. HOFFMAN-LA ROCHE LTD., SWITZERLAND, GSK, JOHNSON &amp; JOHNSON, MERCK &amp; CO., INC., KENILWORTH, NEW JERSEY, U.S.A., NOVARTIS, PFIZER, SANOFI, SHIONOGI &amp; CO., LTD., WOCKHARDT. 2016. Industry Roadmap for Progress on Combating Antimicrobial Resistance – September 2016. Available: </w:t>
      </w:r>
      <w:bookmarkEnd w:id="338"/>
      <w:r w:rsidR="009542A0">
        <w:fldChar w:fldCharType="begin"/>
      </w:r>
      <w:r w:rsidR="009542A0">
        <w:instrText>HYPERLINK "https://www.ifpma.org/resource-centre/industry-roadmap-for-progress-on-combating-antimicrobial-resistance/"</w:instrText>
      </w:r>
      <w:r w:rsidR="009542A0">
        <w:fldChar w:fldCharType="separate"/>
      </w:r>
      <w:r w:rsidR="009542A0" w:rsidRPr="00D74A7C">
        <w:rPr>
          <w:rStyle w:val="Hyperlink"/>
        </w:rPr>
        <w:t>https://www.ifpma.org/resource-centre/industry-roadmap-for-progress-on-combating-antimicrobial-resistance/</w:t>
      </w:r>
      <w:r w:rsidR="009542A0">
        <w:rPr>
          <w:rStyle w:val="Hyperlink"/>
        </w:rPr>
        <w:fldChar w:fldCharType="end"/>
      </w:r>
      <w:r w:rsidRPr="009542A0">
        <w:t>.</w:t>
      </w:r>
    </w:p>
    <w:p w14:paraId="40AB30A7" w14:textId="77777777" w:rsidR="000E6A17" w:rsidRPr="00E871CF" w:rsidRDefault="000E6A17" w:rsidP="009542A0">
      <w:pPr>
        <w:pStyle w:val="EndNoteBibliography"/>
      </w:pPr>
      <w:bookmarkStart w:id="339" w:name="_ENREF_2"/>
      <w:r w:rsidRPr="00E871CF">
        <w:t xml:space="preserve">AMR INDUSTRY ALLIANCE. 2017. </w:t>
      </w:r>
      <w:r w:rsidRPr="00E871CF">
        <w:rPr>
          <w:i/>
        </w:rPr>
        <w:t xml:space="preserve">AMR industry declaration </w:t>
      </w:r>
      <w:r w:rsidRPr="00E871CF">
        <w:t xml:space="preserve">[Online]. Available: </w:t>
      </w:r>
      <w:hyperlink r:id="rId34" w:history="1">
        <w:r w:rsidRPr="00026DD5">
          <w:rPr>
            <w:rStyle w:val="Hyperlink"/>
            <w:color w:val="083E9C"/>
          </w:rPr>
          <w:t>https://www.amrindustryalliance.org/amr-industry-alliance-declaration/</w:t>
        </w:r>
      </w:hyperlink>
      <w:r w:rsidRPr="00E871CF">
        <w:t xml:space="preserve"> [Accessed 4 January 2022].</w:t>
      </w:r>
      <w:bookmarkEnd w:id="339"/>
    </w:p>
    <w:p w14:paraId="02764E1E" w14:textId="77777777" w:rsidR="000E6A17" w:rsidRPr="00E871CF" w:rsidRDefault="000E6A17" w:rsidP="009542A0">
      <w:pPr>
        <w:pStyle w:val="EndNoteBibliography"/>
      </w:pPr>
      <w:bookmarkStart w:id="340" w:name="_ENREF_3"/>
      <w:r w:rsidRPr="00E871CF">
        <w:t xml:space="preserve">ARDAL, C., FINDLAY, D., SAVIC, M., CARMELI, Y., GYSSENS, I., LAXMINARAYAN, R., OUTTERSON, K. &amp; REX, J. H. 2018. DRIVE-AB report: revitalizing the antibiotic pipeline: Stimulating innovation while driving sustainable use and global access. Available: </w:t>
      </w:r>
      <w:hyperlink r:id="rId35" w:history="1">
        <w:r w:rsidRPr="00026DD5">
          <w:rPr>
            <w:rStyle w:val="Hyperlink"/>
            <w:color w:val="083E9C"/>
          </w:rPr>
          <w:t>http://drive-ab.eu/wp-content/uploads/2018/01/CHHJ5467-Drive-AB-Main-Report-180319-WEB.pdf</w:t>
        </w:r>
      </w:hyperlink>
      <w:r w:rsidRPr="00E871CF">
        <w:t>.</w:t>
      </w:r>
      <w:bookmarkEnd w:id="340"/>
    </w:p>
    <w:p w14:paraId="0F9F780B" w14:textId="77777777" w:rsidR="000E6A17" w:rsidRPr="00E871CF" w:rsidRDefault="000E6A17" w:rsidP="009542A0">
      <w:pPr>
        <w:pStyle w:val="EndNoteBibliography"/>
      </w:pPr>
      <w:bookmarkStart w:id="341" w:name="_ENREF_4"/>
      <w:r w:rsidRPr="00E871CF">
        <w:t xml:space="preserve">ARDAL, C., LACOTTE, Y., EDWARDS, S., PLOY, M. C., ON BEHALF OF THE EUROPEAN UNION JOINT ACTION ON ANTIMICROBIAL, R. &amp; HEALTHCARE-ASSOCIATED INFECTIONS, E.-J. 2021. National Facilitators and Barriers to the Implementation of Incentives for Antibiotic Access and Innovation. </w:t>
      </w:r>
      <w:r w:rsidRPr="00E871CF">
        <w:rPr>
          <w:i/>
        </w:rPr>
        <w:t>Antibiotics (Basel),</w:t>
      </w:r>
      <w:r w:rsidRPr="00E871CF">
        <w:t xml:space="preserve"> 10</w:t>
      </w:r>
      <w:r w:rsidRPr="00E871CF">
        <w:rPr>
          <w:b/>
        </w:rPr>
        <w:t>,</w:t>
      </w:r>
      <w:r w:rsidRPr="00E871CF">
        <w:t xml:space="preserve"> 749. DOI: </w:t>
      </w:r>
      <w:hyperlink r:id="rId36" w:history="1">
        <w:r w:rsidRPr="00026DD5">
          <w:rPr>
            <w:rStyle w:val="Hyperlink"/>
            <w:color w:val="083E9C"/>
          </w:rPr>
          <w:t>https://doi.org/10.3390/antibiotics10060749</w:t>
        </w:r>
        <w:bookmarkEnd w:id="341"/>
      </w:hyperlink>
    </w:p>
    <w:p w14:paraId="73CCF8BD" w14:textId="77777777" w:rsidR="000E6A17" w:rsidRPr="00E871CF" w:rsidRDefault="000E6A17" w:rsidP="009542A0">
      <w:pPr>
        <w:pStyle w:val="EndNoteBibliography"/>
      </w:pPr>
      <w:bookmarkStart w:id="342" w:name="_ENREF_5"/>
      <w:r w:rsidRPr="00E871CF">
        <w:t xml:space="preserve">ARDAL, C., LACOTTE, Y. &amp; PLOY, M. C. 2020. Financing Pull Mechanisms for Antibiotic-Related Innovation: Opportunities for Europe. </w:t>
      </w:r>
      <w:r w:rsidRPr="00E871CF">
        <w:rPr>
          <w:i/>
        </w:rPr>
        <w:t>Clin Infect Dis,</w:t>
      </w:r>
      <w:r w:rsidRPr="00E871CF">
        <w:t xml:space="preserve"> 71</w:t>
      </w:r>
      <w:r w:rsidRPr="00E871CF">
        <w:rPr>
          <w:b/>
        </w:rPr>
        <w:t>,</w:t>
      </w:r>
      <w:r w:rsidRPr="00E871CF">
        <w:t xml:space="preserve"> 1994-1999. DOI: </w:t>
      </w:r>
      <w:hyperlink r:id="rId37" w:history="1">
        <w:r w:rsidRPr="00026DD5">
          <w:rPr>
            <w:rStyle w:val="Hyperlink"/>
            <w:color w:val="083E9C"/>
          </w:rPr>
          <w:t>https://doi.org/10.1093/cid/ciaa153</w:t>
        </w:r>
        <w:bookmarkEnd w:id="342"/>
      </w:hyperlink>
    </w:p>
    <w:p w14:paraId="196F6B17" w14:textId="77777777" w:rsidR="000E6A17" w:rsidRPr="00E871CF" w:rsidRDefault="000E6A17" w:rsidP="009542A0">
      <w:pPr>
        <w:pStyle w:val="EndNoteBibliography"/>
      </w:pPr>
      <w:bookmarkStart w:id="343" w:name="_ENREF_6"/>
      <w:r w:rsidRPr="00E871CF">
        <w:t xml:space="preserve">ARDAL, C., ROTTINGEN, J. A., OPALSKA, A., VAN HENGEL, A. J. &amp; LARSEN, J. 2017. Pull Incentives for Antibacterial Drug Development: An Analysis by the Transatlantic Task Force on Antimicrobial Resistance. </w:t>
      </w:r>
      <w:r w:rsidRPr="00E871CF">
        <w:rPr>
          <w:i/>
        </w:rPr>
        <w:t>Clin Infect Dis,</w:t>
      </w:r>
      <w:r w:rsidRPr="00E871CF">
        <w:t xml:space="preserve"> 65</w:t>
      </w:r>
      <w:r w:rsidRPr="00E871CF">
        <w:rPr>
          <w:b/>
        </w:rPr>
        <w:t>,</w:t>
      </w:r>
      <w:r w:rsidRPr="00E871CF">
        <w:t xml:space="preserve"> 1378-1382. DOI: </w:t>
      </w:r>
      <w:hyperlink r:id="rId38" w:history="1">
        <w:r w:rsidRPr="00026DD5">
          <w:rPr>
            <w:rStyle w:val="Hyperlink"/>
            <w:color w:val="083E9C"/>
          </w:rPr>
          <w:t>https://doi.org/10.1093/cid/cix526</w:t>
        </w:r>
        <w:bookmarkEnd w:id="343"/>
      </w:hyperlink>
    </w:p>
    <w:p w14:paraId="626C11B8" w14:textId="77777777" w:rsidR="000E6A17" w:rsidRPr="00E871CF" w:rsidRDefault="000E6A17" w:rsidP="009542A0">
      <w:pPr>
        <w:pStyle w:val="EndNoteBibliography"/>
      </w:pPr>
      <w:bookmarkStart w:id="344" w:name="_ENREF_7"/>
      <w:r w:rsidRPr="00E871CF">
        <w:t xml:space="preserve">AUSBIOTECH, PFIZER, MSD, CSIRO, AUSTRALIA, M. &amp; BIOINTELECT. 2019. Antimicrobial resistance (AMR) Industry Position Paper September 2019. Available: </w:t>
      </w:r>
      <w:hyperlink r:id="rId39" w:history="1">
        <w:r w:rsidRPr="00026DD5">
          <w:rPr>
            <w:rStyle w:val="Hyperlink"/>
            <w:color w:val="083E9C"/>
          </w:rPr>
          <w:t>https://www.ausbiotech.org/documents/item/628</w:t>
        </w:r>
      </w:hyperlink>
      <w:r w:rsidRPr="00E871CF">
        <w:t>.</w:t>
      </w:r>
      <w:bookmarkEnd w:id="344"/>
    </w:p>
    <w:p w14:paraId="66F09ACE" w14:textId="77777777" w:rsidR="000E6A17" w:rsidRPr="00E871CF" w:rsidRDefault="000E6A17" w:rsidP="009542A0">
      <w:pPr>
        <w:pStyle w:val="EndNoteBibliography"/>
      </w:pPr>
      <w:bookmarkStart w:id="345" w:name="_ENREF_8"/>
      <w:r w:rsidRPr="00E871CF">
        <w:t xml:space="preserve">AUSTRALIAN BUREAU OF STATISTICS. 2018. 3222.0 - Population Projections, Australia, 2017 (base) - 2066. Table B9. Population projections, By Age and sex, Australia – Series B. Available: </w:t>
      </w:r>
      <w:hyperlink r:id="rId40" w:history="1">
        <w:r w:rsidRPr="00026DD5">
          <w:rPr>
            <w:rStyle w:val="Hyperlink"/>
            <w:color w:val="083E9C"/>
          </w:rPr>
          <w:t>https://www.abs.gov.au/statistics/people/population/population-projections-australia/latest-release</w:t>
        </w:r>
      </w:hyperlink>
      <w:r w:rsidRPr="00E871CF">
        <w:t xml:space="preserve"> [Accessed 28 June 2022].</w:t>
      </w:r>
      <w:bookmarkEnd w:id="345"/>
    </w:p>
    <w:p w14:paraId="376FBE4F" w14:textId="77777777" w:rsidR="000E6A17" w:rsidRPr="00E871CF" w:rsidRDefault="000E6A17" w:rsidP="009542A0">
      <w:pPr>
        <w:pStyle w:val="EndNoteBibliography"/>
      </w:pPr>
      <w:bookmarkStart w:id="346" w:name="_ENREF_9"/>
      <w:r w:rsidRPr="00E871CF">
        <w:t xml:space="preserve">AUSTRALIAN CLINICAL TRIALS. Why conduct a clinical trial in Australia. Available: </w:t>
      </w:r>
      <w:hyperlink r:id="rId41" w:history="1">
        <w:r w:rsidRPr="00026DD5">
          <w:rPr>
            <w:rStyle w:val="Hyperlink"/>
            <w:color w:val="083E9C"/>
          </w:rPr>
          <w:t>https://www.australianclinicaltrials.gov.au/why-conduct-clinical-trial-australia</w:t>
        </w:r>
      </w:hyperlink>
      <w:r w:rsidRPr="00E871CF">
        <w:t xml:space="preserve"> [Accessed 10 January 2022].</w:t>
      </w:r>
      <w:bookmarkEnd w:id="346"/>
    </w:p>
    <w:p w14:paraId="54E49EA3" w14:textId="51632B49" w:rsidR="0029311B" w:rsidRDefault="000E6A17" w:rsidP="009542A0">
      <w:pPr>
        <w:pStyle w:val="EndNoteBibliography"/>
      </w:pPr>
      <w:bookmarkStart w:id="347" w:name="_ENREF_10"/>
      <w:r w:rsidRPr="00E871CF">
        <w:t xml:space="preserve">AUSTRALIAN CLINICAL TRIALS. 2015. Phases of clinical trials. Available: </w:t>
      </w:r>
      <w:hyperlink r:id="rId42" w:history="1">
        <w:r w:rsidRPr="00026DD5">
          <w:rPr>
            <w:rStyle w:val="Hyperlink"/>
            <w:color w:val="083E9C"/>
          </w:rPr>
          <w:t>https://www.australianclinicaltrials.gov.au/what-clinical-trial/phases-clinical-trials</w:t>
        </w:r>
      </w:hyperlink>
      <w:r w:rsidRPr="00E871CF">
        <w:t xml:space="preserve"> [Accessed 15 January 2022].</w:t>
      </w:r>
      <w:bookmarkEnd w:id="347"/>
    </w:p>
    <w:p w14:paraId="64806C47" w14:textId="77777777" w:rsidR="0029311B" w:rsidRDefault="0029311B">
      <w:pPr>
        <w:ind w:left="0"/>
        <w:rPr>
          <w:rFonts w:cs="Arial"/>
          <w:noProof/>
          <w:kern w:val="0"/>
          <w:szCs w:val="22"/>
          <w:lang w:val="en-US"/>
          <w14:ligatures w14:val="none"/>
        </w:rPr>
      </w:pPr>
      <w:r>
        <w:br w:type="page"/>
      </w:r>
    </w:p>
    <w:p w14:paraId="61A6A70F" w14:textId="77777777" w:rsidR="000E6A17" w:rsidRPr="00E871CF" w:rsidRDefault="000E6A17" w:rsidP="009542A0">
      <w:pPr>
        <w:pStyle w:val="EndNoteBibliography"/>
      </w:pPr>
      <w:bookmarkStart w:id="348" w:name="_ENREF_11"/>
      <w:r w:rsidRPr="00E871CF">
        <w:t xml:space="preserve">AUSTRALIAN COMMISSION ON SAFETY AND QUALITY IN HEALTH CARE. 2021. AURA 2021: Fourth Australian report on antimicrobial use and resistance in human health. Available: </w:t>
      </w:r>
      <w:hyperlink r:id="rId43" w:anchor=":~:text=The%20Commission%20released%20its%20Fourth,of%20AMR%20and%20improvement%20of" w:history="1">
        <w:r w:rsidRPr="00026DD5">
          <w:rPr>
            <w:rStyle w:val="Hyperlink"/>
            <w:color w:val="083E9C"/>
          </w:rPr>
          <w:t>https://www.safetyandquality.gov.au/our-work/antimicrobial-resistance/antimicrobial-use-and-resistance-australia-surveillance-system/aura-2021#:~:text=The%20Commission%20released%20its%20Fourth,of%20AMR%20and%20improvement%20of</w:t>
        </w:r>
      </w:hyperlink>
      <w:r w:rsidRPr="00E871CF">
        <w:t xml:space="preserve"> [Accessed 28 June 2022].</w:t>
      </w:r>
      <w:bookmarkEnd w:id="348"/>
    </w:p>
    <w:p w14:paraId="5163CE1A" w14:textId="77777777" w:rsidR="000E6A17" w:rsidRPr="00E871CF" w:rsidRDefault="000E6A17" w:rsidP="009542A0">
      <w:pPr>
        <w:pStyle w:val="EndNoteBibliography"/>
      </w:pPr>
      <w:bookmarkStart w:id="349" w:name="_ENREF_12"/>
      <w:r w:rsidRPr="00E871CF">
        <w:t>AUSTRALIAN COMMISSION ON SAFETY AND QUALITY IN HEALTH CARE (ACSQHC) 2019. AURA 2019: third Australian report on antimicrobial use and resistance in human health. Sydney: ACSQHC.</w:t>
      </w:r>
      <w:bookmarkEnd w:id="349"/>
    </w:p>
    <w:p w14:paraId="7CE6AB9C" w14:textId="77777777" w:rsidR="000E6A17" w:rsidRPr="00E871CF" w:rsidRDefault="000E6A17" w:rsidP="009542A0">
      <w:pPr>
        <w:pStyle w:val="EndNoteBibliography"/>
      </w:pPr>
      <w:bookmarkStart w:id="350" w:name="_ENREF_13"/>
      <w:r w:rsidRPr="00E871CF">
        <w:t>AUSTRALIAN DEPARTMENT OF EDUCATION SKILLS AND EMPLOYMENT 2015. Review of Research Policy and Funding Arrangements.</w:t>
      </w:r>
      <w:bookmarkEnd w:id="350"/>
    </w:p>
    <w:p w14:paraId="38527CA7" w14:textId="77777777" w:rsidR="000E6A17" w:rsidRPr="00E871CF" w:rsidRDefault="000E6A17" w:rsidP="009542A0">
      <w:pPr>
        <w:pStyle w:val="EndNoteBibliography"/>
      </w:pPr>
      <w:bookmarkStart w:id="351" w:name="_ENREF_14"/>
      <w:r w:rsidRPr="00E871CF">
        <w:t xml:space="preserve">AUSTRALIAN DEPARTMENT OF EDUCATION SKILLS AND EMPLOYMENT. 2021. NCRIS Factsheet. Available: </w:t>
      </w:r>
      <w:hyperlink r:id="rId44" w:history="1">
        <w:r w:rsidRPr="00026DD5">
          <w:rPr>
            <w:rStyle w:val="Hyperlink"/>
            <w:color w:val="083E9C"/>
          </w:rPr>
          <w:t>https://www.dese.gov.au/national-research-infrastructure/resources/ncris-factsheet</w:t>
        </w:r>
      </w:hyperlink>
      <w:r w:rsidRPr="00E871CF">
        <w:t xml:space="preserve"> [Accessed 10 January 2022].</w:t>
      </w:r>
      <w:bookmarkEnd w:id="351"/>
    </w:p>
    <w:p w14:paraId="4F84EB9B" w14:textId="77777777" w:rsidR="000E6A17" w:rsidRPr="00E871CF" w:rsidRDefault="000E6A17" w:rsidP="009542A0">
      <w:pPr>
        <w:pStyle w:val="EndNoteBibliography"/>
      </w:pPr>
      <w:bookmarkStart w:id="352" w:name="_ENREF_15"/>
      <w:r w:rsidRPr="00E871CF">
        <w:t xml:space="preserve">AUSTRALIAN GOVERNMENT. 2022. Pharmaceutical Benefits Advisory Committee. Available: </w:t>
      </w:r>
      <w:hyperlink r:id="rId45" w:history="1">
        <w:r w:rsidRPr="00026DD5">
          <w:rPr>
            <w:rStyle w:val="Hyperlink"/>
            <w:color w:val="083E9C"/>
          </w:rPr>
          <w:t>https://www.directory.gov.au/portfolios/health/department-health/pharmaceutical-benefits-advisory-committee</w:t>
        </w:r>
      </w:hyperlink>
      <w:r w:rsidRPr="00E871CF">
        <w:t xml:space="preserve"> [Accessed 8  February 2022].</w:t>
      </w:r>
      <w:bookmarkEnd w:id="352"/>
    </w:p>
    <w:p w14:paraId="394F8A73" w14:textId="77777777" w:rsidR="000E6A17" w:rsidRPr="00E871CF" w:rsidRDefault="000E6A17" w:rsidP="009542A0">
      <w:pPr>
        <w:pStyle w:val="EndNoteBibliography"/>
      </w:pPr>
      <w:bookmarkStart w:id="353" w:name="_ENREF_16"/>
      <w:r w:rsidRPr="00E871CF">
        <w:t>AUSTRALIAN GOVERNMENT ANTIMICROBIAL RESISTANCE. 2017. AMR and human health in Australia. Available:</w:t>
      </w:r>
      <w:r w:rsidRPr="00026DD5">
        <w:rPr>
          <w:color w:val="083E9C"/>
        </w:rPr>
        <w:t xml:space="preserve"> </w:t>
      </w:r>
      <w:hyperlink r:id="rId46" w:anchor=":~:text=In%202015%2C%20Australia%20had%20the,The%20Netherlands%2C%20Sweden%20and%20Austria" w:history="1">
        <w:r w:rsidRPr="00026DD5">
          <w:rPr>
            <w:rStyle w:val="Hyperlink"/>
            <w:color w:val="083E9C"/>
          </w:rPr>
          <w:t>https://www.amr.gov.au/about-amr/what-current-amr-situation/amr-internationally#:~:text=In%202015%2C%20Australia%20had%20the,The%20Netherlands%2C%20Sweden%20and%20Austria</w:t>
        </w:r>
      </w:hyperlink>
      <w:r w:rsidRPr="00E871CF">
        <w:t>. [Accessed 10 January 2022].</w:t>
      </w:r>
      <w:bookmarkEnd w:id="353"/>
    </w:p>
    <w:p w14:paraId="3B7F4242" w14:textId="77777777" w:rsidR="000E6A17" w:rsidRPr="00E871CF" w:rsidRDefault="000E6A17" w:rsidP="009542A0">
      <w:pPr>
        <w:pStyle w:val="EndNoteBibliography"/>
      </w:pPr>
      <w:bookmarkStart w:id="354" w:name="_ENREF_17"/>
      <w:r w:rsidRPr="00E871CF">
        <w:t xml:space="preserve">AUSTRALIAN GOVERNMENT DEPARTMENT OF HEALTH. 2017. HTA for reimbursement. Available: </w:t>
      </w:r>
      <w:hyperlink r:id="rId47" w:history="1">
        <w:r w:rsidRPr="00026DD5">
          <w:rPr>
            <w:rStyle w:val="Hyperlink"/>
            <w:color w:val="083E9C"/>
          </w:rPr>
          <w:t>https://www1.health.gov.au/internet/hta/publishing.nsf/Content/reimbursement-1</w:t>
        </w:r>
      </w:hyperlink>
      <w:r w:rsidRPr="00E871CF">
        <w:t xml:space="preserve"> [Accessed 10 January 2022].</w:t>
      </w:r>
      <w:bookmarkEnd w:id="354"/>
    </w:p>
    <w:p w14:paraId="1C1DA7B5" w14:textId="4389AFF7" w:rsidR="000E6A17" w:rsidRPr="00E871CF" w:rsidRDefault="000E6A17" w:rsidP="009542A0">
      <w:pPr>
        <w:pStyle w:val="EndNoteBibliography"/>
      </w:pPr>
      <w:bookmarkStart w:id="355" w:name="_ENREF_18"/>
      <w:r w:rsidRPr="00E871CF">
        <w:t>AUSTRALIAN GOVERNMENT DEPARTMENT OF PRIME MINISTER AND CABINET OFFICE OF BEST PRACTICE REGULATION 2020. Best Practice Regulation Guidance Note: Value of statistical life</w:t>
      </w:r>
      <w:bookmarkEnd w:id="355"/>
    </w:p>
    <w:p w14:paraId="38B79A67" w14:textId="77777777" w:rsidR="000E6A17" w:rsidRPr="00E871CF" w:rsidRDefault="000E6A17" w:rsidP="009542A0">
      <w:pPr>
        <w:pStyle w:val="EndNoteBibliography"/>
      </w:pPr>
      <w:bookmarkStart w:id="356" w:name="_ENREF_19"/>
      <w:r w:rsidRPr="00E871CF">
        <w:t>AUSTRALIAN GROUP ON ANTIMICROBIAL RESISTANCE. 2017. AGAR Sepsis Outcome Programs 2017 report. Available:</w:t>
      </w:r>
      <w:r w:rsidRPr="00026DD5">
        <w:rPr>
          <w:color w:val="083E9C"/>
        </w:rPr>
        <w:t xml:space="preserve"> </w:t>
      </w:r>
      <w:hyperlink r:id="rId48" w:history="1">
        <w:r w:rsidRPr="00026DD5">
          <w:rPr>
            <w:rStyle w:val="Hyperlink"/>
            <w:color w:val="083E9C"/>
          </w:rPr>
          <w:t>https://www.safetyandquality.gov.au/publications-and-resources/resource-library/agar-sepsis-outcome-programs-2017-report</w:t>
        </w:r>
      </w:hyperlink>
      <w:r w:rsidRPr="00E871CF">
        <w:t xml:space="preserve"> [Accessed 28 June 2022].</w:t>
      </w:r>
      <w:bookmarkEnd w:id="356"/>
    </w:p>
    <w:p w14:paraId="76AB3E7A" w14:textId="77777777" w:rsidR="000E6A17" w:rsidRPr="00E871CF" w:rsidRDefault="000E6A17" w:rsidP="009542A0">
      <w:pPr>
        <w:pStyle w:val="EndNoteBibliography"/>
      </w:pPr>
      <w:bookmarkStart w:id="357" w:name="_ENREF_20"/>
      <w:r w:rsidRPr="00E871CF">
        <w:t xml:space="preserve">AUSTRALIAN GROUP ON ANTIMICROBIAL RESISTANCE. 2018. AGAR Sepsis Outcome Programs 2018 Report. Available: </w:t>
      </w:r>
      <w:hyperlink r:id="rId49" w:history="1">
        <w:r w:rsidRPr="00026DD5">
          <w:rPr>
            <w:rStyle w:val="Hyperlink"/>
            <w:color w:val="083E9C"/>
          </w:rPr>
          <w:t>https://www.safetyandquality.gov.au/publications-and-resources/resource-library/agar-sepsis-outcome-programs-2018-report</w:t>
        </w:r>
      </w:hyperlink>
      <w:r w:rsidRPr="00E871CF">
        <w:t xml:space="preserve"> [Accessed 28 June 2022].</w:t>
      </w:r>
      <w:bookmarkEnd w:id="357"/>
    </w:p>
    <w:p w14:paraId="2288BF17" w14:textId="77777777" w:rsidR="000E6A17" w:rsidRPr="00E871CF" w:rsidRDefault="000E6A17" w:rsidP="009542A0">
      <w:pPr>
        <w:pStyle w:val="EndNoteBibliography"/>
      </w:pPr>
      <w:bookmarkStart w:id="358" w:name="_ENREF_21"/>
      <w:r w:rsidRPr="00E871CF">
        <w:t xml:space="preserve">BOLUARTE, T. &amp; SCHULZE, U. 2022. The Case for a Subscription Model to Tackle Antimicrobial Resistance. Available: </w:t>
      </w:r>
      <w:hyperlink r:id="rId50" w:history="1">
        <w:r w:rsidRPr="00026DD5">
          <w:rPr>
            <w:rStyle w:val="Hyperlink"/>
            <w:color w:val="083E9C"/>
          </w:rPr>
          <w:t>https://www.bcg.com/publications/2022/model-for-tackling-antimicrobial-resistance</w:t>
        </w:r>
      </w:hyperlink>
      <w:r w:rsidRPr="00E871CF">
        <w:t xml:space="preserve"> [Accessed 28 June 2022].</w:t>
      </w:r>
      <w:bookmarkEnd w:id="358"/>
    </w:p>
    <w:p w14:paraId="73179711" w14:textId="76D5A965" w:rsidR="0029311B" w:rsidRDefault="000E6A17" w:rsidP="009542A0">
      <w:pPr>
        <w:pStyle w:val="EndNoteBibliography"/>
        <w:rPr>
          <w:rStyle w:val="Hyperlink"/>
          <w:color w:val="083E9C"/>
        </w:rPr>
      </w:pPr>
      <w:bookmarkStart w:id="359" w:name="_ENREF_22"/>
      <w:r w:rsidRPr="00E871CF">
        <w:t xml:space="preserve">BROWNE, A. J., CHIPETA, M. G., HAINES-WOODHOUSE, G., KUMARAN, E. P. A., HAMADANI, B. H. K., ZARAA, S., HENRY, N. J., DESHPANDE, A., REINER, R. C., JR., DAY, N. P. J., LOPEZ, A. D., DUNACHIE, S., MOORE, C. E., STERGACHIS, A., HAY, S. I. &amp; DOLECEK, C. 2021. Global antibiotic consumption and usage in humans, 2000-18: a spatial modelling study. </w:t>
      </w:r>
      <w:r w:rsidRPr="00E871CF">
        <w:rPr>
          <w:i/>
        </w:rPr>
        <w:t>Lancet Planet Health,</w:t>
      </w:r>
      <w:r w:rsidRPr="00E871CF">
        <w:t xml:space="preserve"> 5</w:t>
      </w:r>
      <w:r w:rsidRPr="00E871CF">
        <w:rPr>
          <w:b/>
        </w:rPr>
        <w:t>,</w:t>
      </w:r>
      <w:r w:rsidRPr="00E871CF">
        <w:t xml:space="preserve"> e893-e904. DOI: </w:t>
      </w:r>
      <w:hyperlink r:id="rId51" w:history="1">
        <w:r w:rsidRPr="00026DD5">
          <w:rPr>
            <w:rStyle w:val="Hyperlink"/>
            <w:color w:val="083E9C"/>
          </w:rPr>
          <w:t>https://doi.org/10.1016/S2542-5196(21)00280-1</w:t>
        </w:r>
        <w:bookmarkEnd w:id="359"/>
      </w:hyperlink>
    </w:p>
    <w:p w14:paraId="7DD08D23" w14:textId="77777777" w:rsidR="0029311B" w:rsidRDefault="0029311B">
      <w:pPr>
        <w:ind w:left="0"/>
        <w:rPr>
          <w:rStyle w:val="Hyperlink"/>
          <w:rFonts w:cs="Arial"/>
          <w:noProof/>
          <w:color w:val="083E9C"/>
          <w:kern w:val="0"/>
          <w:szCs w:val="22"/>
          <w:lang w:val="en-US"/>
          <w14:ligatures w14:val="none"/>
        </w:rPr>
      </w:pPr>
      <w:r>
        <w:rPr>
          <w:rStyle w:val="Hyperlink"/>
          <w:color w:val="083E9C"/>
        </w:rPr>
        <w:br w:type="page"/>
      </w:r>
    </w:p>
    <w:p w14:paraId="6B0B4C7A" w14:textId="77777777" w:rsidR="000E6A17" w:rsidRPr="00E871CF" w:rsidRDefault="000E6A17" w:rsidP="009542A0">
      <w:pPr>
        <w:pStyle w:val="EndNoteBibliography"/>
      </w:pPr>
      <w:bookmarkStart w:id="360" w:name="_ENREF_23"/>
      <w:r w:rsidRPr="00E871CF">
        <w:t xml:space="preserve">CAMA, J., LESZCZYNSKI, R., TANG, P., KHALID, A., LOK, V., DOWSON, C. &amp; EBATA, A. 2021. To Push or To Pull? In a Post-COVID World, Supporting and Incentivizing Antimicrobial Drug Development Must Become a Governmental Priority. </w:t>
      </w:r>
      <w:r w:rsidRPr="00E871CF">
        <w:rPr>
          <w:i/>
        </w:rPr>
        <w:t>ACS Infectious Diseases</w:t>
      </w:r>
      <w:r w:rsidRPr="00E871CF">
        <w:t xml:space="preserve">. DOI: </w:t>
      </w:r>
      <w:hyperlink r:id="rId52" w:history="1">
        <w:r w:rsidRPr="00026DD5">
          <w:rPr>
            <w:rStyle w:val="Hyperlink"/>
            <w:color w:val="083E9C"/>
          </w:rPr>
          <w:t>https://doi.org/10.1021/acsinfecdis.0c00681</w:t>
        </w:r>
        <w:bookmarkEnd w:id="360"/>
      </w:hyperlink>
    </w:p>
    <w:p w14:paraId="2B81D457" w14:textId="77777777" w:rsidR="000E6A17" w:rsidRPr="00E871CF" w:rsidRDefault="000E6A17" w:rsidP="009542A0">
      <w:pPr>
        <w:pStyle w:val="EndNoteBibliography"/>
      </w:pPr>
      <w:bookmarkStart w:id="361" w:name="_ENREF_24"/>
      <w:r w:rsidRPr="00E871CF">
        <w:t xml:space="preserve">CENTER FOR DRUG EVALUATION AND RESEARCH. 2019. Application Number: 212862 Orig1s000. Available: </w:t>
      </w:r>
      <w:hyperlink r:id="rId53" w:history="1">
        <w:r w:rsidRPr="00026DD5">
          <w:rPr>
            <w:rStyle w:val="Hyperlink"/>
            <w:color w:val="083E9C"/>
          </w:rPr>
          <w:t>https://www.accessdata.fda.gov/drugsatfda_docs/nda/2019/212862Orig1s000Lbl.pdf</w:t>
        </w:r>
      </w:hyperlink>
      <w:r w:rsidRPr="00E871CF">
        <w:t xml:space="preserve"> [Accessed 28 June 2022].</w:t>
      </w:r>
      <w:bookmarkEnd w:id="361"/>
    </w:p>
    <w:p w14:paraId="2EBBD65D" w14:textId="77777777" w:rsidR="000E6A17" w:rsidRPr="00E871CF" w:rsidRDefault="000E6A17" w:rsidP="009542A0">
      <w:pPr>
        <w:pStyle w:val="EndNoteBibliography"/>
      </w:pPr>
      <w:bookmarkStart w:id="362" w:name="_ENREF_25"/>
      <w:r w:rsidRPr="00E871CF">
        <w:t xml:space="preserve">CERNUSCHI, T., FURRER, E., SCHWALBE, N., JONES, A., BERNDT, E. R. &amp; MCADAMS, S. 2011. Advance market commitment for pneumococcal vaccines: putting theory into practice. </w:t>
      </w:r>
      <w:r w:rsidRPr="00E871CF">
        <w:rPr>
          <w:i/>
        </w:rPr>
        <w:t>Bulletin of the World Health Organization,</w:t>
      </w:r>
      <w:r w:rsidRPr="00E871CF">
        <w:t xml:space="preserve"> 89</w:t>
      </w:r>
      <w:r w:rsidRPr="00E871CF">
        <w:rPr>
          <w:b/>
        </w:rPr>
        <w:t>,</w:t>
      </w:r>
      <w:r w:rsidRPr="00E871CF">
        <w:t xml:space="preserve"> 913-918. DOI: </w:t>
      </w:r>
      <w:hyperlink r:id="rId54" w:history="1">
        <w:r w:rsidRPr="00026DD5">
          <w:rPr>
            <w:rStyle w:val="Hyperlink"/>
            <w:color w:val="083E9C"/>
          </w:rPr>
          <w:t>https://doi.org/10.2471/BLT.11.087700</w:t>
        </w:r>
        <w:bookmarkEnd w:id="362"/>
      </w:hyperlink>
    </w:p>
    <w:p w14:paraId="771B6F92" w14:textId="77777777" w:rsidR="000E6A17" w:rsidRPr="00E871CF" w:rsidRDefault="000E6A17" w:rsidP="009542A0">
      <w:pPr>
        <w:pStyle w:val="EndNoteBibliography"/>
      </w:pPr>
      <w:bookmarkStart w:id="363" w:name="_ENREF_26"/>
      <w:r w:rsidRPr="00E871CF">
        <w:t xml:space="preserve">CIABUSCHI, F., BARALDI, E., LINDAHL, O. &amp; CALLEGARI, S. 2020. Supporting innovation against the threat of antibiotic resistance: exploring the impact of public incentives on firm performance and entrepreneurial orientation. </w:t>
      </w:r>
      <w:r w:rsidRPr="00E871CF">
        <w:rPr>
          <w:i/>
        </w:rPr>
        <w:t>Journal of Business Research,</w:t>
      </w:r>
      <w:r w:rsidRPr="00E871CF">
        <w:t xml:space="preserve"> 112</w:t>
      </w:r>
      <w:r w:rsidRPr="00E871CF">
        <w:rPr>
          <w:b/>
        </w:rPr>
        <w:t>,</w:t>
      </w:r>
      <w:r w:rsidRPr="00E871CF">
        <w:t xml:space="preserve"> 271-280. DOI: </w:t>
      </w:r>
      <w:hyperlink r:id="rId55" w:history="1">
        <w:r w:rsidRPr="00026DD5">
          <w:rPr>
            <w:rStyle w:val="Hyperlink"/>
            <w:color w:val="083E9C"/>
          </w:rPr>
          <w:t>https://doi.org/10.1016/j.jbusres.2019.12.021</w:t>
        </w:r>
        <w:bookmarkEnd w:id="363"/>
      </w:hyperlink>
    </w:p>
    <w:p w14:paraId="7294204F" w14:textId="77777777" w:rsidR="000E6A17" w:rsidRPr="00E871CF" w:rsidRDefault="000E6A17" w:rsidP="009542A0">
      <w:pPr>
        <w:pStyle w:val="EndNoteBibliography"/>
      </w:pPr>
      <w:bookmarkStart w:id="364" w:name="_ENREF_27"/>
      <w:r w:rsidRPr="00E871CF">
        <w:t>COMMONWEALTH OF AUSTRALIA 2021. The New Frontier - Delivering better health for all Australians. Canberra.</w:t>
      </w:r>
      <w:bookmarkEnd w:id="364"/>
    </w:p>
    <w:p w14:paraId="37A862AC" w14:textId="77777777" w:rsidR="000E6A17" w:rsidRPr="00E871CF" w:rsidRDefault="000E6A17" w:rsidP="009542A0">
      <w:pPr>
        <w:pStyle w:val="EndNoteBibliography"/>
      </w:pPr>
      <w:bookmarkStart w:id="365" w:name="_ENREF_28"/>
      <w:r w:rsidRPr="00E871CF">
        <w:t>CRABB, N., LEONARD, C., JENNINGS, G., PERKINS, M. &amp; GLOVER, D. 2020. Developing and testing innovative models for the evaluation and purchase of antimicrobials: subscription-based payment model. National Institute for Health and Care Excellence, National Health Service and Department of Health and Social Care.</w:t>
      </w:r>
      <w:bookmarkEnd w:id="365"/>
    </w:p>
    <w:p w14:paraId="51DE3095" w14:textId="77777777" w:rsidR="000E6A17" w:rsidRPr="00E871CF" w:rsidRDefault="000E6A17" w:rsidP="009542A0">
      <w:pPr>
        <w:pStyle w:val="EndNoteBibliography"/>
      </w:pPr>
      <w:bookmarkStart w:id="366" w:name="_ENREF_29"/>
      <w:r w:rsidRPr="00E871CF">
        <w:t xml:space="preserve">DALL, C. 2022. UK moves closer to experimental payment model for antibiotics. Available: </w:t>
      </w:r>
      <w:hyperlink r:id="rId56" w:history="1">
        <w:r w:rsidRPr="00026DD5">
          <w:rPr>
            <w:rStyle w:val="Hyperlink"/>
            <w:color w:val="083E9C"/>
          </w:rPr>
          <w:t>https://www.cidrap.umn.edu/news-perspective/2022/04/uk-moves-closer-experimental-payment-model-antibiotics</w:t>
        </w:r>
      </w:hyperlink>
      <w:r w:rsidRPr="00E871CF">
        <w:t xml:space="preserve"> [Accessed 28 June 2022].</w:t>
      </w:r>
      <w:bookmarkEnd w:id="366"/>
    </w:p>
    <w:p w14:paraId="53FAA4A3" w14:textId="77777777" w:rsidR="000E6A17" w:rsidRPr="00E871CF" w:rsidRDefault="000E6A17" w:rsidP="009542A0">
      <w:pPr>
        <w:pStyle w:val="EndNoteBibliography"/>
      </w:pPr>
      <w:bookmarkStart w:id="367" w:name="_ENREF_30"/>
      <w:r w:rsidRPr="00E871CF">
        <w:t xml:space="preserve">DALZELL, S. 2020. </w:t>
      </w:r>
      <w:r w:rsidRPr="00E871CF">
        <w:rPr>
          <w:i/>
        </w:rPr>
        <w:t xml:space="preserve">Australia joins global COVAX pool, opening door to more coronavirus vaccine options </w:t>
      </w:r>
      <w:r w:rsidRPr="00E871CF">
        <w:t xml:space="preserve">[Online]. Australian Broadcasing Corporation Available: </w:t>
      </w:r>
      <w:hyperlink r:id="rId57" w:history="1">
        <w:r w:rsidRPr="00026DD5">
          <w:rPr>
            <w:rStyle w:val="Hyperlink"/>
            <w:color w:val="083E9C"/>
          </w:rPr>
          <w:t>https://www.abc.net.au/news/2020-09-22/australia-joins-covax-coronavirus-vaccine-options/12690702</w:t>
        </w:r>
      </w:hyperlink>
      <w:r w:rsidRPr="00E871CF">
        <w:t xml:space="preserve"> [Accessed 14 January 2022].</w:t>
      </w:r>
      <w:bookmarkEnd w:id="367"/>
    </w:p>
    <w:p w14:paraId="518AD941" w14:textId="77777777" w:rsidR="000E6A17" w:rsidRPr="00E871CF" w:rsidRDefault="000E6A17" w:rsidP="009542A0">
      <w:pPr>
        <w:pStyle w:val="EndNoteBibliography"/>
      </w:pPr>
      <w:bookmarkStart w:id="368" w:name="_ENREF_31"/>
      <w:r w:rsidRPr="00E871CF">
        <w:t xml:space="preserve">DE KRAKER, M. E., WOLKEWITZ, M., DAVEY, P. G., KOLLER, W., BERGER, J., NAGLER, J., ICKET, C., KALENIC, S., HORVATIC, J., SEIFERT, H., KAASCH, A., PANIARA, O., ARGYROPOULOU, A., BOMPOLA, M., SMYTH, E., SKALLY, M., RAGLIO, A., DUMPIS, U., MELBARDE KELMERE, A., BORG, M., XUEREB, D., GHITA, M. C., NOBLE, M., KOLMAN, J., GRABLJEVEC, S., TURNER, D., LANSBURY, L. &amp; GRUNDMANN, H. 2011. Burden of antimicrobial resistance in European hospitals: excess mortality and length of hospital stay associated with bloodstream infections due to Escherichia coli resistant to third-generation cephalosporins. </w:t>
      </w:r>
      <w:r w:rsidRPr="00E871CF">
        <w:rPr>
          <w:i/>
        </w:rPr>
        <w:t>J Antimicrob Chemother,</w:t>
      </w:r>
      <w:r w:rsidRPr="00E871CF">
        <w:t xml:space="preserve"> 66</w:t>
      </w:r>
      <w:r w:rsidRPr="00E871CF">
        <w:rPr>
          <w:b/>
        </w:rPr>
        <w:t>,</w:t>
      </w:r>
      <w:r w:rsidRPr="00E871CF">
        <w:t xml:space="preserve"> 398-407. DOI: </w:t>
      </w:r>
      <w:hyperlink r:id="rId58" w:history="1">
        <w:r w:rsidRPr="00026DD5">
          <w:rPr>
            <w:rStyle w:val="Hyperlink"/>
            <w:color w:val="083E9C"/>
          </w:rPr>
          <w:t>https://doi.org/10.1093/jac/dkq412</w:t>
        </w:r>
        <w:bookmarkEnd w:id="368"/>
      </w:hyperlink>
    </w:p>
    <w:p w14:paraId="56BD7CDC" w14:textId="77777777" w:rsidR="000E6A17" w:rsidRPr="00E871CF" w:rsidRDefault="000E6A17" w:rsidP="009542A0">
      <w:pPr>
        <w:pStyle w:val="EndNoteBibliography"/>
      </w:pPr>
      <w:bookmarkStart w:id="369" w:name="_ENREF_32"/>
      <w:r w:rsidRPr="00E871CF">
        <w:t xml:space="preserve">DUTESCU, I. A. &amp; HILLIER, S. A. 2021. Encouraging the Development of New Antibiotics: Are Financial Incentives the Right Way Forward? A Systematic Review and Case Study. </w:t>
      </w:r>
      <w:r w:rsidRPr="00E871CF">
        <w:rPr>
          <w:i/>
        </w:rPr>
        <w:t>Infect Drug Resist,</w:t>
      </w:r>
      <w:r w:rsidRPr="00E871CF">
        <w:t xml:space="preserve"> 14</w:t>
      </w:r>
      <w:r w:rsidRPr="00E871CF">
        <w:rPr>
          <w:b/>
        </w:rPr>
        <w:t>,</w:t>
      </w:r>
      <w:r w:rsidRPr="00E871CF">
        <w:t xml:space="preserve"> 415-434. DOI: </w:t>
      </w:r>
      <w:hyperlink r:id="rId59" w:history="1">
        <w:r w:rsidRPr="00026DD5">
          <w:rPr>
            <w:rStyle w:val="Hyperlink"/>
            <w:color w:val="083E9C"/>
          </w:rPr>
          <w:t>https://doi.org/10.2147/IDR.S287792</w:t>
        </w:r>
        <w:bookmarkEnd w:id="369"/>
      </w:hyperlink>
    </w:p>
    <w:p w14:paraId="3E6BF37E" w14:textId="77777777" w:rsidR="000E6A17" w:rsidRPr="00E871CF" w:rsidRDefault="000E6A17" w:rsidP="009542A0">
      <w:pPr>
        <w:pStyle w:val="EndNoteBibliography"/>
      </w:pPr>
      <w:bookmarkStart w:id="370" w:name="_ENREF_33"/>
      <w:r w:rsidRPr="00E871CF">
        <w:t xml:space="preserve">EISENSTEIN, B. I., OLESON, F. B., JR. &amp; BALTZ, R. H. 2010. Daptomycin: from the mountain to the clinic, with essential help from Francis Tally, MD. </w:t>
      </w:r>
      <w:r w:rsidRPr="00E871CF">
        <w:rPr>
          <w:i/>
        </w:rPr>
        <w:t>Clin Infect Dis,</w:t>
      </w:r>
      <w:r w:rsidRPr="00E871CF">
        <w:t xml:space="preserve"> 50 Suppl 1</w:t>
      </w:r>
      <w:r w:rsidRPr="00E871CF">
        <w:rPr>
          <w:b/>
        </w:rPr>
        <w:t>,</w:t>
      </w:r>
      <w:r w:rsidRPr="00E871CF">
        <w:t xml:space="preserve"> S10-5. DOI:</w:t>
      </w:r>
      <w:r w:rsidRPr="00026DD5">
        <w:rPr>
          <w:color w:val="083E9C"/>
        </w:rPr>
        <w:t xml:space="preserve"> </w:t>
      </w:r>
      <w:hyperlink r:id="rId60" w:history="1">
        <w:r w:rsidRPr="00026DD5">
          <w:rPr>
            <w:rStyle w:val="Hyperlink"/>
            <w:color w:val="083E9C"/>
          </w:rPr>
          <w:t>https://doi.org/10.1086/647938</w:t>
        </w:r>
        <w:bookmarkEnd w:id="370"/>
      </w:hyperlink>
    </w:p>
    <w:p w14:paraId="4E68EE02" w14:textId="77777777" w:rsidR="000E6A17" w:rsidRPr="00E871CF" w:rsidRDefault="000E6A17" w:rsidP="009542A0">
      <w:pPr>
        <w:pStyle w:val="EndNoteBibliography"/>
      </w:pPr>
      <w:bookmarkStart w:id="371" w:name="_ENREF_34"/>
      <w:r w:rsidRPr="00E871CF">
        <w:t xml:space="preserve">EUROPEAN MEDICINES AGENCY. 2020. Assessment report: Arikayce liposomal Available: </w:t>
      </w:r>
      <w:hyperlink r:id="rId61" w:history="1">
        <w:r w:rsidRPr="00026DD5">
          <w:rPr>
            <w:rStyle w:val="Hyperlink"/>
            <w:color w:val="083E9C"/>
          </w:rPr>
          <w:t>https://www.ema.europa.eu/en/documents/assessment-report/arikayce-liposomal-epar-public-assessment-report_en.pdf</w:t>
        </w:r>
      </w:hyperlink>
      <w:r w:rsidRPr="00E871CF">
        <w:t xml:space="preserve"> [Accessed 28 June 2022].</w:t>
      </w:r>
      <w:bookmarkEnd w:id="371"/>
    </w:p>
    <w:p w14:paraId="2A7F9646" w14:textId="77777777" w:rsidR="000E6A17" w:rsidRPr="00E871CF" w:rsidRDefault="000E6A17" w:rsidP="009542A0">
      <w:pPr>
        <w:pStyle w:val="EndNoteBibliography"/>
      </w:pPr>
      <w:bookmarkStart w:id="372" w:name="_ENREF_35"/>
      <w:r w:rsidRPr="00E871CF">
        <w:t xml:space="preserve">FAIR, R. J. &amp; TOR, Y. 2014. Antibiotics and bacterial resistance in the 21st century. </w:t>
      </w:r>
      <w:r w:rsidRPr="00E871CF">
        <w:rPr>
          <w:i/>
        </w:rPr>
        <w:t>Perspect Medicin Chem,</w:t>
      </w:r>
      <w:r w:rsidRPr="00E871CF">
        <w:t xml:space="preserve"> 6</w:t>
      </w:r>
      <w:r w:rsidRPr="00E871CF">
        <w:rPr>
          <w:b/>
        </w:rPr>
        <w:t>,</w:t>
      </w:r>
      <w:r w:rsidRPr="00E871CF">
        <w:t xml:space="preserve"> 25-64. DOI:</w:t>
      </w:r>
      <w:r w:rsidRPr="00026DD5">
        <w:rPr>
          <w:color w:val="083E9C"/>
        </w:rPr>
        <w:t xml:space="preserve"> </w:t>
      </w:r>
      <w:hyperlink r:id="rId62" w:history="1">
        <w:r w:rsidRPr="00026DD5">
          <w:rPr>
            <w:rStyle w:val="Hyperlink"/>
            <w:color w:val="083E9C"/>
          </w:rPr>
          <w:t>https://doi.org/10.4137/PMC.S14459</w:t>
        </w:r>
        <w:bookmarkEnd w:id="372"/>
      </w:hyperlink>
    </w:p>
    <w:p w14:paraId="7BB4C335" w14:textId="77777777" w:rsidR="000E6A17" w:rsidRPr="00E871CF" w:rsidRDefault="000E6A17" w:rsidP="009542A0">
      <w:pPr>
        <w:pStyle w:val="EndNoteBibliography"/>
      </w:pPr>
      <w:bookmarkStart w:id="373" w:name="_ENREF_36"/>
      <w:r w:rsidRPr="00E871CF">
        <w:t>FEDERAL RESERVE BANK OF SAN FRANCISCO &amp; NONPROFIT FINANCE FEED 2018.</w:t>
      </w:r>
      <w:bookmarkEnd w:id="373"/>
    </w:p>
    <w:p w14:paraId="60B1C8E7" w14:textId="77777777" w:rsidR="000E6A17" w:rsidRPr="00E871CF" w:rsidRDefault="000E6A17" w:rsidP="009542A0">
      <w:pPr>
        <w:pStyle w:val="EndNoteBibliography"/>
      </w:pPr>
      <w:bookmarkStart w:id="374" w:name="_ENREF_37"/>
      <w:r w:rsidRPr="00E871CF">
        <w:t>FERRARO, J., TOWSE, A. &amp; MESTRE-FERRANDIZ, J. 2017a. Incentives for new drugs to tackle anti-microbial resistance. Office of Health Economics.</w:t>
      </w:r>
      <w:bookmarkEnd w:id="374"/>
    </w:p>
    <w:p w14:paraId="1F75417A" w14:textId="77777777" w:rsidR="000E6A17" w:rsidRPr="00E871CF" w:rsidRDefault="000E6A17" w:rsidP="009542A0">
      <w:pPr>
        <w:pStyle w:val="EndNoteBibliography"/>
      </w:pPr>
      <w:bookmarkStart w:id="375" w:name="_ENREF_38"/>
      <w:r w:rsidRPr="00E871CF">
        <w:t xml:space="preserve">FERRARO, J., TOWSE, A. &amp; MESTRE-FERRANDIZ, J. 2017b. Incentives for New Drugs to Tackle Anti-Microbial Resistance Briefing Available: </w:t>
      </w:r>
      <w:hyperlink r:id="rId63" w:history="1">
        <w:r w:rsidRPr="00026DD5">
          <w:rPr>
            <w:rStyle w:val="Hyperlink"/>
            <w:color w:val="083E9C"/>
          </w:rPr>
          <w:t>https://www.ohe.org/publications/incentives-new-drugs-tackle-anti-microbial-resistance</w:t>
        </w:r>
      </w:hyperlink>
      <w:r w:rsidRPr="00E871CF">
        <w:t xml:space="preserve"> [Accessed 28 June 2022].</w:t>
      </w:r>
      <w:bookmarkEnd w:id="375"/>
    </w:p>
    <w:p w14:paraId="705DACF3" w14:textId="77777777" w:rsidR="000E6A17" w:rsidRPr="00E871CF" w:rsidRDefault="000E6A17" w:rsidP="009542A0">
      <w:pPr>
        <w:pStyle w:val="EndNoteBibliography"/>
      </w:pPr>
      <w:bookmarkStart w:id="376" w:name="_ENREF_39"/>
      <w:r w:rsidRPr="00E871CF">
        <w:t xml:space="preserve">FETTER, R. B. &amp; FREEMAN, J. L. 1986. Diagnosis related groups: product line management within hospitals. </w:t>
      </w:r>
      <w:r w:rsidRPr="00E871CF">
        <w:rPr>
          <w:i/>
        </w:rPr>
        <w:t>Academy of management Review,</w:t>
      </w:r>
      <w:r w:rsidRPr="00E871CF">
        <w:t xml:space="preserve"> 11</w:t>
      </w:r>
      <w:r w:rsidRPr="00E871CF">
        <w:rPr>
          <w:b/>
        </w:rPr>
        <w:t>,</w:t>
      </w:r>
      <w:r w:rsidRPr="00E871CF">
        <w:t xml:space="preserve"> 41-54. DOI: </w:t>
      </w:r>
      <w:hyperlink r:id="rId64" w:history="1">
        <w:r w:rsidRPr="00026DD5">
          <w:rPr>
            <w:rStyle w:val="Hyperlink"/>
            <w:color w:val="083E9C"/>
          </w:rPr>
          <w:t>https://doi.org/10.5465/amr.1986.4282622</w:t>
        </w:r>
        <w:bookmarkEnd w:id="376"/>
      </w:hyperlink>
    </w:p>
    <w:p w14:paraId="54C0D8FE" w14:textId="77777777" w:rsidR="000E6A17" w:rsidRPr="00026DD5" w:rsidRDefault="000E6A17" w:rsidP="009542A0">
      <w:pPr>
        <w:pStyle w:val="EndNoteBibliography"/>
        <w:rPr>
          <w:color w:val="083E9C"/>
        </w:rPr>
      </w:pPr>
      <w:bookmarkStart w:id="377" w:name="_ENREF_40"/>
      <w:r w:rsidRPr="00E871CF">
        <w:t xml:space="preserve">FUKUDA-PARR, S. &amp; ARIANA, P. 2011. Health Impact Fund–Raising Issues of Distribution, IP Rights and Alliances. </w:t>
      </w:r>
      <w:r w:rsidRPr="00E871CF">
        <w:rPr>
          <w:i/>
        </w:rPr>
        <w:t>Intellectual Property Watch</w:t>
      </w:r>
      <w:r w:rsidRPr="00E871CF">
        <w:t xml:space="preserve">. DOI: </w:t>
      </w:r>
      <w:hyperlink r:id="rId65" w:history="1">
        <w:r w:rsidRPr="00026DD5">
          <w:rPr>
            <w:rStyle w:val="Hyperlink"/>
            <w:color w:val="083E9C"/>
          </w:rPr>
          <w:t>https://doi.org/10.1186/s12992-021-00744-x</w:t>
        </w:r>
        <w:bookmarkEnd w:id="377"/>
      </w:hyperlink>
    </w:p>
    <w:p w14:paraId="055165B7" w14:textId="77777777" w:rsidR="000E6A17" w:rsidRPr="00E871CF" w:rsidRDefault="000E6A17" w:rsidP="009542A0">
      <w:pPr>
        <w:pStyle w:val="EndNoteBibliography"/>
      </w:pPr>
      <w:bookmarkStart w:id="378" w:name="_ENREF_41"/>
      <w:r w:rsidRPr="00E871CF">
        <w:t>G7 FINANCE MINISTERS 2021. G7 Finance Ministers statement on supporting antibiotic development. United Kingdom G7 United Kingdom 2021.</w:t>
      </w:r>
      <w:bookmarkEnd w:id="378"/>
    </w:p>
    <w:p w14:paraId="1EB7BE00" w14:textId="77777777" w:rsidR="000E6A17" w:rsidRPr="00E871CF" w:rsidRDefault="000E6A17" w:rsidP="009542A0">
      <w:pPr>
        <w:pStyle w:val="EndNoteBibliography"/>
      </w:pPr>
      <w:bookmarkStart w:id="379" w:name="_ENREF_42"/>
      <w:r w:rsidRPr="00E871CF">
        <w:t>G7 UNITED KINGDOM DEPARTMENT OF HEALTH &amp; SOCIAL CARE 2021. G7 Shared Principles for the Valuation of Antimicrobial Therapeutics. United Kingdom G7 United Kingdom 2021.</w:t>
      </w:r>
      <w:bookmarkEnd w:id="379"/>
    </w:p>
    <w:p w14:paraId="0A00D966" w14:textId="77777777" w:rsidR="000E6A17" w:rsidRPr="00E871CF" w:rsidRDefault="000E6A17" w:rsidP="009542A0">
      <w:pPr>
        <w:pStyle w:val="EndNoteBibliography"/>
      </w:pPr>
      <w:bookmarkStart w:id="380" w:name="_ENREF_43"/>
      <w:r w:rsidRPr="00E871CF">
        <w:t xml:space="preserve">GAVI. 2021a. </w:t>
      </w:r>
      <w:r w:rsidRPr="00E871CF">
        <w:rPr>
          <w:i/>
        </w:rPr>
        <w:t xml:space="preserve">The Gavi COVAX AMC Explained </w:t>
      </w:r>
      <w:r w:rsidRPr="00E871CF">
        <w:t xml:space="preserve">[Online]. GAVI. Available: </w:t>
      </w:r>
      <w:hyperlink r:id="rId66" w:history="1">
        <w:r w:rsidRPr="00026DD5">
          <w:rPr>
            <w:rStyle w:val="Hyperlink"/>
            <w:color w:val="083E9C"/>
          </w:rPr>
          <w:t>https://www.gavi.org/vaccineswork/gavi-covax-amc-explained</w:t>
        </w:r>
      </w:hyperlink>
      <w:r w:rsidRPr="00E871CF">
        <w:t xml:space="preserve"> [Accessed 6 January 2022].</w:t>
      </w:r>
      <w:bookmarkEnd w:id="380"/>
    </w:p>
    <w:p w14:paraId="5DA0D7E6" w14:textId="77777777" w:rsidR="000E6A17" w:rsidRPr="00E871CF" w:rsidRDefault="000E6A17" w:rsidP="009542A0">
      <w:pPr>
        <w:pStyle w:val="EndNoteBibliography"/>
      </w:pPr>
      <w:bookmarkStart w:id="381" w:name="_ENREF_44"/>
      <w:r w:rsidRPr="00E871CF">
        <w:t xml:space="preserve">GAVI. 2021b. </w:t>
      </w:r>
      <w:r w:rsidRPr="00E871CF">
        <w:rPr>
          <w:i/>
        </w:rPr>
        <w:t xml:space="preserve">World leaders unite to commit to global equitable access for COVID-19 vaccines </w:t>
      </w:r>
      <w:r w:rsidRPr="00E871CF">
        <w:t xml:space="preserve">[Online]. GAVI. Available: </w:t>
      </w:r>
      <w:hyperlink r:id="rId67" w:history="1">
        <w:r w:rsidRPr="00026DD5">
          <w:rPr>
            <w:rStyle w:val="Hyperlink"/>
            <w:color w:val="083E9C"/>
          </w:rPr>
          <w:t>https://www.gavi.org/news/media-room/world-leaders-unite-commit-global-equitable-access-covid-19-vaccines</w:t>
        </w:r>
      </w:hyperlink>
      <w:r w:rsidRPr="00E871CF">
        <w:t xml:space="preserve"> [Accessed 6 January 2022].</w:t>
      </w:r>
      <w:bookmarkEnd w:id="381"/>
    </w:p>
    <w:p w14:paraId="7E877515" w14:textId="77777777" w:rsidR="000E6A17" w:rsidRPr="00E871CF" w:rsidRDefault="000E6A17" w:rsidP="009542A0">
      <w:pPr>
        <w:pStyle w:val="EndNoteBibliography"/>
      </w:pPr>
      <w:bookmarkStart w:id="382" w:name="_ENREF_45"/>
      <w:r w:rsidRPr="00E871CF">
        <w:t>GLOBAL COALITION ON AGING, I. D. S. O. A. 2021 2021 AMR Preparedness Index. Global Coalition on Aging and Infectious Diseases Society of America.</w:t>
      </w:r>
      <w:bookmarkEnd w:id="382"/>
    </w:p>
    <w:p w14:paraId="2DA3A15D" w14:textId="77777777" w:rsidR="000E6A17" w:rsidRPr="00E871CF" w:rsidRDefault="000E6A17" w:rsidP="009542A0">
      <w:pPr>
        <w:pStyle w:val="EndNoteBibliography"/>
      </w:pPr>
      <w:bookmarkStart w:id="383" w:name="_ENREF_46"/>
      <w:r w:rsidRPr="00E871CF">
        <w:t xml:space="preserve">GOTHAM, D., MOJA, L., VAN DER HEIJDEN, M., PAULIN, S., SMITH, I. &amp; BEYER, P. 2021. Reimbursement models to tackle market failures for antimicrobials: Approaches taken in France, Germany, Sweden, the United Kingdom, and the United States. </w:t>
      </w:r>
      <w:r w:rsidRPr="00E871CF">
        <w:rPr>
          <w:i/>
        </w:rPr>
        <w:t>Health Policy,</w:t>
      </w:r>
      <w:r w:rsidRPr="00E871CF">
        <w:t xml:space="preserve"> 125</w:t>
      </w:r>
      <w:r w:rsidRPr="00E871CF">
        <w:rPr>
          <w:b/>
        </w:rPr>
        <w:t>,</w:t>
      </w:r>
      <w:r w:rsidRPr="00E871CF">
        <w:t xml:space="preserve"> 296-306. DOI: </w:t>
      </w:r>
      <w:hyperlink r:id="rId68" w:history="1">
        <w:r w:rsidRPr="00026DD5">
          <w:rPr>
            <w:rStyle w:val="Hyperlink"/>
            <w:color w:val="083E9C"/>
          </w:rPr>
          <w:t>https://doi.org/10.1016/j.healthpol.2020.11.015</w:t>
        </w:r>
        <w:bookmarkEnd w:id="383"/>
      </w:hyperlink>
    </w:p>
    <w:p w14:paraId="797234A3" w14:textId="77777777" w:rsidR="000E6A17" w:rsidRPr="00E871CF" w:rsidRDefault="000E6A17" w:rsidP="009542A0">
      <w:pPr>
        <w:pStyle w:val="EndNoteBibliography"/>
      </w:pPr>
      <w:bookmarkStart w:id="384" w:name="_ENREF_47"/>
      <w:r w:rsidRPr="00E871CF">
        <w:t xml:space="preserve">GREBELY, J., DALGARD, O., CONWAY, B., CUNNINGHAM, E. B., BRUGGMANN, P., HAJARIZADEH, B., AMIN, J., BRUNEAU, J., HELLARD, M., LITWIN, A. H., MARKS, P., QUIENE, S., SIRIRAGAVAN, S., APPLEGATE, T. L., SWAN, T., BYRNE, J., LACALAMITA, M., DUNLOP, A., MATTHEWS, G. V., POWIS, J., SHAW, D., THURNHEER, M. C., WELTMAN, M., KRONBORG, I., COOPER, C., FELD, J. J., FRASER, C., DILLON, J. F., READ, P., GANE, E., DORE, G. J. &amp; GROUP, S. S. 2018. Sofosbuvir and velpatasvir for hepatitis C virus infection in people with recent injection drug use (SIMPLIFY): an open-label, single-arm, phase 4, multicentre trial. </w:t>
      </w:r>
      <w:r w:rsidRPr="00E871CF">
        <w:rPr>
          <w:i/>
        </w:rPr>
        <w:t>Lancet Gastroenterol Hepatol,</w:t>
      </w:r>
      <w:r w:rsidRPr="00E871CF">
        <w:t xml:space="preserve"> 3</w:t>
      </w:r>
      <w:r w:rsidRPr="00E871CF">
        <w:rPr>
          <w:b/>
        </w:rPr>
        <w:t>,</w:t>
      </w:r>
      <w:r w:rsidRPr="00E871CF">
        <w:t xml:space="preserve"> 153-161. DOI: </w:t>
      </w:r>
      <w:hyperlink r:id="rId69" w:history="1">
        <w:r w:rsidRPr="00026DD5">
          <w:rPr>
            <w:rStyle w:val="Hyperlink"/>
            <w:color w:val="083E9C"/>
          </w:rPr>
          <w:t>https://doi.org/10.1016/S2468-1253(17)30404-1</w:t>
        </w:r>
        <w:bookmarkEnd w:id="384"/>
      </w:hyperlink>
    </w:p>
    <w:p w14:paraId="2D5A58D6" w14:textId="77777777" w:rsidR="000E6A17" w:rsidRPr="00E871CF" w:rsidRDefault="000E6A17" w:rsidP="009542A0">
      <w:pPr>
        <w:pStyle w:val="EndNoteBibliography"/>
        <w:rPr>
          <w:i/>
        </w:rPr>
      </w:pPr>
      <w:bookmarkStart w:id="385" w:name="_ENREF_48"/>
      <w:r w:rsidRPr="00E871CF">
        <w:t xml:space="preserve">HILLOCK, N. 3 December 2021 2021. </w:t>
      </w:r>
      <w:r w:rsidRPr="00E871CF">
        <w:rPr>
          <w:i/>
        </w:rPr>
        <w:t>RE: Personal communication.</w:t>
      </w:r>
      <w:bookmarkEnd w:id="385"/>
    </w:p>
    <w:p w14:paraId="7E0EDAE3" w14:textId="6A01B65E" w:rsidR="0029311B" w:rsidRDefault="000E6A17" w:rsidP="009542A0">
      <w:pPr>
        <w:pStyle w:val="EndNoteBibliography"/>
      </w:pPr>
      <w:bookmarkStart w:id="386" w:name="_ENREF_49"/>
      <w:r w:rsidRPr="00E871CF">
        <w:t>HOLLIS, A. &amp; POGGE, T. 2008. The Health Impact Fund Making New Medicines Accessible for All. Incentives for Global Health.</w:t>
      </w:r>
      <w:bookmarkEnd w:id="386"/>
    </w:p>
    <w:p w14:paraId="5EBE2391" w14:textId="77777777" w:rsidR="0029311B" w:rsidRDefault="0029311B">
      <w:pPr>
        <w:ind w:left="0"/>
        <w:rPr>
          <w:rFonts w:cs="Arial"/>
          <w:noProof/>
          <w:kern w:val="0"/>
          <w:szCs w:val="22"/>
          <w:lang w:val="en-US"/>
          <w14:ligatures w14:val="none"/>
        </w:rPr>
      </w:pPr>
      <w:r>
        <w:br w:type="page"/>
      </w:r>
    </w:p>
    <w:p w14:paraId="1AF02BCE" w14:textId="77777777" w:rsidR="000E6A17" w:rsidRPr="00E871CF" w:rsidRDefault="000E6A17" w:rsidP="009542A0">
      <w:pPr>
        <w:pStyle w:val="EndNoteBibliography"/>
      </w:pPr>
      <w:bookmarkStart w:id="387" w:name="_ENREF_50"/>
      <w:r w:rsidRPr="00E871CF">
        <w:t>HOUSE OF REPRESENTATIVES STANDING COMMITTEE ON HEALTH AGED CARE AND SPORT 2021. The New Frontier - Delivering better health for all Australians: Inquiry into approval processes for new drugs and novel medical technologies in Australia. Canberra: Parliament of the Commonwealth of Australia.</w:t>
      </w:r>
      <w:bookmarkEnd w:id="387"/>
    </w:p>
    <w:p w14:paraId="0ACD42B3" w14:textId="77777777" w:rsidR="000E6A17" w:rsidRPr="00E871CF" w:rsidRDefault="000E6A17" w:rsidP="009542A0">
      <w:pPr>
        <w:pStyle w:val="EndNoteBibliography"/>
      </w:pPr>
      <w:bookmarkStart w:id="388" w:name="_ENREF_51"/>
      <w:r w:rsidRPr="00E871CF">
        <w:t xml:space="preserve">INDEPENDENT HOSPITAL PRICING AUTHORITY. 2016. National Hospital Cost Data Collection Cost Report: Round 19 financial year 2014-15 Available: </w:t>
      </w:r>
      <w:hyperlink r:id="rId70" w:history="1">
        <w:r w:rsidRPr="00026DD5">
          <w:rPr>
            <w:rStyle w:val="Hyperlink"/>
            <w:color w:val="083E9C"/>
          </w:rPr>
          <w:t>https://www.ihpa.gov.au/publications/national-hospital-cost-data-collection-public-hospitals-cost-report-round-19-financial</w:t>
        </w:r>
      </w:hyperlink>
      <w:r w:rsidRPr="00E871CF">
        <w:t xml:space="preserve"> [Accessed 28 June 2022].</w:t>
      </w:r>
      <w:bookmarkEnd w:id="388"/>
    </w:p>
    <w:p w14:paraId="7F847DBA" w14:textId="77777777" w:rsidR="000E6A17" w:rsidRPr="00E871CF" w:rsidRDefault="000E6A17" w:rsidP="009542A0">
      <w:pPr>
        <w:pStyle w:val="EndNoteBibliography"/>
      </w:pPr>
      <w:bookmarkStart w:id="389" w:name="_ENREF_52"/>
      <w:r w:rsidRPr="00E871CF">
        <w:t>INDUSTRY INNOVATION AND SCIENCE AUSTRALIA (IISA) 2021. Driving effective Government investment in innovation, science and research. Canberra.</w:t>
      </w:r>
      <w:bookmarkEnd w:id="389"/>
    </w:p>
    <w:p w14:paraId="18D84B53" w14:textId="77777777" w:rsidR="000E6A17" w:rsidRPr="00E871CF" w:rsidRDefault="000E6A17" w:rsidP="009542A0">
      <w:pPr>
        <w:pStyle w:val="EndNoteBibliography"/>
      </w:pPr>
      <w:bookmarkStart w:id="390" w:name="_ENREF_53"/>
      <w:r w:rsidRPr="00E871CF">
        <w:t xml:space="preserve">INSTITUTE AND FACULTY OF ACTUARIES 2018. Antibiotic Resistance: Modelling the Impact on Mortality and Morbidity: A report by the Antibiotic Resistance Working Party </w:t>
      </w:r>
      <w:bookmarkEnd w:id="390"/>
    </w:p>
    <w:p w14:paraId="3CCE6148" w14:textId="77777777" w:rsidR="000E6A17" w:rsidRPr="00E871CF" w:rsidRDefault="000E6A17" w:rsidP="009542A0">
      <w:pPr>
        <w:pStyle w:val="EndNoteBibliography"/>
      </w:pPr>
      <w:bookmarkStart w:id="391" w:name="_ENREF_54"/>
      <w:r w:rsidRPr="00E871CF">
        <w:t>INTERAGENCY COORDINATION GROUP ON ANTIMICROBIAL RESISTANCE 2018. Future Global Governance for Antimicrobial Resistance IACG Discussion Paper Interagency Coordination Group on Antimicrobial Resistance.</w:t>
      </w:r>
      <w:bookmarkEnd w:id="391"/>
    </w:p>
    <w:p w14:paraId="5476CE7D" w14:textId="77777777" w:rsidR="000E6A17" w:rsidRPr="00E871CF" w:rsidRDefault="000E6A17" w:rsidP="009542A0">
      <w:pPr>
        <w:pStyle w:val="EndNoteBibliography"/>
      </w:pPr>
      <w:bookmarkStart w:id="392" w:name="_ENREF_55"/>
      <w:r w:rsidRPr="00E871CF">
        <w:t xml:space="preserve">INTERNATIONAL FEDERATION OF PHARMACEUTICAL MANUFACTURERS &amp; ASSOCIATIONS (IFPMA). 2020. New AMR Action Fund steps in to save collapsing antibiotic pipeline with pharmaceutical industry investment of US$1 billion. Available: </w:t>
      </w:r>
      <w:hyperlink r:id="rId71" w:history="1">
        <w:r w:rsidRPr="00026DD5">
          <w:rPr>
            <w:rStyle w:val="Hyperlink"/>
            <w:color w:val="083E9C"/>
          </w:rPr>
          <w:t>https://www.ifpma.org/resource-centre/new-amr-action-fund-steps-in-to-save-collapsing-antibiotic-pipeline/</w:t>
        </w:r>
      </w:hyperlink>
      <w:r w:rsidRPr="00E871CF">
        <w:t xml:space="preserve"> [Accessed 10 January 2022].</w:t>
      </w:r>
      <w:bookmarkEnd w:id="392"/>
    </w:p>
    <w:p w14:paraId="6CDC6840" w14:textId="77777777" w:rsidR="000E6A17" w:rsidRPr="00E871CF" w:rsidRDefault="000E6A17" w:rsidP="009542A0">
      <w:pPr>
        <w:pStyle w:val="EndNoteBibliography"/>
      </w:pPr>
      <w:bookmarkStart w:id="393" w:name="_ENREF_56"/>
      <w:r w:rsidRPr="00E871CF">
        <w:t xml:space="preserve">JACKSON, N., CZAPLEWSKI, L. &amp; PIDDOCK, L. J. V. 2018. Discovery and development of new antibacterial drugs: learning from experience? </w:t>
      </w:r>
      <w:r w:rsidRPr="00E871CF">
        <w:rPr>
          <w:i/>
        </w:rPr>
        <w:t>J Antimicrob Chemother,</w:t>
      </w:r>
      <w:r w:rsidRPr="00E871CF">
        <w:t xml:space="preserve"> 73</w:t>
      </w:r>
      <w:r w:rsidRPr="00E871CF">
        <w:rPr>
          <w:b/>
        </w:rPr>
        <w:t>,</w:t>
      </w:r>
      <w:r w:rsidRPr="00E871CF">
        <w:t xml:space="preserve"> 1452-1459. DOI: </w:t>
      </w:r>
      <w:hyperlink r:id="rId72" w:history="1">
        <w:r w:rsidRPr="00026DD5">
          <w:rPr>
            <w:rStyle w:val="Hyperlink"/>
            <w:color w:val="083E9C"/>
          </w:rPr>
          <w:t>https://doi.org/10.1093/jac/dky019</w:t>
        </w:r>
        <w:bookmarkEnd w:id="393"/>
      </w:hyperlink>
    </w:p>
    <w:p w14:paraId="5E984D18" w14:textId="77777777" w:rsidR="000E6A17" w:rsidRPr="00E871CF" w:rsidRDefault="000E6A17" w:rsidP="009542A0">
      <w:pPr>
        <w:pStyle w:val="EndNoteBibliography"/>
      </w:pPr>
      <w:bookmarkStart w:id="394" w:name="_ENREF_57"/>
      <w:r w:rsidRPr="00E871CF">
        <w:t xml:space="preserve">KESSELHEIM, A. S. &amp; OUTTERSON, K. 2011. Improving antibiotic markets for long-term sustainability. </w:t>
      </w:r>
      <w:r w:rsidRPr="00E871CF">
        <w:rPr>
          <w:i/>
        </w:rPr>
        <w:t>Yale J Health Policy Law Ethics,</w:t>
      </w:r>
      <w:r w:rsidRPr="00E871CF">
        <w:t xml:space="preserve"> 11</w:t>
      </w:r>
      <w:r w:rsidRPr="00E871CF">
        <w:rPr>
          <w:b/>
        </w:rPr>
        <w:t>,</w:t>
      </w:r>
      <w:r w:rsidRPr="00E871CF">
        <w:t xml:space="preserve"> 101-67. DOI: </w:t>
      </w:r>
      <w:hyperlink r:id="rId73" w:history="1">
        <w:r w:rsidRPr="00026DD5">
          <w:rPr>
            <w:rStyle w:val="Hyperlink"/>
            <w:color w:val="083E9C"/>
          </w:rPr>
          <w:t>https://doi.org/10.1016/j.cmi.2017.08.002</w:t>
        </w:r>
        <w:bookmarkEnd w:id="394"/>
      </w:hyperlink>
    </w:p>
    <w:p w14:paraId="13D276A6" w14:textId="77777777" w:rsidR="000E6A17" w:rsidRPr="00E871CF" w:rsidRDefault="000E6A17" w:rsidP="009542A0">
      <w:pPr>
        <w:pStyle w:val="EndNoteBibliography"/>
      </w:pPr>
      <w:bookmarkStart w:id="395" w:name="_ENREF_58"/>
      <w:r w:rsidRPr="00E871CF">
        <w:t xml:space="preserve">KIM, H., BYRNES, J., GOODALL, S. &amp; COMMITTEE, I. A. C. E. 2021. Health Technology Assessment in Australia: The Pharmaceutical Benefits Advisory Committee and Medical Services Advisory Committee. </w:t>
      </w:r>
      <w:r w:rsidRPr="00E871CF">
        <w:rPr>
          <w:i/>
        </w:rPr>
        <w:t>Value Health Reg Issues,</w:t>
      </w:r>
      <w:r w:rsidRPr="00E871CF">
        <w:t xml:space="preserve"> 24</w:t>
      </w:r>
      <w:r w:rsidRPr="00E871CF">
        <w:rPr>
          <w:b/>
        </w:rPr>
        <w:t>,</w:t>
      </w:r>
      <w:r w:rsidRPr="00E871CF">
        <w:t xml:space="preserve"> 6-11. DOI: </w:t>
      </w:r>
      <w:hyperlink r:id="rId74" w:history="1">
        <w:r w:rsidRPr="00026DD5">
          <w:rPr>
            <w:rStyle w:val="Hyperlink"/>
            <w:color w:val="083E9C"/>
          </w:rPr>
          <w:t>https://doi.org/10.1016/j.vhri.2020.09.001</w:t>
        </w:r>
        <w:bookmarkEnd w:id="395"/>
      </w:hyperlink>
    </w:p>
    <w:p w14:paraId="0C1E8B7C" w14:textId="77777777" w:rsidR="000E6A17" w:rsidRPr="00E871CF" w:rsidRDefault="000E6A17" w:rsidP="009542A0">
      <w:pPr>
        <w:pStyle w:val="EndNoteBibliography"/>
      </w:pPr>
      <w:bookmarkStart w:id="396" w:name="_ENREF_59"/>
      <w:r w:rsidRPr="00E871CF">
        <w:t xml:space="preserve">KMIETOWICZ, Z. 2017. Few novel antibiotics in the pipeline, WHO warns. </w:t>
      </w:r>
      <w:r w:rsidRPr="00E871CF">
        <w:rPr>
          <w:i/>
        </w:rPr>
        <w:t>BMJ,</w:t>
      </w:r>
      <w:r w:rsidRPr="00E871CF">
        <w:t xml:space="preserve"> 358</w:t>
      </w:r>
      <w:r w:rsidRPr="00E871CF">
        <w:rPr>
          <w:b/>
        </w:rPr>
        <w:t>,</w:t>
      </w:r>
      <w:r w:rsidRPr="00E871CF">
        <w:t xml:space="preserve"> j4339. DOI: </w:t>
      </w:r>
      <w:hyperlink r:id="rId75" w:history="1">
        <w:r w:rsidRPr="00026DD5">
          <w:rPr>
            <w:rStyle w:val="Hyperlink"/>
            <w:color w:val="083E9C"/>
          </w:rPr>
          <w:t>https://doi.org/10.1136/bmj.j4339</w:t>
        </w:r>
        <w:bookmarkEnd w:id="396"/>
      </w:hyperlink>
    </w:p>
    <w:p w14:paraId="0AD9CAF9" w14:textId="77777777" w:rsidR="000E6A17" w:rsidRPr="00E871CF" w:rsidRDefault="000E6A17" w:rsidP="009542A0">
      <w:pPr>
        <w:pStyle w:val="EndNoteBibliography"/>
      </w:pPr>
      <w:bookmarkStart w:id="397" w:name="_ENREF_60"/>
      <w:r w:rsidRPr="00E871CF">
        <w:t>KPMG 2014. The global economic impact of antimicrobial resistance.</w:t>
      </w:r>
      <w:bookmarkEnd w:id="397"/>
    </w:p>
    <w:p w14:paraId="604C6B67" w14:textId="77777777" w:rsidR="000E6A17" w:rsidRPr="00E871CF" w:rsidRDefault="000E6A17" w:rsidP="009542A0">
      <w:pPr>
        <w:pStyle w:val="EndNoteBibliography"/>
      </w:pPr>
      <w:bookmarkStart w:id="398" w:name="_ENREF_61"/>
      <w:r w:rsidRPr="00E871CF">
        <w:t xml:space="preserve">LARSSON, D. G. J. &amp; FLACH, C. F. 2022. Antibiotic resistance in the environment. </w:t>
      </w:r>
      <w:r w:rsidRPr="00E871CF">
        <w:rPr>
          <w:i/>
        </w:rPr>
        <w:t>Nat Rev Microbiol,</w:t>
      </w:r>
      <w:r w:rsidRPr="00E871CF">
        <w:t xml:space="preserve"> 20</w:t>
      </w:r>
      <w:r w:rsidRPr="00E871CF">
        <w:rPr>
          <w:b/>
        </w:rPr>
        <w:t>,</w:t>
      </w:r>
      <w:r w:rsidRPr="00E871CF">
        <w:t xml:space="preserve"> 257-269. DOI: </w:t>
      </w:r>
      <w:hyperlink r:id="rId76" w:history="1">
        <w:r w:rsidRPr="00026DD5">
          <w:rPr>
            <w:rStyle w:val="Hyperlink"/>
            <w:color w:val="083E9C"/>
          </w:rPr>
          <w:t>https://doi.org/10.1038/s41579-021-00649-x</w:t>
        </w:r>
        <w:bookmarkEnd w:id="398"/>
      </w:hyperlink>
    </w:p>
    <w:p w14:paraId="6EC12A0E" w14:textId="77777777" w:rsidR="000E6A17" w:rsidRPr="00E871CF" w:rsidRDefault="000E6A17" w:rsidP="009542A0">
      <w:pPr>
        <w:pStyle w:val="EndNoteBibliography"/>
      </w:pPr>
      <w:bookmarkStart w:id="399" w:name="_ENREF_62"/>
      <w:r w:rsidRPr="00E871CF">
        <w:t xml:space="preserve">LEONI, P. 2019. Advance Market Commitment: Some Issues and a Remedy. </w:t>
      </w:r>
      <w:r w:rsidRPr="00E871CF">
        <w:rPr>
          <w:i/>
        </w:rPr>
        <w:t>Revue d'economie politique,</w:t>
      </w:r>
      <w:r w:rsidRPr="00E871CF">
        <w:t xml:space="preserve"> 129</w:t>
      </w:r>
      <w:r w:rsidRPr="00E871CF">
        <w:rPr>
          <w:b/>
        </w:rPr>
        <w:t>,</w:t>
      </w:r>
      <w:r w:rsidRPr="00E871CF">
        <w:t xml:space="preserve"> 1-9. DOI: </w:t>
      </w:r>
      <w:hyperlink r:id="rId77" w:history="1">
        <w:r w:rsidRPr="00026DD5">
          <w:rPr>
            <w:rStyle w:val="Hyperlink"/>
            <w:color w:val="083E9C"/>
          </w:rPr>
          <w:t>https://doi.org/10.3917/redp.291.0001</w:t>
        </w:r>
        <w:bookmarkEnd w:id="399"/>
      </w:hyperlink>
    </w:p>
    <w:p w14:paraId="03773A8C" w14:textId="77777777" w:rsidR="000E6A17" w:rsidRPr="00E871CF" w:rsidRDefault="000E6A17" w:rsidP="009542A0">
      <w:pPr>
        <w:pStyle w:val="EndNoteBibliography"/>
      </w:pPr>
      <w:bookmarkStart w:id="400" w:name="_ENREF_63"/>
      <w:r w:rsidRPr="00E871CF">
        <w:t>LIU, H. H., MULCAHY, A.W., ROSE, A.J. 2020. Subscription Models for Prescription Drugs The Motivation, Potential, and Limitations of a New Payment Model. Santa Monica, California: RAND Corporation.</w:t>
      </w:r>
      <w:bookmarkEnd w:id="400"/>
    </w:p>
    <w:p w14:paraId="100DD039" w14:textId="77777777" w:rsidR="000E6A17" w:rsidRPr="00E871CF" w:rsidRDefault="000E6A17" w:rsidP="009542A0">
      <w:pPr>
        <w:pStyle w:val="EndNoteBibliography"/>
      </w:pPr>
      <w:bookmarkStart w:id="401" w:name="_ENREF_64"/>
      <w:r w:rsidRPr="00E871CF">
        <w:t xml:space="preserve">LUEPKE, K. H., SUDA, K. J., BOUCHER, H., RUSSO, R. L., BONNEY, M. W., HUNT, T. D. &amp; MOHR, J. F., 3RD 2017. Past, Present, and Future of Antibacterial Economics: Increasing Bacterial Resistance, Limited Antibiotic Pipeline, and Societal Implications. </w:t>
      </w:r>
      <w:r w:rsidRPr="00E871CF">
        <w:rPr>
          <w:i/>
        </w:rPr>
        <w:t>Pharmacotherapy,</w:t>
      </w:r>
      <w:r w:rsidRPr="00E871CF">
        <w:t xml:space="preserve"> 37</w:t>
      </w:r>
      <w:r w:rsidRPr="00E871CF">
        <w:rPr>
          <w:b/>
        </w:rPr>
        <w:t>,</w:t>
      </w:r>
      <w:r w:rsidRPr="00E871CF">
        <w:t xml:space="preserve"> 71-84. DOI: </w:t>
      </w:r>
      <w:hyperlink r:id="rId78" w:history="1">
        <w:r w:rsidRPr="00026DD5">
          <w:rPr>
            <w:rStyle w:val="Hyperlink"/>
            <w:color w:val="083E9C"/>
          </w:rPr>
          <w:t>https://doi.org/10.1002/phar.1868</w:t>
        </w:r>
        <w:bookmarkEnd w:id="401"/>
      </w:hyperlink>
    </w:p>
    <w:p w14:paraId="7CF9D97E" w14:textId="77777777" w:rsidR="000E6A17" w:rsidRPr="00E871CF" w:rsidRDefault="000E6A17" w:rsidP="009542A0">
      <w:pPr>
        <w:pStyle w:val="EndNoteBibliography"/>
      </w:pPr>
      <w:bookmarkStart w:id="402" w:name="_ENREF_65"/>
      <w:r w:rsidRPr="00E871CF">
        <w:t xml:space="preserve">LUM, K., BHATTI, T., HOLLAND, S., GUTHRIE, M. &amp; SASSMAN, S. 2018. Diagnosis Confirmation Model: A Value-Based Pricing Model for Inpatient Novel Antibiotics. </w:t>
      </w:r>
      <w:r w:rsidRPr="00E871CF">
        <w:rPr>
          <w:i/>
        </w:rPr>
        <w:t>J Law Med Ethics,</w:t>
      </w:r>
      <w:r w:rsidRPr="00E871CF">
        <w:t xml:space="preserve"> 46</w:t>
      </w:r>
      <w:r w:rsidRPr="00E871CF">
        <w:rPr>
          <w:b/>
        </w:rPr>
        <w:t>,</w:t>
      </w:r>
      <w:r w:rsidRPr="00E871CF">
        <w:t xml:space="preserve"> 66-74. DOI: </w:t>
      </w:r>
      <w:hyperlink r:id="rId79" w:history="1">
        <w:r w:rsidRPr="00026DD5">
          <w:rPr>
            <w:rStyle w:val="Hyperlink"/>
            <w:color w:val="083E9C"/>
          </w:rPr>
          <w:t>https://doi.org/10.1177/1073110518782917</w:t>
        </w:r>
        <w:bookmarkEnd w:id="402"/>
      </w:hyperlink>
    </w:p>
    <w:p w14:paraId="1819BF38" w14:textId="77777777" w:rsidR="000E6A17" w:rsidRPr="00E871CF" w:rsidRDefault="000E6A17" w:rsidP="009542A0">
      <w:pPr>
        <w:pStyle w:val="EndNoteBibliography"/>
      </w:pPr>
      <w:bookmarkStart w:id="403" w:name="_ENREF_66"/>
      <w:r w:rsidRPr="00E871CF">
        <w:t xml:space="preserve">MAGIORAKOS, A. P., SRINIVASAN, A., CAREY, R. B., CARMELI, Y., FALAGAS, M. E., GISKE, C. G., HARBARTH, S., HINDLER, J. F., KAHLMETER, G., OLSSON-LILJEQUIST, B., PATERSON, D. L., RICE, L. B., STELLING, J., STRUELENS, M. J., VATOPOULOS, A., WEBER, J. T. &amp; MONNET, D. L. 2012. Multidrug-resistant, extensively drug-resistant and pandrug-resistant bacteria: an international expert proposal for interim standard definitions for acquired resistance. </w:t>
      </w:r>
      <w:r w:rsidRPr="00E871CF">
        <w:rPr>
          <w:i/>
        </w:rPr>
        <w:t>Clin Microbiol Infect,</w:t>
      </w:r>
      <w:r w:rsidRPr="00E871CF">
        <w:t xml:space="preserve"> 18</w:t>
      </w:r>
      <w:r w:rsidRPr="00E871CF">
        <w:rPr>
          <w:b/>
        </w:rPr>
        <w:t>,</w:t>
      </w:r>
      <w:r w:rsidRPr="00E871CF">
        <w:t xml:space="preserve"> 268-81. DOI: </w:t>
      </w:r>
      <w:hyperlink r:id="rId80" w:history="1">
        <w:r w:rsidRPr="00026DD5">
          <w:rPr>
            <w:rStyle w:val="Hyperlink"/>
            <w:color w:val="083E9C"/>
          </w:rPr>
          <w:t>https://doi.org/10.1111/j.1469-0691.2011.03570.x</w:t>
        </w:r>
        <w:bookmarkEnd w:id="403"/>
      </w:hyperlink>
    </w:p>
    <w:p w14:paraId="2EC99858" w14:textId="77777777" w:rsidR="000E6A17" w:rsidRPr="00E871CF" w:rsidRDefault="000E6A17" w:rsidP="009542A0">
      <w:pPr>
        <w:pStyle w:val="EndNoteBibliography"/>
      </w:pPr>
      <w:bookmarkStart w:id="404" w:name="_ENREF_67"/>
      <w:r w:rsidRPr="00E871CF">
        <w:t xml:space="preserve">MANZ, C. R., BEKELMAN, J. E. &amp; DOSHI, J. A. 2020. The Changing Characteristics of Technologies Covered by Medicare’s New Technology Add-on Payment Program. </w:t>
      </w:r>
      <w:r w:rsidRPr="00E871CF">
        <w:rPr>
          <w:i/>
        </w:rPr>
        <w:t>JAMA network open,</w:t>
      </w:r>
      <w:r w:rsidRPr="00E871CF">
        <w:t xml:space="preserve"> 3</w:t>
      </w:r>
      <w:r w:rsidRPr="00E871CF">
        <w:rPr>
          <w:b/>
        </w:rPr>
        <w:t>,</w:t>
      </w:r>
      <w:r w:rsidRPr="00E871CF">
        <w:t xml:space="preserve"> e2012569-e2012569. DOI: </w:t>
      </w:r>
      <w:hyperlink r:id="rId81" w:history="1">
        <w:r w:rsidRPr="00026DD5">
          <w:rPr>
            <w:rStyle w:val="Hyperlink"/>
            <w:color w:val="083E9C"/>
          </w:rPr>
          <w:t>https://doi.org/10.1001/jamanetworkopen.2020.12569</w:t>
        </w:r>
        <w:bookmarkEnd w:id="404"/>
      </w:hyperlink>
    </w:p>
    <w:p w14:paraId="06E62903" w14:textId="77777777" w:rsidR="000E6A17" w:rsidRPr="00E871CF" w:rsidRDefault="000E6A17" w:rsidP="009542A0">
      <w:pPr>
        <w:pStyle w:val="EndNoteBibliography"/>
      </w:pPr>
      <w:bookmarkStart w:id="405" w:name="_ENREF_68"/>
      <w:r w:rsidRPr="00E871CF">
        <w:t xml:space="preserve">MIETHKE, M., PIERONI, M., WEBER, T., BRONSTRUP, M., HAMMANN, P., HALBY, L., ARIMONDO, P. B., GLASER, P., AIGLE, B., BODE, H. B., MOREIRA, R., LI, Y., LUZHETSKYY, A., MEDEMA, M. H., PERNODET, J. L., STADLER, M., TORMO, J. R., GENILLOUD, O., TRUMAN, A. W., WEISSMAN, K. J., TAKANO, E., SABATINI, S., STEGMANN, E., BROTZ-OESTERHELT, H., WOHLLEBEN, W., SEEMANN, M., EMPTING, M., HIRSCH, A. K. H., LORETZ, B., LEHR, C. M., TITZ, A., HERRMANN, J., JAEGER, T., ALT, S., HESTERKAMP, T., WINTERHALTER, M., SCHIEFER, A., PFARR, K., HOERAUF, A., GRAZ, H., GRAZ, M., LINDVALL, M., RAMURTHY, S., KARLEN, A., VAN DONGEN, M., PETKOVIC, H., KELLER, A., PEYRANE, F., DONADIO, S., FRAISSE, L., PIDDOCK, L. J. V., GILBERT, I. H., MOSER, H. E. &amp; MULLER, R. 2021. Towards the sustainable discovery and development of new antibiotics. </w:t>
      </w:r>
      <w:r w:rsidRPr="00E871CF">
        <w:rPr>
          <w:i/>
        </w:rPr>
        <w:t>Nat Rev Chem,</w:t>
      </w:r>
      <w:r w:rsidRPr="00E871CF">
        <w:t xml:space="preserve"> 5</w:t>
      </w:r>
      <w:r w:rsidRPr="00E871CF">
        <w:rPr>
          <w:b/>
        </w:rPr>
        <w:t>,</w:t>
      </w:r>
      <w:r w:rsidRPr="00E871CF">
        <w:t xml:space="preserve"> 726-749. DOI: </w:t>
      </w:r>
      <w:hyperlink r:id="rId82" w:history="1">
        <w:r w:rsidRPr="00026DD5">
          <w:rPr>
            <w:rStyle w:val="Hyperlink"/>
            <w:color w:val="083E9C"/>
          </w:rPr>
          <w:t>https://doi.org/10.1038/s41570-021-00313-1</w:t>
        </w:r>
        <w:bookmarkEnd w:id="405"/>
      </w:hyperlink>
    </w:p>
    <w:p w14:paraId="46BFFEAE" w14:textId="77777777" w:rsidR="000E6A17" w:rsidRPr="00E871CF" w:rsidRDefault="000E6A17" w:rsidP="009542A0">
      <w:pPr>
        <w:pStyle w:val="EndNoteBibliography"/>
      </w:pPr>
      <w:bookmarkStart w:id="406" w:name="_ENREF_69"/>
      <w:r w:rsidRPr="00E871CF">
        <w:t xml:space="preserve">MILLER, W. R., BAYER, A. S. &amp; ARIAS, C. A. 2016. Mechanism of Action and Resistance to Daptomycin in Staphylococcus aureus and Enterococci. </w:t>
      </w:r>
      <w:r w:rsidRPr="00E871CF">
        <w:rPr>
          <w:i/>
        </w:rPr>
        <w:t>Cold Spring Harb Perspect Med,</w:t>
      </w:r>
      <w:r w:rsidRPr="00E871CF">
        <w:t xml:space="preserve"> 6. DOI: </w:t>
      </w:r>
      <w:hyperlink r:id="rId83" w:history="1">
        <w:r w:rsidRPr="00026DD5">
          <w:rPr>
            <w:rStyle w:val="Hyperlink"/>
            <w:color w:val="083E9C"/>
          </w:rPr>
          <w:t>https://doi.org/10.1101/cshperspect.a026997</w:t>
        </w:r>
        <w:bookmarkEnd w:id="406"/>
      </w:hyperlink>
    </w:p>
    <w:p w14:paraId="4E9A2197" w14:textId="77777777" w:rsidR="000E6A17" w:rsidRPr="00E871CF" w:rsidRDefault="000E6A17" w:rsidP="009542A0">
      <w:pPr>
        <w:pStyle w:val="EndNoteBibliography"/>
      </w:pPr>
      <w:bookmarkStart w:id="407" w:name="_ENREF_70"/>
      <w:r w:rsidRPr="00E871CF">
        <w:t xml:space="preserve">MOON, S. &amp; ERICKSON, E. 2019. Universal medicine access through lump-sum remuneration—Australia’s approach to hepatitis C. </w:t>
      </w:r>
      <w:r w:rsidRPr="00E871CF">
        <w:rPr>
          <w:i/>
        </w:rPr>
        <w:t>New England Journal of Medicine,</w:t>
      </w:r>
      <w:r w:rsidRPr="00E871CF">
        <w:t xml:space="preserve"> 380</w:t>
      </w:r>
      <w:r w:rsidRPr="00E871CF">
        <w:rPr>
          <w:b/>
        </w:rPr>
        <w:t>,</w:t>
      </w:r>
      <w:r w:rsidRPr="00E871CF">
        <w:t xml:space="preserve"> 607-610. DOI: </w:t>
      </w:r>
      <w:hyperlink r:id="rId84" w:history="1">
        <w:r w:rsidRPr="00026DD5">
          <w:rPr>
            <w:rStyle w:val="Hyperlink"/>
            <w:color w:val="083E9C"/>
          </w:rPr>
          <w:t>https://doi.org/10.1056/NEJMp1813728</w:t>
        </w:r>
        <w:bookmarkEnd w:id="407"/>
      </w:hyperlink>
    </w:p>
    <w:p w14:paraId="0A078988" w14:textId="77777777" w:rsidR="000E6A17" w:rsidRPr="00E871CF" w:rsidRDefault="000E6A17" w:rsidP="009542A0">
      <w:pPr>
        <w:pStyle w:val="EndNoteBibliography"/>
      </w:pPr>
      <w:bookmarkStart w:id="408" w:name="_ENREF_71"/>
      <w:r w:rsidRPr="00E871CF">
        <w:t xml:space="preserve">MOREL, C. M. 2011. Exploring responses to the need for new antibiotics: how do different incentives compare? Available: </w:t>
      </w:r>
      <w:hyperlink r:id="rId85" w:history="1">
        <w:r w:rsidRPr="00026DD5">
          <w:rPr>
            <w:rStyle w:val="Hyperlink"/>
            <w:color w:val="083E9C"/>
          </w:rPr>
          <w:t>http://eprints.lse.ac.uk/id/eprint/60157</w:t>
        </w:r>
      </w:hyperlink>
      <w:r w:rsidRPr="00E871CF">
        <w:t>.</w:t>
      </w:r>
      <w:bookmarkEnd w:id="408"/>
    </w:p>
    <w:p w14:paraId="5E33DA8E" w14:textId="77777777" w:rsidR="000E6A17" w:rsidRPr="00026DD5" w:rsidRDefault="000E6A17" w:rsidP="009542A0">
      <w:pPr>
        <w:pStyle w:val="EndNoteBibliography"/>
        <w:rPr>
          <w:color w:val="083E9C"/>
        </w:rPr>
      </w:pPr>
      <w:bookmarkStart w:id="409" w:name="_ENREF_72"/>
      <w:r w:rsidRPr="00E871CF">
        <w:t xml:space="preserve">MOREL, C. M., LINDAHL, O., HARBARTH, S., DE KRAKER, M. E. A., EDWARDS, S. &amp; HOLLIS, A. 2020. Industry incentives and antibiotic resistance: an introduction to the antibiotic susceptibility bonus. </w:t>
      </w:r>
      <w:r w:rsidRPr="00E871CF">
        <w:rPr>
          <w:i/>
        </w:rPr>
        <w:t>J Antibiot (Tokyo),</w:t>
      </w:r>
      <w:r w:rsidRPr="00E871CF">
        <w:t xml:space="preserve"> 73</w:t>
      </w:r>
      <w:r w:rsidRPr="00E871CF">
        <w:rPr>
          <w:b/>
        </w:rPr>
        <w:t>,</w:t>
      </w:r>
      <w:r w:rsidRPr="00E871CF">
        <w:t xml:space="preserve"> 421-428. DOI: </w:t>
      </w:r>
      <w:hyperlink r:id="rId86" w:history="1">
        <w:r w:rsidRPr="00026DD5">
          <w:rPr>
            <w:rStyle w:val="Hyperlink"/>
            <w:color w:val="083E9C"/>
          </w:rPr>
          <w:t>https://doi.org/10.1038/s41429-020-0300-y</w:t>
        </w:r>
        <w:bookmarkEnd w:id="409"/>
      </w:hyperlink>
    </w:p>
    <w:p w14:paraId="0654639D" w14:textId="77777777" w:rsidR="000E6A17" w:rsidRPr="00E871CF" w:rsidRDefault="000E6A17" w:rsidP="009542A0">
      <w:pPr>
        <w:pStyle w:val="EndNoteBibliography"/>
      </w:pPr>
      <w:bookmarkStart w:id="410" w:name="_ENREF_73"/>
      <w:r w:rsidRPr="00E871CF">
        <w:t xml:space="preserve">MORICE, A. H., MILLQVIST, E., BIEKSIENE, K., BIRRING, S. S., DICPINIGAITIS, P., DOMINGO RIBAS, C., HILTON BOON, M., KANTAR, A., LAI, K., MCGARVEY, L., RIGAU, D., SATIA, I., SMITH, J., SONG, W. J., TONIA, T., VAN DEN BERG, J. W. K., VAN MANEN, M. J. G. &amp; ZACHARASIEWICZ, A. 2020. ERS guidelines on the diagnosis and treatment of chronic cough in adults and children. </w:t>
      </w:r>
      <w:r w:rsidRPr="00E871CF">
        <w:rPr>
          <w:i/>
        </w:rPr>
        <w:t>Eur Respir J,</w:t>
      </w:r>
      <w:r w:rsidRPr="00E871CF">
        <w:t xml:space="preserve"> 55. DOI: </w:t>
      </w:r>
      <w:hyperlink r:id="rId87" w:history="1">
        <w:r w:rsidRPr="00026DD5">
          <w:rPr>
            <w:rStyle w:val="Hyperlink"/>
            <w:color w:val="083E9C"/>
          </w:rPr>
          <w:t>https://doi.org/10.1183/13993003.01136-2019</w:t>
        </w:r>
        <w:bookmarkEnd w:id="410"/>
      </w:hyperlink>
    </w:p>
    <w:p w14:paraId="6E7E3255" w14:textId="77777777" w:rsidR="000E6A17" w:rsidRPr="00E871CF" w:rsidRDefault="000E6A17" w:rsidP="009542A0">
      <w:pPr>
        <w:pStyle w:val="EndNoteBibliography"/>
      </w:pPr>
      <w:bookmarkStart w:id="411" w:name="_ENREF_74"/>
      <w:r w:rsidRPr="00E871CF">
        <w:t xml:space="preserve">MOSSIALOS, E., MOREL, C. M., EDWARDS, S., BERENSON, J., GEMMILL-TOYAMA, M., BROGAN, D. &amp; ORGANIZATION, W. H. 2010. </w:t>
      </w:r>
      <w:r w:rsidRPr="00E871CF">
        <w:rPr>
          <w:i/>
        </w:rPr>
        <w:t>Policies and incentives for promoting innovation in antibiotic research</w:t>
      </w:r>
      <w:r w:rsidRPr="00E871CF">
        <w:t>, World Health Organization. Regional Office for Europe.</w:t>
      </w:r>
      <w:bookmarkEnd w:id="411"/>
    </w:p>
    <w:p w14:paraId="7A5DDED6" w14:textId="77777777" w:rsidR="000E6A17" w:rsidRPr="00E871CF" w:rsidRDefault="000E6A17" w:rsidP="009542A0">
      <w:pPr>
        <w:pStyle w:val="EndNoteBibliography"/>
      </w:pPr>
      <w:bookmarkStart w:id="412" w:name="_ENREF_75"/>
      <w:r w:rsidRPr="00E871CF">
        <w:t xml:space="preserve">MTPCONNECT. 2020a. </w:t>
      </w:r>
      <w:r w:rsidRPr="00E871CF">
        <w:rPr>
          <w:i/>
        </w:rPr>
        <w:t xml:space="preserve">Australian Antimicrobial Resistance Network - AAMRNet </w:t>
      </w:r>
      <w:r w:rsidRPr="00E871CF">
        <w:t xml:space="preserve">[Online]. Available: </w:t>
      </w:r>
      <w:hyperlink r:id="rId88" w:history="1">
        <w:r w:rsidRPr="00026DD5">
          <w:rPr>
            <w:rStyle w:val="Hyperlink"/>
            <w:color w:val="083E9C"/>
          </w:rPr>
          <w:t>https://www.mtpconnect.org.au/Category?Action=View&amp;Category_id=266</w:t>
        </w:r>
      </w:hyperlink>
      <w:r w:rsidRPr="00E871CF">
        <w:t xml:space="preserve"> [Accessed 5 January 2022].</w:t>
      </w:r>
      <w:bookmarkEnd w:id="412"/>
    </w:p>
    <w:p w14:paraId="7E3AB099" w14:textId="77777777" w:rsidR="000E6A17" w:rsidRPr="00E871CF" w:rsidRDefault="000E6A17" w:rsidP="009542A0">
      <w:pPr>
        <w:pStyle w:val="EndNoteBibliography"/>
      </w:pPr>
      <w:bookmarkStart w:id="413" w:name="_ENREF_76"/>
      <w:r w:rsidRPr="00E871CF">
        <w:t>MTPCONNECT 2020b. Fighting Superbugs: A Report on the Inaugural Meeting of Australia's Antimicrobial Resistance Stakeholders.</w:t>
      </w:r>
      <w:bookmarkEnd w:id="413"/>
    </w:p>
    <w:p w14:paraId="2C95DD56" w14:textId="77777777" w:rsidR="000E6A17" w:rsidRPr="00E871CF" w:rsidRDefault="000E6A17" w:rsidP="009542A0">
      <w:pPr>
        <w:pStyle w:val="EndNoteBibliography"/>
      </w:pPr>
      <w:bookmarkStart w:id="414" w:name="_ENREF_77"/>
      <w:r w:rsidRPr="00E871CF">
        <w:t xml:space="preserve">OUTTERSON, K. 2009. The legal ecology of resistance: the role of antibiotic resistance in pharmaceutical innovation. </w:t>
      </w:r>
      <w:r w:rsidRPr="00E871CF">
        <w:rPr>
          <w:i/>
        </w:rPr>
        <w:t xml:space="preserve">Cardozo L. Rev. </w:t>
      </w:r>
      <w:r w:rsidRPr="00E871CF">
        <w:t xml:space="preserve">[Online], 31. Available: </w:t>
      </w:r>
      <w:hyperlink r:id="rId89" w:history="1">
        <w:r w:rsidRPr="00026DD5">
          <w:rPr>
            <w:rStyle w:val="Hyperlink"/>
            <w:color w:val="083E9C"/>
          </w:rPr>
          <w:t>https://scholarship.law.bu.edu/cgi/viewcontent.cgi?article=1768&amp;context=faculty_scholarship</w:t>
        </w:r>
      </w:hyperlink>
      <w:r w:rsidRPr="00E871CF">
        <w:t>.</w:t>
      </w:r>
      <w:bookmarkEnd w:id="414"/>
    </w:p>
    <w:p w14:paraId="0C58FA8C" w14:textId="77777777" w:rsidR="000E6A17" w:rsidRPr="00E871CF" w:rsidRDefault="000E6A17" w:rsidP="009542A0">
      <w:pPr>
        <w:pStyle w:val="EndNoteBibliography"/>
      </w:pPr>
      <w:bookmarkStart w:id="415" w:name="_ENREF_78"/>
      <w:r w:rsidRPr="00E871CF">
        <w:t>OUTTERSON, K., POGGE, T. &amp; HOLLIS, A. The “Antibiotic Health Impact Fund”: A Proposal.</w:t>
      </w:r>
      <w:bookmarkEnd w:id="415"/>
    </w:p>
    <w:p w14:paraId="4C907937" w14:textId="77777777" w:rsidR="000E6A17" w:rsidRPr="00026DD5" w:rsidRDefault="000E6A17" w:rsidP="009542A0">
      <w:pPr>
        <w:pStyle w:val="EndNoteBibliography"/>
        <w:rPr>
          <w:color w:val="083E9C"/>
        </w:rPr>
      </w:pPr>
      <w:bookmarkStart w:id="416" w:name="OLE_LINK2"/>
      <w:bookmarkStart w:id="417" w:name="_ENREF_79"/>
      <w:r w:rsidRPr="00E871CF">
        <w:t xml:space="preserve">PATEL, J. &amp; FADAEI, R. 2016. Cost of Antibiotics in Society and Economic Approach. </w:t>
      </w:r>
      <w:r w:rsidRPr="00E871CF">
        <w:rPr>
          <w:i/>
        </w:rPr>
        <w:t>IOSR Journal of Economics and Finance,</w:t>
      </w:r>
      <w:r w:rsidRPr="00E871CF">
        <w:t xml:space="preserve"> 7</w:t>
      </w:r>
      <w:r w:rsidRPr="00E871CF">
        <w:rPr>
          <w:b/>
        </w:rPr>
        <w:t>,</w:t>
      </w:r>
      <w:r w:rsidRPr="00E871CF">
        <w:t xml:space="preserve"> 2321-5933</w:t>
      </w:r>
      <w:bookmarkEnd w:id="416"/>
      <w:r w:rsidRPr="00E871CF">
        <w:t xml:space="preserve">. DOI: </w:t>
      </w:r>
      <w:hyperlink r:id="rId90" w:history="1">
        <w:r w:rsidRPr="00026DD5">
          <w:rPr>
            <w:rStyle w:val="Hyperlink"/>
            <w:color w:val="083E9C"/>
          </w:rPr>
          <w:t>https://doi.org/10.9790/5933-0706031720</w:t>
        </w:r>
        <w:bookmarkEnd w:id="417"/>
      </w:hyperlink>
    </w:p>
    <w:p w14:paraId="5D872133" w14:textId="77777777" w:rsidR="000E6A17" w:rsidRPr="00E871CF" w:rsidRDefault="000E6A17" w:rsidP="009542A0">
      <w:pPr>
        <w:pStyle w:val="EndNoteBibliography"/>
      </w:pPr>
      <w:bookmarkStart w:id="418" w:name="_ENREF_80"/>
      <w:r w:rsidRPr="00E871CF">
        <w:t xml:space="preserve">PUBLIC HEALTH AGENCY OF SWEDEN. 2020a. </w:t>
      </w:r>
      <w:r w:rsidRPr="00E871CF">
        <w:rPr>
          <w:i/>
        </w:rPr>
        <w:t xml:space="preserve">Questions and answers- Agreements signed for a pilot study of a new reimbursement model </w:t>
      </w:r>
      <w:r w:rsidRPr="00E871CF">
        <w:t xml:space="preserve">[Online]. Available: </w:t>
      </w:r>
      <w:hyperlink r:id="rId91" w:history="1">
        <w:r w:rsidRPr="00026DD5">
          <w:rPr>
            <w:rStyle w:val="Hyperlink"/>
            <w:color w:val="083E9C"/>
          </w:rPr>
          <w:t>https://www.folkhalsomyndigheten.se/contentassets/c09fd6d5d42243e097be216767686c08/questions_answers_agreements_signed_pilot_study_new_reimbursement_model.pdf</w:t>
        </w:r>
      </w:hyperlink>
      <w:r w:rsidRPr="00E871CF">
        <w:t xml:space="preserve"> [Accessed 6 January 2022].</w:t>
      </w:r>
      <w:bookmarkEnd w:id="418"/>
    </w:p>
    <w:p w14:paraId="241182C9" w14:textId="77777777" w:rsidR="000E6A17" w:rsidRPr="00E871CF" w:rsidRDefault="000E6A17" w:rsidP="009542A0">
      <w:pPr>
        <w:pStyle w:val="EndNoteBibliography"/>
      </w:pPr>
      <w:bookmarkStart w:id="419" w:name="_ENREF_81"/>
      <w:r w:rsidRPr="00E871CF">
        <w:t xml:space="preserve">PUBLIC HEALTH AGENCY OF SWEDEN. 2020b. Questions and answers: Agreements signed for a pilot study of a new reimbursement model. Available: </w:t>
      </w:r>
      <w:hyperlink r:id="rId92" w:history="1">
        <w:r w:rsidRPr="00026DD5">
          <w:rPr>
            <w:rStyle w:val="Hyperlink"/>
            <w:color w:val="083E9C"/>
          </w:rPr>
          <w:t>https://www.folkhalsomyndigheten.se/contentassets/c09fd6d5d42243e097be216767686c08/questions_answers_agreements_signed_pilot_study_new_reimbursement_model.pdf</w:t>
        </w:r>
      </w:hyperlink>
      <w:r w:rsidRPr="00E871CF">
        <w:t xml:space="preserve"> [Accessed 28 June 2022].</w:t>
      </w:r>
      <w:bookmarkEnd w:id="419"/>
    </w:p>
    <w:p w14:paraId="4ED32A04" w14:textId="77777777" w:rsidR="000E6A17" w:rsidRPr="00E871CF" w:rsidRDefault="000E6A17" w:rsidP="009542A0">
      <w:pPr>
        <w:pStyle w:val="EndNoteBibliography"/>
      </w:pPr>
      <w:bookmarkStart w:id="420" w:name="_ENREF_82"/>
      <w:r w:rsidRPr="00E871CF">
        <w:t xml:space="preserve">PUBLIC HEALTH AGENCY OF SWEDEN. n.d. </w:t>
      </w:r>
      <w:r w:rsidRPr="00E871CF">
        <w:rPr>
          <w:i/>
        </w:rPr>
        <w:t xml:space="preserve">Availability of antibiotics </w:t>
      </w:r>
      <w:r w:rsidRPr="00E871CF">
        <w:t xml:space="preserve">[Online]. Available: </w:t>
      </w:r>
      <w:hyperlink r:id="rId93" w:history="1">
        <w:r w:rsidRPr="00026DD5">
          <w:rPr>
            <w:rStyle w:val="Hyperlink"/>
            <w:color w:val="083E9C"/>
          </w:rPr>
          <w:t>https://www.folkhalsomyndigheten.se/the-public-health-agency-of-sweden/communicable-disease-control/antibiotics-and-antimicrobial-resistance/availability-of-antibiotics/</w:t>
        </w:r>
      </w:hyperlink>
      <w:r w:rsidRPr="00E871CF">
        <w:t xml:space="preserve"> [Accessed 6 January 2022].</w:t>
      </w:r>
      <w:bookmarkEnd w:id="420"/>
    </w:p>
    <w:p w14:paraId="15FFC2DB" w14:textId="77777777" w:rsidR="000E6A17" w:rsidRPr="00E871CF" w:rsidRDefault="000E6A17" w:rsidP="009542A0">
      <w:pPr>
        <w:pStyle w:val="EndNoteBibliography"/>
      </w:pPr>
      <w:bookmarkStart w:id="421" w:name="_ENREF_83"/>
      <w:r w:rsidRPr="00E871CF">
        <w:t xml:space="preserve">RENWICK, M. &amp; MOSSIALOS, E. 2018. What are the economic barriers of antibiotic R&amp;D and how can we overcome them? </w:t>
      </w:r>
      <w:r w:rsidRPr="00E871CF">
        <w:rPr>
          <w:i/>
        </w:rPr>
        <w:t>Expert Opin Drug Discov,</w:t>
      </w:r>
      <w:r w:rsidRPr="00E871CF">
        <w:t xml:space="preserve"> 13</w:t>
      </w:r>
      <w:r w:rsidRPr="00E871CF">
        <w:rPr>
          <w:b/>
        </w:rPr>
        <w:t>,</w:t>
      </w:r>
      <w:r w:rsidRPr="00E871CF">
        <w:t xml:space="preserve"> 889-892. DOI: </w:t>
      </w:r>
      <w:hyperlink r:id="rId94" w:history="1">
        <w:r w:rsidRPr="00026DD5">
          <w:rPr>
            <w:rStyle w:val="Hyperlink"/>
            <w:color w:val="083E9C"/>
          </w:rPr>
          <w:t>https://doi.org/10.1080/17460441.2018.1515908</w:t>
        </w:r>
        <w:bookmarkEnd w:id="421"/>
      </w:hyperlink>
    </w:p>
    <w:p w14:paraId="0FE31883" w14:textId="77777777" w:rsidR="000E6A17" w:rsidRPr="00E871CF" w:rsidRDefault="000E6A17" w:rsidP="009542A0">
      <w:pPr>
        <w:pStyle w:val="EndNoteBibliography"/>
      </w:pPr>
      <w:bookmarkStart w:id="422" w:name="_ENREF_84"/>
      <w:r w:rsidRPr="00E871CF">
        <w:t xml:space="preserve">RENWICK, M. J., BROGAN, D. M. &amp; MOSSIALOS, E. 2016. A systematic review and critical assessment of incentive strategies for discovery and development of novel antibiotics. </w:t>
      </w:r>
      <w:r w:rsidRPr="00E871CF">
        <w:rPr>
          <w:i/>
        </w:rPr>
        <w:t>J Antibiot (Tokyo),</w:t>
      </w:r>
      <w:r w:rsidRPr="00E871CF">
        <w:t xml:space="preserve"> 69</w:t>
      </w:r>
      <w:r w:rsidRPr="00E871CF">
        <w:rPr>
          <w:b/>
        </w:rPr>
        <w:t>,</w:t>
      </w:r>
      <w:r w:rsidRPr="00E871CF">
        <w:t xml:space="preserve"> 73-88. DOI: </w:t>
      </w:r>
      <w:hyperlink r:id="rId95" w:history="1">
        <w:r w:rsidRPr="00026DD5">
          <w:rPr>
            <w:rStyle w:val="Hyperlink"/>
            <w:color w:val="083E9C"/>
          </w:rPr>
          <w:t>https://doi.org/10.1038/ja.2015.98</w:t>
        </w:r>
        <w:bookmarkEnd w:id="422"/>
      </w:hyperlink>
    </w:p>
    <w:p w14:paraId="163021F9" w14:textId="77777777" w:rsidR="000E6A17" w:rsidRPr="00E871CF" w:rsidRDefault="000E6A17" w:rsidP="009542A0">
      <w:pPr>
        <w:pStyle w:val="EndNoteBibliography"/>
      </w:pPr>
      <w:bookmarkStart w:id="423" w:name="_ENREF_85"/>
      <w:r w:rsidRPr="00E871CF">
        <w:t xml:space="preserve">RESISTANCE, A. G. O. A. 2019. AGAR Sepsis Outcome Programs 2019 Report. Available: </w:t>
      </w:r>
      <w:hyperlink r:id="rId96" w:history="1">
        <w:r w:rsidRPr="00026DD5">
          <w:rPr>
            <w:rStyle w:val="Hyperlink"/>
            <w:color w:val="083E9C"/>
          </w:rPr>
          <w:t>https://www.safetyandquality.gov.au/publications-and-resources/resource-library/agar-sepsis-outcome-programs-2019-report</w:t>
        </w:r>
      </w:hyperlink>
      <w:r w:rsidRPr="00E871CF">
        <w:t xml:space="preserve"> [Accessed 28 June 2022].</w:t>
      </w:r>
      <w:bookmarkEnd w:id="423"/>
    </w:p>
    <w:p w14:paraId="4F9412C4" w14:textId="77777777" w:rsidR="000E6A17" w:rsidRPr="00E871CF" w:rsidRDefault="000E6A17" w:rsidP="009542A0">
      <w:pPr>
        <w:pStyle w:val="EndNoteBibliography"/>
      </w:pPr>
      <w:bookmarkStart w:id="424" w:name="_ENREF_86"/>
      <w:r w:rsidRPr="00E871CF">
        <w:t xml:space="preserve">RESISTANCE, A. G. O. A. 2020. AGAR Sepsis Outcome Programs 2020 Report. Available: </w:t>
      </w:r>
      <w:hyperlink r:id="rId97" w:history="1">
        <w:r w:rsidRPr="00026DD5">
          <w:rPr>
            <w:rStyle w:val="Hyperlink"/>
            <w:color w:val="083E9C"/>
          </w:rPr>
          <w:t>https://www.safetyandquality.gov.au/publications-and-resources/resource-library/agar-sepsis-outcome-programs-2020-report</w:t>
        </w:r>
      </w:hyperlink>
      <w:r w:rsidRPr="00E871CF">
        <w:t xml:space="preserve"> [Accessed 28 June 2022].</w:t>
      </w:r>
      <w:bookmarkEnd w:id="424"/>
    </w:p>
    <w:p w14:paraId="7EA0C3B7" w14:textId="77777777" w:rsidR="000E6A17" w:rsidRPr="00E871CF" w:rsidRDefault="000E6A17" w:rsidP="009542A0">
      <w:pPr>
        <w:pStyle w:val="EndNoteBibliography"/>
      </w:pPr>
      <w:bookmarkStart w:id="425" w:name="_ENREF_87"/>
      <w:r w:rsidRPr="00E871CF">
        <w:t xml:space="preserve">SANSOM, L., DELAAT, W. &amp; HORVATH, J. 2017. </w:t>
      </w:r>
      <w:r w:rsidRPr="00E871CF">
        <w:rPr>
          <w:i/>
        </w:rPr>
        <w:t xml:space="preserve">Expert Review of Medicines and Medical Devices Regulation </w:t>
      </w:r>
      <w:r w:rsidRPr="00E871CF">
        <w:t xml:space="preserve">[Online]. Canberra: Australian Government Department of Health. Available: </w:t>
      </w:r>
      <w:hyperlink r:id="rId98" w:anchor="review" w:history="1">
        <w:r w:rsidRPr="00026DD5">
          <w:rPr>
            <w:rStyle w:val="Hyperlink"/>
            <w:color w:val="083E9C"/>
          </w:rPr>
          <w:t>https://www1.health.gov.au/internet/main/publishing.nsf/Content/Expert-Review-of-Medicines-and-Medical-Devices-Regulation#review</w:t>
        </w:r>
      </w:hyperlink>
      <w:r w:rsidRPr="00E871CF">
        <w:t xml:space="preserve"> [Accessed 14 January 2022].</w:t>
      </w:r>
      <w:bookmarkEnd w:id="425"/>
    </w:p>
    <w:p w14:paraId="78812D80" w14:textId="77777777" w:rsidR="000E6A17" w:rsidRPr="00E871CF" w:rsidRDefault="000E6A17" w:rsidP="009542A0">
      <w:pPr>
        <w:pStyle w:val="EndNoteBibliography"/>
      </w:pPr>
      <w:bookmarkStart w:id="426" w:name="_ENREF_88"/>
      <w:r w:rsidRPr="00E871CF">
        <w:t xml:space="preserve">SIMOENS, S. &amp; SPRIET, I. 2020. Guidance for Demonstrating the Societal Value of new Antibiotics. </w:t>
      </w:r>
      <w:r w:rsidRPr="00E871CF">
        <w:rPr>
          <w:i/>
        </w:rPr>
        <w:t>Front Pharmacol,</w:t>
      </w:r>
      <w:r w:rsidRPr="00E871CF">
        <w:t xml:space="preserve"> 11</w:t>
      </w:r>
      <w:r w:rsidRPr="00E871CF">
        <w:rPr>
          <w:b/>
        </w:rPr>
        <w:t>,</w:t>
      </w:r>
      <w:r w:rsidRPr="00E871CF">
        <w:t xml:space="preserve"> 618238. DOI: </w:t>
      </w:r>
      <w:hyperlink r:id="rId99" w:history="1">
        <w:r w:rsidRPr="00026DD5">
          <w:rPr>
            <w:rStyle w:val="Hyperlink"/>
            <w:color w:val="083E9C"/>
          </w:rPr>
          <w:t>https://doi.org/10.3389/fphar.2020.618238</w:t>
        </w:r>
        <w:bookmarkEnd w:id="426"/>
      </w:hyperlink>
    </w:p>
    <w:p w14:paraId="0EBB889B" w14:textId="77777777" w:rsidR="000E6A17" w:rsidRPr="00E871CF" w:rsidRDefault="000E6A17" w:rsidP="009542A0">
      <w:pPr>
        <w:pStyle w:val="EndNoteBibliography"/>
      </w:pPr>
      <w:bookmarkStart w:id="427" w:name="_ENREF_89"/>
      <w:r w:rsidRPr="00E871CF">
        <w:t xml:space="preserve">SIMPKIN, V. L., RENWICK, M. J., KELLY, R. &amp; MOSSIALOS, E. 2017. Incentivising innovation in antibiotic drug discovery and development: progress, challenges and next steps. </w:t>
      </w:r>
      <w:r w:rsidRPr="00E871CF">
        <w:rPr>
          <w:i/>
        </w:rPr>
        <w:t>J Antibiot (Tokyo),</w:t>
      </w:r>
      <w:r w:rsidRPr="00E871CF">
        <w:t xml:space="preserve"> 70</w:t>
      </w:r>
      <w:r w:rsidRPr="00E871CF">
        <w:rPr>
          <w:b/>
        </w:rPr>
        <w:t>,</w:t>
      </w:r>
      <w:r w:rsidRPr="00E871CF">
        <w:t xml:space="preserve"> 1087-1096. DOI: </w:t>
      </w:r>
      <w:hyperlink r:id="rId100" w:history="1">
        <w:r w:rsidRPr="00026DD5">
          <w:rPr>
            <w:rStyle w:val="Hyperlink"/>
            <w:color w:val="083E9C"/>
          </w:rPr>
          <w:t>https://doi.org/10.1038/ja.2017.124</w:t>
        </w:r>
        <w:bookmarkEnd w:id="427"/>
      </w:hyperlink>
    </w:p>
    <w:p w14:paraId="4B745496" w14:textId="77777777" w:rsidR="000E6A17" w:rsidRPr="00E871CF" w:rsidRDefault="000E6A17" w:rsidP="009542A0">
      <w:pPr>
        <w:pStyle w:val="EndNoteBibliography"/>
      </w:pPr>
      <w:bookmarkStart w:id="428" w:name="_ENREF_90"/>
      <w:r w:rsidRPr="00E871CF">
        <w:t>SOMER, E. D. 2021. RE: Submission from Medicines Australia: TGA Consultation on Repurposing of Prescription Medicines. Type to SKERRITT, J.</w:t>
      </w:r>
      <w:bookmarkEnd w:id="428"/>
    </w:p>
    <w:p w14:paraId="48DDD3C3" w14:textId="77777777" w:rsidR="000E6A17" w:rsidRPr="00E871CF" w:rsidRDefault="000E6A17" w:rsidP="009542A0">
      <w:pPr>
        <w:pStyle w:val="EndNoteBibliography"/>
      </w:pPr>
      <w:bookmarkStart w:id="429" w:name="_ENREF_91"/>
      <w:r w:rsidRPr="00E871CF">
        <w:t>THE PEW CHARITABLE TRUSTS 2021. Antibiotic Development Needs Economic Incentives. Pennsylvania, United States.</w:t>
      </w:r>
      <w:bookmarkEnd w:id="429"/>
    </w:p>
    <w:p w14:paraId="0111AE72" w14:textId="77777777" w:rsidR="000E6A17" w:rsidRPr="00E871CF" w:rsidRDefault="000E6A17" w:rsidP="009542A0">
      <w:pPr>
        <w:pStyle w:val="EndNoteBibliography"/>
      </w:pPr>
      <w:bookmarkStart w:id="430" w:name="_ENREF_92"/>
      <w:r w:rsidRPr="00E871CF">
        <w:t xml:space="preserve">THERAPEUTIC GOODS ADMINISTRATION. 2018. </w:t>
      </w:r>
      <w:r w:rsidRPr="00E871CF">
        <w:rPr>
          <w:i/>
        </w:rPr>
        <w:t xml:space="preserve">MMDR: Prescription medicines regulatory reforms </w:t>
      </w:r>
      <w:r w:rsidRPr="00E871CF">
        <w:t xml:space="preserve">[Online]. Australian Government Department of Health. Available: </w:t>
      </w:r>
      <w:hyperlink r:id="rId101" w:history="1">
        <w:r w:rsidRPr="00026DD5">
          <w:rPr>
            <w:rStyle w:val="Hyperlink"/>
            <w:color w:val="083E9C"/>
          </w:rPr>
          <w:t>https://www.tga.gov.au/hubs/mmdr/mmdr-prescription-medicines-regulatory-reforms</w:t>
        </w:r>
      </w:hyperlink>
      <w:r w:rsidRPr="00E871CF">
        <w:t xml:space="preserve"> [Accessed 14 January 2022].</w:t>
      </w:r>
      <w:bookmarkEnd w:id="430"/>
    </w:p>
    <w:p w14:paraId="1E5DED49" w14:textId="77777777" w:rsidR="000E6A17" w:rsidRPr="00E871CF" w:rsidRDefault="000E6A17" w:rsidP="009542A0">
      <w:pPr>
        <w:pStyle w:val="EndNoteBibliography"/>
      </w:pPr>
      <w:bookmarkStart w:id="431" w:name="_ENREF_93"/>
      <w:r w:rsidRPr="00E871CF">
        <w:t xml:space="preserve">THERAPEUTIC GOODS ADMINISTRATION. 2020. </w:t>
      </w:r>
      <w:r w:rsidRPr="00E871CF">
        <w:rPr>
          <w:i/>
        </w:rPr>
        <w:t xml:space="preserve">Overview of program status for the MMDR reforms </w:t>
      </w:r>
      <w:r w:rsidRPr="00E871CF">
        <w:t xml:space="preserve">[Online]. Australian Government Department of Health. Available: </w:t>
      </w:r>
      <w:hyperlink r:id="rId102" w:history="1">
        <w:r w:rsidRPr="00026DD5">
          <w:rPr>
            <w:rStyle w:val="Hyperlink"/>
            <w:color w:val="083E9C"/>
          </w:rPr>
          <w:t>https://www.tga.gov.au/hubs/mmdr/overview-program-status-mmdr-reforms</w:t>
        </w:r>
      </w:hyperlink>
      <w:r w:rsidRPr="00E871CF">
        <w:t xml:space="preserve"> [Accessed 14 January 2022].</w:t>
      </w:r>
      <w:bookmarkEnd w:id="431"/>
    </w:p>
    <w:p w14:paraId="1464C0E5" w14:textId="77777777" w:rsidR="000E6A17" w:rsidRPr="00E871CF" w:rsidRDefault="000E6A17" w:rsidP="009542A0">
      <w:pPr>
        <w:pStyle w:val="EndNoteBibliography"/>
      </w:pPr>
      <w:bookmarkStart w:id="432" w:name="_ENREF_94"/>
      <w:r w:rsidRPr="00E871CF">
        <w:t xml:space="preserve">THERAPEUTIC GOODS ADMINISTRATION. 2021. Fees and charges: summary. Available: </w:t>
      </w:r>
      <w:hyperlink r:id="rId103" w:history="1">
        <w:r w:rsidRPr="00026DD5">
          <w:rPr>
            <w:rStyle w:val="Hyperlink"/>
            <w:color w:val="083E9C"/>
          </w:rPr>
          <w:t>https://www.tga.gov.au/sites/default/files/fees-and-charges-summary-1-december-2021.pdf</w:t>
        </w:r>
      </w:hyperlink>
      <w:r w:rsidRPr="00E871CF">
        <w:t xml:space="preserve"> [Accessed 28 June 2022].</w:t>
      </w:r>
      <w:bookmarkEnd w:id="432"/>
    </w:p>
    <w:p w14:paraId="1A2204BE" w14:textId="0BBE0AA9" w:rsidR="000E6A17" w:rsidRPr="00E871CF" w:rsidRDefault="000E6A17" w:rsidP="00457F84">
      <w:pPr>
        <w:pStyle w:val="EndNoteBibliography"/>
      </w:pPr>
      <w:r w:rsidRPr="00E871CF">
        <w:t xml:space="preserve">U.S. FOOD AND DRUG ADMINISTRATION. 2020. </w:t>
      </w:r>
      <w:r w:rsidRPr="00E871CF">
        <w:rPr>
          <w:i/>
        </w:rPr>
        <w:t xml:space="preserve">Limited Population Pathway for Antibacterial and Antifungal Drugs – the LPAD Pathway </w:t>
      </w:r>
      <w:r w:rsidRPr="00E871CF">
        <w:t xml:space="preserve">[Online]. Available: </w:t>
      </w:r>
      <w:hyperlink r:id="rId104" w:history="1">
        <w:r w:rsidRPr="00026DD5">
          <w:rPr>
            <w:rStyle w:val="Hyperlink"/>
            <w:color w:val="083E9C"/>
          </w:rPr>
          <w:t>https://www.fda.gov/drugs/development-resources/limited-population-pathway-antibacterial-and-antifungal-drugs-lpad-pathway</w:t>
        </w:r>
      </w:hyperlink>
      <w:r w:rsidR="00457F84">
        <w:rPr>
          <w:rStyle w:val="Hyperlink"/>
          <w:color w:val="083E9C"/>
        </w:rPr>
        <w:t xml:space="preserve"> </w:t>
      </w:r>
      <w:r w:rsidRPr="00E871CF">
        <w:t>[Accessed 7 January 2022].</w:t>
      </w:r>
    </w:p>
    <w:p w14:paraId="261CB1F6" w14:textId="77777777" w:rsidR="000E6A17" w:rsidRPr="00E871CF" w:rsidRDefault="000E6A17" w:rsidP="009542A0">
      <w:pPr>
        <w:pStyle w:val="EndNoteBibliography"/>
      </w:pPr>
      <w:bookmarkStart w:id="433" w:name="_ENREF_96"/>
      <w:r w:rsidRPr="00E871CF">
        <w:t xml:space="preserve">UNITED NATIONS INTERAGENCY COORDINATION GROUP ON ANTIMICROBIAL RESISTANCE 2019. No Time to Wait: Securing the future from drug-resistant infections. </w:t>
      </w:r>
      <w:r w:rsidRPr="00E871CF">
        <w:rPr>
          <w:i/>
        </w:rPr>
        <w:t>Report to the Secretary-General of the United Nations.</w:t>
      </w:r>
      <w:r w:rsidRPr="00E871CF">
        <w:t xml:space="preserve"> Geneva.</w:t>
      </w:r>
      <w:bookmarkEnd w:id="433"/>
    </w:p>
    <w:p w14:paraId="35E3E20A" w14:textId="77777777" w:rsidR="000E6A17" w:rsidRPr="00E871CF" w:rsidRDefault="000E6A17" w:rsidP="009542A0">
      <w:pPr>
        <w:pStyle w:val="EndNoteBibliography"/>
      </w:pPr>
      <w:bookmarkStart w:id="434" w:name="_ENREF_97"/>
      <w:r w:rsidRPr="00E871CF">
        <w:t>VOGLER, S., HABIMANA, K., FISCHER, S. &amp; HAASIS, M. A. 2021. Novel policy options for reimbursement, pricing and procurement of AMR health technologies.</w:t>
      </w:r>
      <w:bookmarkEnd w:id="434"/>
    </w:p>
    <w:p w14:paraId="026371E7" w14:textId="77777777" w:rsidR="000E6A17" w:rsidRPr="00E871CF" w:rsidRDefault="000E6A17" w:rsidP="009542A0">
      <w:pPr>
        <w:pStyle w:val="EndNoteBibliography"/>
      </w:pPr>
      <w:bookmarkStart w:id="435" w:name="_ENREF_98"/>
      <w:r w:rsidRPr="00E871CF">
        <w:t xml:space="preserve">WELLCOME TRUST. Director's update: G20 leaders' pledges on global health. Available: </w:t>
      </w:r>
      <w:hyperlink r:id="rId105" w:history="1">
        <w:r w:rsidRPr="00026DD5">
          <w:rPr>
            <w:rStyle w:val="Hyperlink"/>
            <w:color w:val="083E9C"/>
          </w:rPr>
          <w:t>https://wellcome.org/news/directors-update-g20-leaders-pledges-global-health</w:t>
        </w:r>
      </w:hyperlink>
      <w:r w:rsidRPr="00E871CF">
        <w:t xml:space="preserve"> [Accessed 21 December 2021].</w:t>
      </w:r>
      <w:bookmarkEnd w:id="435"/>
    </w:p>
    <w:p w14:paraId="3C155D58" w14:textId="77777777" w:rsidR="000E6A17" w:rsidRPr="00E871CF" w:rsidRDefault="000E6A17" w:rsidP="009542A0">
      <w:pPr>
        <w:pStyle w:val="EndNoteBibliography"/>
      </w:pPr>
      <w:bookmarkStart w:id="436" w:name="_ENREF_99"/>
      <w:r w:rsidRPr="00E871CF">
        <w:t>WELLCOME TRUST 2020. The Global Response to AMR Momentum, success, and critical gaps. Longon: Wellcome Trust.</w:t>
      </w:r>
      <w:bookmarkEnd w:id="436"/>
    </w:p>
    <w:p w14:paraId="1AAADC2E" w14:textId="77777777" w:rsidR="000E6A17" w:rsidRPr="00E871CF" w:rsidRDefault="000E6A17" w:rsidP="009542A0">
      <w:pPr>
        <w:pStyle w:val="EndNoteBibliography"/>
      </w:pPr>
      <w:bookmarkStart w:id="437" w:name="_ENREF_100"/>
      <w:r w:rsidRPr="00E871CF">
        <w:t xml:space="preserve">WILLIAMS, M. A. &amp; WYNER, S. N. 2019. Antimicrobial Resistance: Facing the Rise of a Global Threat. </w:t>
      </w:r>
      <w:r w:rsidRPr="00E871CF">
        <w:rPr>
          <w:i/>
        </w:rPr>
        <w:t>American Journal of Public Health,</w:t>
      </w:r>
      <w:r w:rsidRPr="00E871CF">
        <w:t xml:space="preserve"> 109</w:t>
      </w:r>
      <w:r w:rsidRPr="00E871CF">
        <w:rPr>
          <w:b/>
        </w:rPr>
        <w:t>,</w:t>
      </w:r>
      <w:r w:rsidRPr="00E871CF">
        <w:t xml:space="preserve"> 521-522. DOI: </w:t>
      </w:r>
      <w:hyperlink r:id="rId106" w:history="1">
        <w:r w:rsidRPr="00026DD5">
          <w:rPr>
            <w:rStyle w:val="Hyperlink"/>
            <w:color w:val="083E9C"/>
          </w:rPr>
          <w:t>https://doi.org/10.2105/ajph.2019.304981</w:t>
        </w:r>
        <w:bookmarkEnd w:id="437"/>
      </w:hyperlink>
    </w:p>
    <w:p w14:paraId="27CD87B6" w14:textId="77777777" w:rsidR="000E6A17" w:rsidRPr="00E871CF" w:rsidRDefault="000E6A17" w:rsidP="009542A0">
      <w:pPr>
        <w:pStyle w:val="EndNoteBibliography"/>
        <w:rPr>
          <w:i/>
        </w:rPr>
      </w:pPr>
      <w:bookmarkStart w:id="438" w:name="_ENREF_101"/>
      <w:r w:rsidRPr="00E871CF">
        <w:t xml:space="preserve">WORLD BANK &amp; GAVI ALLIANCE 2012. Brief 17: Innovative Financing - Advance Market Commitments (AMCs). </w:t>
      </w:r>
      <w:r w:rsidRPr="00E871CF">
        <w:rPr>
          <w:i/>
        </w:rPr>
        <w:t>Immunization Financing Toolkit.</w:t>
      </w:r>
      <w:bookmarkEnd w:id="438"/>
    </w:p>
    <w:p w14:paraId="12DC1109" w14:textId="77777777" w:rsidR="000E6A17" w:rsidRPr="00E871CF" w:rsidRDefault="000E6A17" w:rsidP="009542A0">
      <w:pPr>
        <w:pStyle w:val="EndNoteBibliography"/>
      </w:pPr>
      <w:bookmarkStart w:id="439" w:name="_ENREF_102"/>
      <w:r w:rsidRPr="00E871CF">
        <w:t xml:space="preserve">WORLD HEALTH ORGANIZATION. 2017. The world is running out of antibiotics, WHO report confirms. Available: </w:t>
      </w:r>
      <w:hyperlink r:id="rId107" w:history="1">
        <w:r w:rsidRPr="00026DD5">
          <w:rPr>
            <w:rStyle w:val="Hyperlink"/>
            <w:color w:val="083E9C"/>
          </w:rPr>
          <w:t>https://www.who.int/news/item/20-09-2017-the-world-is-running-out-of-antibiotics-who-report-confirms</w:t>
        </w:r>
      </w:hyperlink>
      <w:r w:rsidRPr="00E871CF">
        <w:t xml:space="preserve"> [Accessed 26 November 2021].</w:t>
      </w:r>
      <w:bookmarkEnd w:id="439"/>
    </w:p>
    <w:p w14:paraId="12B311E6" w14:textId="7CEE919F" w:rsidR="00012324" w:rsidRDefault="000E6A17" w:rsidP="00C50014">
      <w:pPr>
        <w:pStyle w:val="EndNoteBibliography"/>
        <w:rPr>
          <w:highlight w:val="yellow"/>
        </w:rPr>
        <w:sectPr w:rsidR="00012324" w:rsidSect="005209F7">
          <w:footerReference w:type="default" r:id="rId108"/>
          <w:pgSz w:w="11906" w:h="16838"/>
          <w:pgMar w:top="1440" w:right="1440" w:bottom="1440" w:left="1440" w:header="708" w:footer="708" w:gutter="0"/>
          <w:pgNumType w:start="1" w:chapStyle="1"/>
          <w:cols w:space="708"/>
          <w:docGrid w:linePitch="360"/>
        </w:sectPr>
      </w:pPr>
      <w:bookmarkStart w:id="440" w:name="_ENREF_103"/>
      <w:r w:rsidRPr="00E871CF">
        <w:t xml:space="preserve">WRIGHT, G. D. 2014. Something old, something new: revisiting natural products in antibiotic drug discovery. </w:t>
      </w:r>
      <w:r w:rsidRPr="00E871CF">
        <w:rPr>
          <w:i/>
        </w:rPr>
        <w:t>Can J Microbiol,</w:t>
      </w:r>
      <w:r w:rsidRPr="00E871CF">
        <w:t xml:space="preserve"> 60</w:t>
      </w:r>
      <w:r w:rsidRPr="00E871CF">
        <w:rPr>
          <w:b/>
        </w:rPr>
        <w:t>,</w:t>
      </w:r>
      <w:r w:rsidRPr="00E871CF">
        <w:t xml:space="preserve"> 147-54. DOI: </w:t>
      </w:r>
      <w:hyperlink r:id="rId109" w:history="1">
        <w:r w:rsidRPr="00026DD5">
          <w:rPr>
            <w:rStyle w:val="Hyperlink"/>
            <w:color w:val="083E9C"/>
          </w:rPr>
          <w:t>https://doi.org/10.1139/cjm-2014-0063</w:t>
        </w:r>
        <w:bookmarkEnd w:id="440"/>
      </w:hyperlink>
    </w:p>
    <w:p w14:paraId="08CC9654" w14:textId="67F7E18C" w:rsidR="00F92E8D" w:rsidRDefault="00F92E8D" w:rsidP="00C87447">
      <w:pPr>
        <w:pStyle w:val="ChapterHeading1"/>
        <w:keepNext w:val="0"/>
        <w:keepLines w:val="0"/>
        <w:numPr>
          <w:ilvl w:val="0"/>
          <w:numId w:val="15"/>
        </w:numPr>
      </w:pPr>
      <w:bookmarkStart w:id="441" w:name="_Toc183591606"/>
      <w:bookmarkStart w:id="442" w:name="_Toc183610587"/>
      <w:bookmarkStart w:id="443" w:name="_Toc183611219"/>
      <w:bookmarkStart w:id="444" w:name="_Toc183677797"/>
      <w:r>
        <w:t>Mechanism Prioritisation</w:t>
      </w:r>
      <w:bookmarkEnd w:id="441"/>
      <w:bookmarkEnd w:id="442"/>
      <w:bookmarkEnd w:id="443"/>
      <w:bookmarkEnd w:id="444"/>
    </w:p>
    <w:p w14:paraId="1987ED0A" w14:textId="52680321" w:rsidR="00EE613F" w:rsidRDefault="00A22E4A" w:rsidP="00EE613F">
      <w:r w:rsidRPr="00A22E4A">
        <w:rPr>
          <w:rStyle w:val="CaptionLabel"/>
        </w:rPr>
        <w:t>Table B.1</w:t>
      </w:r>
      <w:r>
        <w:t xml:space="preserve"> </w:t>
      </w:r>
      <w:r w:rsidR="00EE613F">
        <w:t xml:space="preserve">shows the comparison of prioritisation of mechanisms between the three phases of the project (Literature Review, Stakeholder Consultation and Economic Assessment). </w:t>
      </w:r>
    </w:p>
    <w:p w14:paraId="0E9D4A17" w14:textId="77777777" w:rsidR="00EE613F" w:rsidRDefault="00EE613F" w:rsidP="00EE613F">
      <w:r>
        <w:t>Difference in priority ranking can be explained by:</w:t>
      </w:r>
    </w:p>
    <w:p w14:paraId="43300356" w14:textId="77777777" w:rsidR="00EE613F" w:rsidRDefault="00EE613F" w:rsidP="00B55CF0">
      <w:pPr>
        <w:pStyle w:val="ListParagraph"/>
      </w:pPr>
      <w:r>
        <w:t>Differences in ranking methodology (see the project reports the literature review and stakeholder consultation for an overview of the prioritisation methodology); and</w:t>
      </w:r>
    </w:p>
    <w:p w14:paraId="23FCCFD0" w14:textId="77777777" w:rsidR="00EE613F" w:rsidRDefault="00EE613F" w:rsidP="00B55CF0">
      <w:pPr>
        <w:pStyle w:val="ListParagraph"/>
      </w:pPr>
      <w:r>
        <w:t>Differences in understanding and perspectives on the issue between ACIL Allen (who determined the prioritisation for the literature review and then subsequently undertook the economic assessment) and those invited to complete the survey for the stakeholder consultation phase.</w:t>
      </w:r>
    </w:p>
    <w:p w14:paraId="34BD22AC" w14:textId="4C25C6AF" w:rsidR="00EE613F" w:rsidRDefault="00A22E4A" w:rsidP="00E21446">
      <w:pPr>
        <w:ind w:left="0"/>
      </w:pPr>
      <w:bookmarkStart w:id="445" w:name="_Ref111794970"/>
      <w:r w:rsidRPr="00A22E4A">
        <w:rPr>
          <w:rStyle w:val="CaptionLabel"/>
        </w:rPr>
        <w:t>Table B.1</w:t>
      </w:r>
      <w:bookmarkEnd w:id="445"/>
      <w:r w:rsidR="00EE613F">
        <w:tab/>
        <w:t>Comparison of mechanism ranking, by project phase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395"/>
        <w:gridCol w:w="1275"/>
        <w:gridCol w:w="1701"/>
        <w:gridCol w:w="1645"/>
      </w:tblGrid>
      <w:tr w:rsidR="006A08C0" w14:paraId="47897241" w14:textId="77777777" w:rsidTr="00293B93">
        <w:tc>
          <w:tcPr>
            <w:tcW w:w="4395" w:type="dxa"/>
            <w:shd w:val="clear" w:color="auto" w:fill="140034"/>
          </w:tcPr>
          <w:p w14:paraId="6DA426F7" w14:textId="07CF0121" w:rsidR="006A08C0" w:rsidRPr="00225664" w:rsidRDefault="006A08C0" w:rsidP="00225664">
            <w:pPr>
              <w:spacing w:before="20" w:after="20"/>
              <w:ind w:left="0"/>
              <w:rPr>
                <w:rFonts w:cs="Segoe UI"/>
                <w:b/>
                <w:bCs/>
                <w:color w:val="FFFFFF" w:themeColor="background1"/>
                <w:sz w:val="20"/>
                <w:szCs w:val="20"/>
              </w:rPr>
            </w:pPr>
            <w:r w:rsidRPr="00225664">
              <w:rPr>
                <w:rFonts w:cs="Segoe UI"/>
                <w:b/>
                <w:bCs/>
                <w:color w:val="FFFFFF" w:themeColor="background1"/>
                <w:sz w:val="20"/>
                <w:szCs w:val="20"/>
              </w:rPr>
              <w:t>Heading</w:t>
            </w:r>
          </w:p>
        </w:tc>
        <w:tc>
          <w:tcPr>
            <w:tcW w:w="1275" w:type="dxa"/>
            <w:shd w:val="clear" w:color="auto" w:fill="140034"/>
          </w:tcPr>
          <w:p w14:paraId="4D77C44C" w14:textId="6507D104" w:rsidR="006A08C0" w:rsidRPr="00225664" w:rsidRDefault="006A08C0" w:rsidP="00225664">
            <w:pPr>
              <w:spacing w:before="20" w:after="20"/>
              <w:ind w:left="0"/>
              <w:jc w:val="center"/>
              <w:rPr>
                <w:rFonts w:cs="Segoe UI"/>
                <w:b/>
                <w:bCs/>
                <w:color w:val="FFFFFF" w:themeColor="background1"/>
                <w:sz w:val="20"/>
                <w:szCs w:val="20"/>
              </w:rPr>
            </w:pPr>
            <w:r w:rsidRPr="00225664">
              <w:rPr>
                <w:rFonts w:cs="Segoe UI"/>
                <w:b/>
                <w:bCs/>
                <w:color w:val="FFFFFF" w:themeColor="background1"/>
                <w:sz w:val="20"/>
                <w:szCs w:val="20"/>
              </w:rPr>
              <w:t>Literature Review Rank</w:t>
            </w:r>
          </w:p>
        </w:tc>
        <w:tc>
          <w:tcPr>
            <w:tcW w:w="1701" w:type="dxa"/>
            <w:shd w:val="clear" w:color="auto" w:fill="140034"/>
          </w:tcPr>
          <w:p w14:paraId="06B2671D" w14:textId="77EA8501" w:rsidR="006A08C0" w:rsidRPr="00225664" w:rsidRDefault="006A08C0" w:rsidP="00225664">
            <w:pPr>
              <w:spacing w:before="20" w:after="20"/>
              <w:ind w:left="0"/>
              <w:jc w:val="center"/>
              <w:rPr>
                <w:rFonts w:cs="Segoe UI"/>
                <w:b/>
                <w:bCs/>
                <w:color w:val="FFFFFF" w:themeColor="background1"/>
                <w:sz w:val="20"/>
                <w:szCs w:val="20"/>
              </w:rPr>
            </w:pPr>
            <w:r w:rsidRPr="00225664">
              <w:rPr>
                <w:rFonts w:cs="Segoe UI"/>
                <w:b/>
                <w:bCs/>
                <w:color w:val="FFFFFF" w:themeColor="background1"/>
                <w:sz w:val="20"/>
                <w:szCs w:val="20"/>
              </w:rPr>
              <w:t>Stakeholder Consultation Rank</w:t>
            </w:r>
          </w:p>
        </w:tc>
        <w:tc>
          <w:tcPr>
            <w:tcW w:w="1645" w:type="dxa"/>
            <w:shd w:val="clear" w:color="auto" w:fill="140034"/>
          </w:tcPr>
          <w:p w14:paraId="052A6C4D" w14:textId="7AFD6F8C" w:rsidR="006A08C0" w:rsidRPr="00225664" w:rsidRDefault="006A08C0" w:rsidP="00225664">
            <w:pPr>
              <w:spacing w:before="20" w:after="20"/>
              <w:ind w:left="0"/>
              <w:jc w:val="center"/>
              <w:rPr>
                <w:rFonts w:cs="Segoe UI"/>
                <w:b/>
                <w:bCs/>
                <w:color w:val="FFFFFF" w:themeColor="background1"/>
                <w:sz w:val="20"/>
                <w:szCs w:val="20"/>
              </w:rPr>
            </w:pPr>
            <w:r w:rsidRPr="00225664">
              <w:rPr>
                <w:rFonts w:cs="Segoe UI"/>
                <w:b/>
                <w:bCs/>
                <w:color w:val="FFFFFF" w:themeColor="background1"/>
                <w:sz w:val="20"/>
                <w:szCs w:val="20"/>
              </w:rPr>
              <w:t>Economic Assessment Rank</w:t>
            </w:r>
          </w:p>
        </w:tc>
      </w:tr>
      <w:tr w:rsidR="00B54ABC" w14:paraId="13E936CF" w14:textId="77777777" w:rsidTr="00293B93">
        <w:tc>
          <w:tcPr>
            <w:tcW w:w="4395" w:type="dxa"/>
          </w:tcPr>
          <w:p w14:paraId="7EF10EDC" w14:textId="67557C51" w:rsidR="00B54ABC" w:rsidRPr="00225664" w:rsidRDefault="00B54ABC" w:rsidP="0015758A">
            <w:pPr>
              <w:spacing w:beforeLines="20" w:before="48" w:afterLines="20" w:after="48"/>
              <w:ind w:left="0"/>
              <w:rPr>
                <w:rFonts w:cs="Segoe UI"/>
                <w:color w:val="000100"/>
                <w:sz w:val="20"/>
                <w:szCs w:val="20"/>
              </w:rPr>
            </w:pPr>
            <w:r w:rsidRPr="00225664">
              <w:rPr>
                <w:rFonts w:cs="Segoe UI"/>
                <w:color w:val="000100"/>
                <w:sz w:val="20"/>
                <w:szCs w:val="20"/>
              </w:rPr>
              <w:t>Accelerated assessment and approval (AAA)</w:t>
            </w:r>
          </w:p>
        </w:tc>
        <w:tc>
          <w:tcPr>
            <w:tcW w:w="1275" w:type="dxa"/>
            <w:vAlign w:val="center"/>
          </w:tcPr>
          <w:p w14:paraId="00D419AB" w14:textId="2648D36F" w:rsidR="00B54ABC" w:rsidRPr="00225664" w:rsidRDefault="00B54ABC" w:rsidP="0015758A">
            <w:pPr>
              <w:spacing w:beforeLines="20" w:before="48" w:afterLines="20" w:after="48"/>
              <w:ind w:left="0"/>
              <w:jc w:val="center"/>
              <w:rPr>
                <w:rFonts w:cs="Segoe UI"/>
                <w:color w:val="000100"/>
                <w:sz w:val="20"/>
                <w:szCs w:val="20"/>
              </w:rPr>
            </w:pPr>
            <w:r>
              <w:rPr>
                <w:rFonts w:cs="Segoe UI"/>
                <w:color w:val="000100"/>
                <w:sz w:val="20"/>
                <w:szCs w:val="20"/>
              </w:rPr>
              <w:t>12</w:t>
            </w:r>
          </w:p>
        </w:tc>
        <w:tc>
          <w:tcPr>
            <w:tcW w:w="1701" w:type="dxa"/>
            <w:shd w:val="clear" w:color="auto" w:fill="E1D5ED"/>
            <w:vAlign w:val="center"/>
          </w:tcPr>
          <w:p w14:paraId="63E95F74" w14:textId="52E42004" w:rsidR="00B54ABC" w:rsidRPr="00225664" w:rsidRDefault="00B54ABC" w:rsidP="0015758A">
            <w:pPr>
              <w:spacing w:beforeLines="20" w:before="48" w:afterLines="20" w:after="48"/>
              <w:ind w:left="0"/>
              <w:jc w:val="center"/>
              <w:rPr>
                <w:rFonts w:cs="Segoe UI"/>
                <w:color w:val="000100"/>
                <w:sz w:val="20"/>
                <w:szCs w:val="20"/>
              </w:rPr>
            </w:pPr>
            <w:r>
              <w:rPr>
                <w:rFonts w:cs="Segoe UI"/>
                <w:color w:val="000100"/>
                <w:sz w:val="20"/>
                <w:szCs w:val="20"/>
              </w:rPr>
              <w:t>2</w:t>
            </w:r>
          </w:p>
        </w:tc>
        <w:tc>
          <w:tcPr>
            <w:tcW w:w="1645" w:type="dxa"/>
            <w:shd w:val="clear" w:color="auto" w:fill="E1D5ED"/>
            <w:vAlign w:val="center"/>
          </w:tcPr>
          <w:p w14:paraId="0AFFD709" w14:textId="14AD195D" w:rsidR="00B54ABC" w:rsidRPr="00225664" w:rsidRDefault="00B54ABC" w:rsidP="0015758A">
            <w:pPr>
              <w:spacing w:beforeLines="20" w:before="48" w:afterLines="20" w:after="48"/>
              <w:ind w:left="0"/>
              <w:jc w:val="center"/>
              <w:rPr>
                <w:rFonts w:cs="Segoe UI"/>
                <w:color w:val="000100"/>
                <w:sz w:val="20"/>
                <w:szCs w:val="20"/>
              </w:rPr>
            </w:pPr>
            <w:r>
              <w:rPr>
                <w:rFonts w:cs="Segoe UI"/>
                <w:color w:val="000100"/>
                <w:sz w:val="20"/>
                <w:szCs w:val="20"/>
              </w:rPr>
              <w:t>1</w:t>
            </w:r>
          </w:p>
        </w:tc>
      </w:tr>
      <w:tr w:rsidR="00B54ABC" w14:paraId="3D0F60CE" w14:textId="77777777" w:rsidTr="00293B93">
        <w:tc>
          <w:tcPr>
            <w:tcW w:w="4395" w:type="dxa"/>
          </w:tcPr>
          <w:p w14:paraId="74E86210" w14:textId="558F1D7F" w:rsidR="00B54ABC" w:rsidRPr="00225664" w:rsidRDefault="00B54ABC" w:rsidP="0015758A">
            <w:pPr>
              <w:spacing w:beforeLines="20" w:before="48" w:afterLines="20" w:after="48"/>
              <w:ind w:left="0"/>
              <w:rPr>
                <w:rFonts w:cs="Segoe UI"/>
                <w:color w:val="000100"/>
                <w:sz w:val="20"/>
                <w:szCs w:val="20"/>
              </w:rPr>
            </w:pPr>
            <w:r>
              <w:rPr>
                <w:rFonts w:cs="Segoe UI"/>
                <w:color w:val="000100"/>
                <w:sz w:val="20"/>
                <w:szCs w:val="20"/>
              </w:rPr>
              <w:t>Advance Market Commitments (AMC)</w:t>
            </w:r>
          </w:p>
        </w:tc>
        <w:tc>
          <w:tcPr>
            <w:tcW w:w="1275" w:type="dxa"/>
            <w:vAlign w:val="center"/>
          </w:tcPr>
          <w:p w14:paraId="1206E8DD" w14:textId="4FB2CB71" w:rsidR="00B54ABC" w:rsidRPr="00225664" w:rsidRDefault="00B54ABC" w:rsidP="0015758A">
            <w:pPr>
              <w:spacing w:beforeLines="20" w:before="48" w:afterLines="20" w:after="48"/>
              <w:ind w:left="0"/>
              <w:jc w:val="center"/>
              <w:rPr>
                <w:rFonts w:cs="Segoe UI"/>
                <w:color w:val="000100"/>
                <w:sz w:val="20"/>
                <w:szCs w:val="20"/>
              </w:rPr>
            </w:pPr>
            <w:r>
              <w:rPr>
                <w:rFonts w:cs="Segoe UI"/>
                <w:color w:val="000100"/>
                <w:sz w:val="20"/>
                <w:szCs w:val="20"/>
              </w:rPr>
              <w:t>6</w:t>
            </w:r>
          </w:p>
        </w:tc>
        <w:tc>
          <w:tcPr>
            <w:tcW w:w="1701" w:type="dxa"/>
            <w:shd w:val="clear" w:color="auto" w:fill="E1D5ED"/>
            <w:vAlign w:val="center"/>
          </w:tcPr>
          <w:p w14:paraId="2E20333D" w14:textId="193392E8" w:rsidR="00B54ABC" w:rsidRPr="00225664" w:rsidRDefault="00B54ABC" w:rsidP="0015758A">
            <w:pPr>
              <w:spacing w:beforeLines="20" w:before="48" w:afterLines="20" w:after="48"/>
              <w:ind w:left="0"/>
              <w:jc w:val="center"/>
              <w:rPr>
                <w:rFonts w:cs="Segoe UI"/>
                <w:color w:val="000100"/>
                <w:sz w:val="20"/>
                <w:szCs w:val="20"/>
              </w:rPr>
            </w:pPr>
            <w:r>
              <w:rPr>
                <w:rFonts w:cs="Segoe UI"/>
                <w:color w:val="000100"/>
                <w:sz w:val="20"/>
                <w:szCs w:val="20"/>
              </w:rPr>
              <w:t>3</w:t>
            </w:r>
          </w:p>
        </w:tc>
        <w:tc>
          <w:tcPr>
            <w:tcW w:w="1645" w:type="dxa"/>
            <w:shd w:val="clear" w:color="auto" w:fill="E1D5ED"/>
            <w:vAlign w:val="center"/>
          </w:tcPr>
          <w:p w14:paraId="245A738B" w14:textId="6A97947D" w:rsidR="00B54ABC" w:rsidRPr="00225664" w:rsidRDefault="00B54ABC" w:rsidP="0015758A">
            <w:pPr>
              <w:spacing w:beforeLines="20" w:before="48" w:afterLines="20" w:after="48"/>
              <w:ind w:left="0"/>
              <w:jc w:val="center"/>
              <w:rPr>
                <w:rFonts w:cs="Segoe UI"/>
                <w:color w:val="000100"/>
                <w:sz w:val="20"/>
                <w:szCs w:val="20"/>
              </w:rPr>
            </w:pPr>
            <w:r>
              <w:rPr>
                <w:rFonts w:cs="Segoe UI"/>
                <w:color w:val="000100"/>
                <w:sz w:val="20"/>
                <w:szCs w:val="20"/>
              </w:rPr>
              <w:t>2</w:t>
            </w:r>
          </w:p>
        </w:tc>
      </w:tr>
      <w:tr w:rsidR="00B54ABC" w14:paraId="57D72142" w14:textId="77777777" w:rsidTr="00293B93">
        <w:tc>
          <w:tcPr>
            <w:tcW w:w="4395" w:type="dxa"/>
          </w:tcPr>
          <w:p w14:paraId="1201995A" w14:textId="6E6B6474" w:rsidR="00B54ABC" w:rsidRPr="00225664" w:rsidRDefault="00B54ABC" w:rsidP="0015758A">
            <w:pPr>
              <w:spacing w:beforeLines="20" w:before="48" w:afterLines="20" w:after="48"/>
              <w:ind w:left="0"/>
              <w:rPr>
                <w:rFonts w:cs="Segoe UI"/>
                <w:color w:val="000100"/>
                <w:sz w:val="20"/>
                <w:szCs w:val="20"/>
              </w:rPr>
            </w:pPr>
            <w:r>
              <w:rPr>
                <w:rFonts w:cs="Segoe UI"/>
                <w:color w:val="000100"/>
                <w:sz w:val="20"/>
                <w:szCs w:val="20"/>
              </w:rPr>
              <w:t>Service availability premiums, subscriptions and licenses (SSL)</w:t>
            </w:r>
          </w:p>
        </w:tc>
        <w:tc>
          <w:tcPr>
            <w:tcW w:w="1275" w:type="dxa"/>
            <w:shd w:val="clear" w:color="auto" w:fill="E1D5ED"/>
            <w:vAlign w:val="center"/>
          </w:tcPr>
          <w:p w14:paraId="6264D55B" w14:textId="542860D1" w:rsidR="00B54ABC" w:rsidRPr="00225664" w:rsidRDefault="00B54ABC" w:rsidP="0015758A">
            <w:pPr>
              <w:spacing w:beforeLines="20" w:before="48" w:afterLines="20" w:after="48"/>
              <w:ind w:left="0"/>
              <w:jc w:val="center"/>
              <w:rPr>
                <w:rFonts w:cs="Segoe UI"/>
                <w:color w:val="000100"/>
                <w:sz w:val="20"/>
                <w:szCs w:val="20"/>
              </w:rPr>
            </w:pPr>
            <w:r>
              <w:rPr>
                <w:rFonts w:cs="Segoe UI"/>
                <w:color w:val="000100"/>
                <w:sz w:val="20"/>
                <w:szCs w:val="20"/>
              </w:rPr>
              <w:t>3</w:t>
            </w:r>
          </w:p>
        </w:tc>
        <w:tc>
          <w:tcPr>
            <w:tcW w:w="1701" w:type="dxa"/>
            <w:shd w:val="clear" w:color="auto" w:fill="E1D5ED"/>
            <w:vAlign w:val="center"/>
          </w:tcPr>
          <w:p w14:paraId="5159DEB9" w14:textId="2C1710DD" w:rsidR="00B54ABC" w:rsidRPr="00225664" w:rsidRDefault="00B54ABC" w:rsidP="0015758A">
            <w:pPr>
              <w:spacing w:beforeLines="20" w:before="48" w:afterLines="20" w:after="48"/>
              <w:ind w:left="0"/>
              <w:jc w:val="center"/>
              <w:rPr>
                <w:rFonts w:cs="Segoe UI"/>
                <w:color w:val="000100"/>
                <w:sz w:val="20"/>
                <w:szCs w:val="20"/>
              </w:rPr>
            </w:pPr>
            <w:r>
              <w:rPr>
                <w:rFonts w:cs="Segoe UI"/>
                <w:color w:val="000100"/>
                <w:sz w:val="20"/>
                <w:szCs w:val="20"/>
              </w:rPr>
              <w:t>1</w:t>
            </w:r>
          </w:p>
        </w:tc>
        <w:tc>
          <w:tcPr>
            <w:tcW w:w="1645" w:type="dxa"/>
            <w:shd w:val="clear" w:color="auto" w:fill="E1D5ED"/>
            <w:vAlign w:val="center"/>
          </w:tcPr>
          <w:p w14:paraId="7FC230CD" w14:textId="0BEEA716" w:rsidR="00B54ABC" w:rsidRPr="00225664" w:rsidRDefault="00B54ABC" w:rsidP="0015758A">
            <w:pPr>
              <w:spacing w:beforeLines="20" w:before="48" w:afterLines="20" w:after="48"/>
              <w:ind w:left="0"/>
              <w:jc w:val="center"/>
              <w:rPr>
                <w:rFonts w:cs="Segoe UI"/>
                <w:color w:val="000100"/>
                <w:sz w:val="20"/>
                <w:szCs w:val="20"/>
              </w:rPr>
            </w:pPr>
            <w:r>
              <w:rPr>
                <w:rFonts w:cs="Segoe UI"/>
                <w:color w:val="000100"/>
                <w:sz w:val="20"/>
                <w:szCs w:val="20"/>
              </w:rPr>
              <w:t>3</w:t>
            </w:r>
          </w:p>
        </w:tc>
      </w:tr>
      <w:tr w:rsidR="00B54ABC" w14:paraId="21029D36" w14:textId="77777777" w:rsidTr="00293B93">
        <w:tc>
          <w:tcPr>
            <w:tcW w:w="4395" w:type="dxa"/>
          </w:tcPr>
          <w:p w14:paraId="7323B352" w14:textId="28F9B5BF" w:rsidR="00B54ABC" w:rsidRPr="00225664" w:rsidRDefault="00B54ABC" w:rsidP="0015758A">
            <w:pPr>
              <w:spacing w:beforeLines="20" w:before="48" w:afterLines="20" w:after="48"/>
              <w:ind w:left="0"/>
              <w:rPr>
                <w:rFonts w:cs="Segoe UI"/>
                <w:color w:val="000100"/>
                <w:sz w:val="20"/>
                <w:szCs w:val="20"/>
              </w:rPr>
            </w:pPr>
            <w:r>
              <w:rPr>
                <w:rFonts w:cs="Segoe UI"/>
                <w:color w:val="000100"/>
                <w:sz w:val="20"/>
                <w:szCs w:val="20"/>
              </w:rPr>
              <w:t>Strategic Antibiotic Reserve (SAR)</w:t>
            </w:r>
          </w:p>
        </w:tc>
        <w:tc>
          <w:tcPr>
            <w:tcW w:w="1275" w:type="dxa"/>
            <w:shd w:val="clear" w:color="auto" w:fill="E1D5ED"/>
            <w:vAlign w:val="center"/>
          </w:tcPr>
          <w:p w14:paraId="3BA34288" w14:textId="5D8C9E54" w:rsidR="00B54ABC" w:rsidRPr="00225664" w:rsidRDefault="00B54ABC" w:rsidP="0015758A">
            <w:pPr>
              <w:spacing w:beforeLines="20" w:before="48" w:afterLines="20" w:after="48"/>
              <w:ind w:left="0"/>
              <w:jc w:val="center"/>
              <w:rPr>
                <w:rFonts w:cs="Segoe UI"/>
                <w:color w:val="000100"/>
                <w:sz w:val="20"/>
                <w:szCs w:val="20"/>
              </w:rPr>
            </w:pPr>
            <w:r>
              <w:rPr>
                <w:rFonts w:cs="Segoe UI"/>
                <w:color w:val="000100"/>
                <w:sz w:val="20"/>
                <w:szCs w:val="20"/>
              </w:rPr>
              <w:t>2</w:t>
            </w:r>
          </w:p>
        </w:tc>
        <w:tc>
          <w:tcPr>
            <w:tcW w:w="1701" w:type="dxa"/>
            <w:shd w:val="clear" w:color="auto" w:fill="E1D5ED"/>
            <w:vAlign w:val="center"/>
          </w:tcPr>
          <w:p w14:paraId="013C2B0F" w14:textId="76A2E437" w:rsidR="00B54ABC" w:rsidRPr="00225664" w:rsidRDefault="00B54ABC" w:rsidP="0015758A">
            <w:pPr>
              <w:spacing w:beforeLines="20" w:before="48" w:afterLines="20" w:after="48"/>
              <w:ind w:left="0"/>
              <w:jc w:val="center"/>
              <w:rPr>
                <w:rFonts w:cs="Segoe UI"/>
                <w:color w:val="000100"/>
                <w:sz w:val="20"/>
                <w:szCs w:val="20"/>
              </w:rPr>
            </w:pPr>
            <w:r>
              <w:rPr>
                <w:rFonts w:cs="Segoe UI"/>
                <w:color w:val="000100"/>
                <w:sz w:val="20"/>
                <w:szCs w:val="20"/>
              </w:rPr>
              <w:t>4</w:t>
            </w:r>
          </w:p>
        </w:tc>
        <w:tc>
          <w:tcPr>
            <w:tcW w:w="1645" w:type="dxa"/>
            <w:shd w:val="clear" w:color="auto" w:fill="E1D5ED"/>
            <w:vAlign w:val="center"/>
          </w:tcPr>
          <w:p w14:paraId="7C4C9525" w14:textId="6219FACE" w:rsidR="00B54ABC" w:rsidRPr="00225664" w:rsidRDefault="00B54ABC" w:rsidP="0015758A">
            <w:pPr>
              <w:spacing w:beforeLines="20" w:before="48" w:afterLines="20" w:after="48"/>
              <w:ind w:left="0"/>
              <w:jc w:val="center"/>
              <w:rPr>
                <w:rFonts w:cs="Segoe UI"/>
                <w:color w:val="000100"/>
                <w:sz w:val="20"/>
                <w:szCs w:val="20"/>
              </w:rPr>
            </w:pPr>
            <w:r>
              <w:rPr>
                <w:rFonts w:cs="Segoe UI"/>
                <w:color w:val="000100"/>
                <w:sz w:val="20"/>
                <w:szCs w:val="20"/>
              </w:rPr>
              <w:t>4</w:t>
            </w:r>
          </w:p>
        </w:tc>
      </w:tr>
      <w:tr w:rsidR="00B54ABC" w14:paraId="3E6A5902" w14:textId="77777777" w:rsidTr="00293B93">
        <w:tc>
          <w:tcPr>
            <w:tcW w:w="4395" w:type="dxa"/>
          </w:tcPr>
          <w:p w14:paraId="7C55EDDD" w14:textId="11D529CC" w:rsidR="00B54ABC" w:rsidRPr="00225664" w:rsidRDefault="00B54ABC" w:rsidP="0015758A">
            <w:pPr>
              <w:spacing w:beforeLines="20" w:before="48" w:afterLines="20" w:after="48"/>
              <w:ind w:left="0"/>
              <w:rPr>
                <w:rFonts w:cs="Segoe UI"/>
                <w:color w:val="000100"/>
                <w:sz w:val="20"/>
                <w:szCs w:val="20"/>
              </w:rPr>
            </w:pPr>
            <w:r>
              <w:rPr>
                <w:rFonts w:cs="Segoe UI"/>
                <w:color w:val="000100"/>
                <w:sz w:val="20"/>
                <w:szCs w:val="20"/>
              </w:rPr>
              <w:t>Value-based pricing and pay-for-performance (VBP)</w:t>
            </w:r>
          </w:p>
        </w:tc>
        <w:tc>
          <w:tcPr>
            <w:tcW w:w="1275" w:type="dxa"/>
            <w:shd w:val="clear" w:color="auto" w:fill="E1D5ED"/>
            <w:vAlign w:val="center"/>
          </w:tcPr>
          <w:p w14:paraId="079341E8" w14:textId="19B78F2C" w:rsidR="00B54ABC" w:rsidRPr="00225664" w:rsidRDefault="00B54ABC" w:rsidP="0015758A">
            <w:pPr>
              <w:spacing w:beforeLines="20" w:before="48" w:afterLines="20" w:after="48"/>
              <w:ind w:left="0"/>
              <w:jc w:val="center"/>
              <w:rPr>
                <w:rFonts w:cs="Segoe UI"/>
                <w:color w:val="000100"/>
                <w:sz w:val="20"/>
                <w:szCs w:val="20"/>
              </w:rPr>
            </w:pPr>
            <w:r>
              <w:rPr>
                <w:rFonts w:cs="Segoe UI"/>
                <w:color w:val="000100"/>
                <w:sz w:val="20"/>
                <w:szCs w:val="20"/>
              </w:rPr>
              <w:t>4</w:t>
            </w:r>
          </w:p>
        </w:tc>
        <w:tc>
          <w:tcPr>
            <w:tcW w:w="1701" w:type="dxa"/>
            <w:shd w:val="clear" w:color="auto" w:fill="E1D5ED"/>
            <w:vAlign w:val="center"/>
          </w:tcPr>
          <w:p w14:paraId="37541642" w14:textId="31FC58C3" w:rsidR="00B54ABC" w:rsidRPr="00225664" w:rsidRDefault="00B54ABC" w:rsidP="0015758A">
            <w:pPr>
              <w:spacing w:beforeLines="20" w:before="48" w:afterLines="20" w:after="48"/>
              <w:ind w:left="0"/>
              <w:jc w:val="center"/>
              <w:rPr>
                <w:rFonts w:cs="Segoe UI"/>
                <w:color w:val="000100"/>
                <w:sz w:val="20"/>
                <w:szCs w:val="20"/>
              </w:rPr>
            </w:pPr>
            <w:r>
              <w:rPr>
                <w:rFonts w:cs="Segoe UI"/>
                <w:color w:val="000100"/>
                <w:sz w:val="20"/>
                <w:szCs w:val="20"/>
              </w:rPr>
              <w:t>5</w:t>
            </w:r>
          </w:p>
        </w:tc>
        <w:tc>
          <w:tcPr>
            <w:tcW w:w="1645" w:type="dxa"/>
            <w:shd w:val="clear" w:color="auto" w:fill="E1D5ED"/>
            <w:vAlign w:val="center"/>
          </w:tcPr>
          <w:p w14:paraId="2FE6A590" w14:textId="38E5F925" w:rsidR="00B54ABC" w:rsidRPr="00225664" w:rsidRDefault="00B54ABC" w:rsidP="0015758A">
            <w:pPr>
              <w:spacing w:beforeLines="20" w:before="48" w:afterLines="20" w:after="48"/>
              <w:ind w:left="0"/>
              <w:jc w:val="center"/>
              <w:rPr>
                <w:rFonts w:cs="Segoe UI"/>
                <w:color w:val="000100"/>
                <w:sz w:val="20"/>
                <w:szCs w:val="20"/>
              </w:rPr>
            </w:pPr>
            <w:r>
              <w:rPr>
                <w:rFonts w:cs="Segoe UI"/>
                <w:color w:val="000100"/>
                <w:sz w:val="20"/>
                <w:szCs w:val="20"/>
              </w:rPr>
              <w:t>5</w:t>
            </w:r>
          </w:p>
        </w:tc>
      </w:tr>
      <w:tr w:rsidR="006A08C0" w14:paraId="267741C9" w14:textId="77777777" w:rsidTr="00293B93">
        <w:tc>
          <w:tcPr>
            <w:tcW w:w="4395" w:type="dxa"/>
          </w:tcPr>
          <w:p w14:paraId="10E57773" w14:textId="0EBE20C1" w:rsidR="006A08C0" w:rsidRPr="00225664" w:rsidRDefault="006A08C0" w:rsidP="0015758A">
            <w:pPr>
              <w:spacing w:beforeLines="20" w:before="48" w:afterLines="20" w:after="48"/>
              <w:ind w:left="0"/>
              <w:rPr>
                <w:rFonts w:cs="Segoe UI"/>
                <w:color w:val="000100"/>
                <w:sz w:val="20"/>
                <w:szCs w:val="20"/>
              </w:rPr>
            </w:pPr>
            <w:r>
              <w:rPr>
                <w:rFonts w:cs="Segoe UI"/>
                <w:color w:val="000100"/>
                <w:sz w:val="20"/>
                <w:szCs w:val="20"/>
              </w:rPr>
              <w:t>Market entry reward (MER)</w:t>
            </w:r>
          </w:p>
        </w:tc>
        <w:tc>
          <w:tcPr>
            <w:tcW w:w="1275" w:type="dxa"/>
            <w:vAlign w:val="center"/>
          </w:tcPr>
          <w:p w14:paraId="4E242276" w14:textId="6993E525"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8</w:t>
            </w:r>
          </w:p>
        </w:tc>
        <w:tc>
          <w:tcPr>
            <w:tcW w:w="1701" w:type="dxa"/>
            <w:vAlign w:val="center"/>
          </w:tcPr>
          <w:p w14:paraId="5B4ADEBC" w14:textId="69CA9B13"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6</w:t>
            </w:r>
          </w:p>
        </w:tc>
        <w:tc>
          <w:tcPr>
            <w:tcW w:w="1645" w:type="dxa"/>
            <w:vAlign w:val="center"/>
          </w:tcPr>
          <w:p w14:paraId="624FB247" w14:textId="1CAC118E"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w:t>
            </w:r>
          </w:p>
        </w:tc>
      </w:tr>
      <w:tr w:rsidR="006A08C0" w14:paraId="404BD454" w14:textId="77777777" w:rsidTr="00293B93">
        <w:tc>
          <w:tcPr>
            <w:tcW w:w="4395" w:type="dxa"/>
          </w:tcPr>
          <w:p w14:paraId="48237663" w14:textId="2EFB40B7" w:rsidR="006A08C0" w:rsidRPr="00225664" w:rsidRDefault="006A08C0" w:rsidP="0015758A">
            <w:pPr>
              <w:spacing w:beforeLines="20" w:before="48" w:afterLines="20" w:after="48"/>
              <w:ind w:left="0"/>
              <w:rPr>
                <w:rFonts w:cs="Segoe UI"/>
                <w:color w:val="000100"/>
                <w:sz w:val="20"/>
                <w:szCs w:val="20"/>
              </w:rPr>
            </w:pPr>
            <w:r w:rsidRPr="00225664">
              <w:rPr>
                <w:rFonts w:cs="Segoe UI"/>
                <w:color w:val="000100"/>
                <w:sz w:val="20"/>
                <w:szCs w:val="20"/>
              </w:rPr>
              <w:t>R&amp;D grants and funding</w:t>
            </w:r>
          </w:p>
        </w:tc>
        <w:tc>
          <w:tcPr>
            <w:tcW w:w="1275" w:type="dxa"/>
            <w:vAlign w:val="center"/>
          </w:tcPr>
          <w:p w14:paraId="1381A0EA" w14:textId="102A2C69"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15</w:t>
            </w:r>
          </w:p>
        </w:tc>
        <w:tc>
          <w:tcPr>
            <w:tcW w:w="1701" w:type="dxa"/>
            <w:vAlign w:val="center"/>
          </w:tcPr>
          <w:p w14:paraId="6F06E887" w14:textId="3CF677FC"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7</w:t>
            </w:r>
          </w:p>
        </w:tc>
        <w:tc>
          <w:tcPr>
            <w:tcW w:w="1645" w:type="dxa"/>
            <w:vAlign w:val="center"/>
          </w:tcPr>
          <w:p w14:paraId="771373BB" w14:textId="5665CF18"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w:t>
            </w:r>
          </w:p>
        </w:tc>
      </w:tr>
      <w:tr w:rsidR="006A08C0" w14:paraId="0BF280CC" w14:textId="77777777" w:rsidTr="00293B93">
        <w:tc>
          <w:tcPr>
            <w:tcW w:w="4395" w:type="dxa"/>
          </w:tcPr>
          <w:p w14:paraId="381D7D0C" w14:textId="1069E208" w:rsidR="006A08C0" w:rsidRPr="00225664" w:rsidRDefault="006A08C0" w:rsidP="0015758A">
            <w:pPr>
              <w:spacing w:beforeLines="20" w:before="48" w:afterLines="20" w:after="48"/>
              <w:ind w:left="0"/>
              <w:rPr>
                <w:rFonts w:cs="Segoe UI"/>
                <w:color w:val="000100"/>
                <w:sz w:val="20"/>
                <w:szCs w:val="20"/>
              </w:rPr>
            </w:pPr>
            <w:r>
              <w:rPr>
                <w:rFonts w:cs="Segoe UI"/>
                <w:color w:val="000100"/>
                <w:sz w:val="20"/>
                <w:szCs w:val="20"/>
              </w:rPr>
              <w:t xml:space="preserve">Extended market </w:t>
            </w:r>
            <w:r w:rsidR="0015758A">
              <w:rPr>
                <w:rFonts w:cs="Segoe UI"/>
                <w:color w:val="000100"/>
                <w:sz w:val="20"/>
                <w:szCs w:val="20"/>
              </w:rPr>
              <w:t>exclusivity</w:t>
            </w:r>
          </w:p>
        </w:tc>
        <w:tc>
          <w:tcPr>
            <w:tcW w:w="1275" w:type="dxa"/>
            <w:vAlign w:val="center"/>
          </w:tcPr>
          <w:p w14:paraId="5E5309BA" w14:textId="1AC6AFAD"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7</w:t>
            </w:r>
          </w:p>
        </w:tc>
        <w:tc>
          <w:tcPr>
            <w:tcW w:w="1701" w:type="dxa"/>
            <w:vAlign w:val="center"/>
          </w:tcPr>
          <w:p w14:paraId="32A912A4" w14:textId="534E3F29"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8</w:t>
            </w:r>
          </w:p>
        </w:tc>
        <w:tc>
          <w:tcPr>
            <w:tcW w:w="1645" w:type="dxa"/>
            <w:vAlign w:val="center"/>
          </w:tcPr>
          <w:p w14:paraId="1B3CF0E7" w14:textId="7BD9F463"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w:t>
            </w:r>
          </w:p>
        </w:tc>
      </w:tr>
      <w:tr w:rsidR="006A08C0" w14:paraId="469E3E26" w14:textId="77777777" w:rsidTr="00293B93">
        <w:tc>
          <w:tcPr>
            <w:tcW w:w="4395" w:type="dxa"/>
          </w:tcPr>
          <w:p w14:paraId="7143D265" w14:textId="5BD59882" w:rsidR="006A08C0" w:rsidRPr="00225664" w:rsidRDefault="006A08C0" w:rsidP="0015758A">
            <w:pPr>
              <w:spacing w:beforeLines="20" w:before="48" w:afterLines="20" w:after="48"/>
              <w:ind w:left="0"/>
              <w:rPr>
                <w:rFonts w:cs="Segoe UI"/>
                <w:color w:val="000100"/>
                <w:sz w:val="20"/>
                <w:szCs w:val="20"/>
              </w:rPr>
            </w:pPr>
            <w:r>
              <w:rPr>
                <w:rFonts w:cs="Segoe UI"/>
                <w:color w:val="000100"/>
                <w:sz w:val="20"/>
                <w:szCs w:val="20"/>
              </w:rPr>
              <w:t>Product development partnerships (PDPs)</w:t>
            </w:r>
          </w:p>
        </w:tc>
        <w:tc>
          <w:tcPr>
            <w:tcW w:w="1275" w:type="dxa"/>
            <w:shd w:val="clear" w:color="auto" w:fill="E1D5ED"/>
            <w:vAlign w:val="center"/>
          </w:tcPr>
          <w:p w14:paraId="51EB670C" w14:textId="73817AC4"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1</w:t>
            </w:r>
          </w:p>
        </w:tc>
        <w:tc>
          <w:tcPr>
            <w:tcW w:w="1701" w:type="dxa"/>
            <w:vAlign w:val="center"/>
          </w:tcPr>
          <w:p w14:paraId="4EDD2906" w14:textId="494F9455"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9</w:t>
            </w:r>
          </w:p>
        </w:tc>
        <w:tc>
          <w:tcPr>
            <w:tcW w:w="1645" w:type="dxa"/>
            <w:vAlign w:val="center"/>
          </w:tcPr>
          <w:p w14:paraId="157BBA14" w14:textId="0CFA66B6"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w:t>
            </w:r>
          </w:p>
        </w:tc>
      </w:tr>
      <w:tr w:rsidR="006A08C0" w14:paraId="0C5A2124" w14:textId="77777777" w:rsidTr="00293B93">
        <w:tc>
          <w:tcPr>
            <w:tcW w:w="4395" w:type="dxa"/>
          </w:tcPr>
          <w:p w14:paraId="3FC30A14" w14:textId="2C48A365" w:rsidR="006A08C0" w:rsidRPr="00225664" w:rsidRDefault="006A08C0" w:rsidP="0015758A">
            <w:pPr>
              <w:spacing w:beforeLines="20" w:before="48" w:afterLines="20" w:after="48"/>
              <w:ind w:left="0"/>
              <w:rPr>
                <w:rFonts w:cs="Segoe UI"/>
                <w:color w:val="000100"/>
                <w:sz w:val="20"/>
                <w:szCs w:val="20"/>
              </w:rPr>
            </w:pPr>
            <w:r w:rsidRPr="00225664">
              <w:rPr>
                <w:rFonts w:cs="Segoe UI"/>
                <w:color w:val="000100"/>
                <w:sz w:val="20"/>
                <w:szCs w:val="20"/>
              </w:rPr>
              <w:t>Tax incentives</w:t>
            </w:r>
          </w:p>
        </w:tc>
        <w:tc>
          <w:tcPr>
            <w:tcW w:w="1275" w:type="dxa"/>
            <w:vAlign w:val="center"/>
          </w:tcPr>
          <w:p w14:paraId="386665AD" w14:textId="7D4301D2"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13</w:t>
            </w:r>
          </w:p>
        </w:tc>
        <w:tc>
          <w:tcPr>
            <w:tcW w:w="1701" w:type="dxa"/>
            <w:vAlign w:val="center"/>
          </w:tcPr>
          <w:p w14:paraId="4B577178" w14:textId="0EA9CDDA"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10</w:t>
            </w:r>
          </w:p>
        </w:tc>
        <w:tc>
          <w:tcPr>
            <w:tcW w:w="1645" w:type="dxa"/>
            <w:vAlign w:val="center"/>
          </w:tcPr>
          <w:p w14:paraId="74A8D757" w14:textId="234AE1B7"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w:t>
            </w:r>
          </w:p>
        </w:tc>
      </w:tr>
      <w:tr w:rsidR="006A08C0" w14:paraId="21C8A09E" w14:textId="77777777" w:rsidTr="00293B93">
        <w:tc>
          <w:tcPr>
            <w:tcW w:w="4395" w:type="dxa"/>
          </w:tcPr>
          <w:p w14:paraId="78B6115B" w14:textId="79B1304E" w:rsidR="006A08C0" w:rsidRPr="00225664" w:rsidRDefault="006A08C0" w:rsidP="0015758A">
            <w:pPr>
              <w:spacing w:beforeLines="20" w:before="48" w:afterLines="20" w:after="48"/>
              <w:ind w:left="0"/>
              <w:rPr>
                <w:rFonts w:cs="Segoe UI"/>
                <w:color w:val="000100"/>
                <w:sz w:val="20"/>
                <w:szCs w:val="20"/>
              </w:rPr>
            </w:pPr>
            <w:r w:rsidRPr="00225664">
              <w:rPr>
                <w:rFonts w:cs="Segoe UI"/>
                <w:color w:val="000100"/>
                <w:sz w:val="20"/>
                <w:szCs w:val="20"/>
              </w:rPr>
              <w:t>Open access to research</w:t>
            </w:r>
          </w:p>
        </w:tc>
        <w:tc>
          <w:tcPr>
            <w:tcW w:w="1275" w:type="dxa"/>
            <w:vAlign w:val="center"/>
          </w:tcPr>
          <w:p w14:paraId="7BC4C17F" w14:textId="0AC1E1D5"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10</w:t>
            </w:r>
          </w:p>
        </w:tc>
        <w:tc>
          <w:tcPr>
            <w:tcW w:w="1701" w:type="dxa"/>
            <w:vAlign w:val="center"/>
          </w:tcPr>
          <w:p w14:paraId="464025A4" w14:textId="4B014C45"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11</w:t>
            </w:r>
          </w:p>
        </w:tc>
        <w:tc>
          <w:tcPr>
            <w:tcW w:w="1645" w:type="dxa"/>
            <w:vAlign w:val="center"/>
          </w:tcPr>
          <w:p w14:paraId="25F0CBD6" w14:textId="0BD7CD22" w:rsidR="006A08C0" w:rsidRPr="00225664" w:rsidRDefault="006A08C0" w:rsidP="0015758A">
            <w:pPr>
              <w:spacing w:beforeLines="20" w:before="48" w:afterLines="20" w:after="48"/>
              <w:ind w:left="0"/>
              <w:jc w:val="center"/>
              <w:rPr>
                <w:rFonts w:cs="Segoe UI"/>
                <w:color w:val="000100"/>
                <w:sz w:val="20"/>
                <w:szCs w:val="20"/>
              </w:rPr>
            </w:pPr>
            <w:r>
              <w:rPr>
                <w:rFonts w:cs="Segoe UI"/>
                <w:color w:val="000100"/>
                <w:sz w:val="20"/>
                <w:szCs w:val="20"/>
              </w:rPr>
              <w:t>-</w:t>
            </w:r>
          </w:p>
        </w:tc>
      </w:tr>
      <w:tr w:rsidR="001B56E1" w14:paraId="2A8C8A64" w14:textId="77777777" w:rsidTr="00293B93">
        <w:tc>
          <w:tcPr>
            <w:tcW w:w="4395" w:type="dxa"/>
          </w:tcPr>
          <w:p w14:paraId="28C69901" w14:textId="1D971FA4" w:rsidR="001B56E1" w:rsidRPr="00225664" w:rsidRDefault="001B56E1" w:rsidP="0015758A">
            <w:pPr>
              <w:spacing w:beforeLines="20" w:before="48" w:afterLines="20" w:after="48"/>
              <w:ind w:left="0"/>
              <w:rPr>
                <w:rFonts w:cs="Segoe UI"/>
                <w:color w:val="000100"/>
                <w:sz w:val="20"/>
                <w:szCs w:val="20"/>
              </w:rPr>
            </w:pPr>
            <w:r>
              <w:rPr>
                <w:rFonts w:cs="Segoe UI"/>
                <w:color w:val="000100"/>
                <w:sz w:val="20"/>
                <w:szCs w:val="20"/>
              </w:rPr>
              <w:t>Patent buyout</w:t>
            </w:r>
          </w:p>
        </w:tc>
        <w:tc>
          <w:tcPr>
            <w:tcW w:w="1275" w:type="dxa"/>
            <w:shd w:val="clear" w:color="auto" w:fill="E1D5ED"/>
            <w:vAlign w:val="center"/>
          </w:tcPr>
          <w:p w14:paraId="65E87967" w14:textId="70E55190" w:rsidR="001B56E1" w:rsidRPr="00225664" w:rsidRDefault="001B56E1" w:rsidP="0015758A">
            <w:pPr>
              <w:spacing w:beforeLines="20" w:before="48" w:afterLines="20" w:after="48"/>
              <w:ind w:left="0"/>
              <w:jc w:val="center"/>
              <w:rPr>
                <w:rFonts w:cs="Segoe UI"/>
                <w:color w:val="000100"/>
                <w:sz w:val="20"/>
                <w:szCs w:val="20"/>
              </w:rPr>
            </w:pPr>
            <w:r>
              <w:rPr>
                <w:rFonts w:cs="Segoe UI"/>
                <w:color w:val="000100"/>
                <w:sz w:val="20"/>
                <w:szCs w:val="20"/>
              </w:rPr>
              <w:t>5</w:t>
            </w:r>
          </w:p>
        </w:tc>
        <w:tc>
          <w:tcPr>
            <w:tcW w:w="1701" w:type="dxa"/>
            <w:vAlign w:val="center"/>
          </w:tcPr>
          <w:p w14:paraId="22864D8B" w14:textId="2876F4B4" w:rsidR="001B56E1" w:rsidRPr="00225664" w:rsidRDefault="001B56E1" w:rsidP="0015758A">
            <w:pPr>
              <w:spacing w:beforeLines="20" w:before="48" w:afterLines="20" w:after="48"/>
              <w:ind w:left="0"/>
              <w:jc w:val="center"/>
              <w:rPr>
                <w:rFonts w:cs="Segoe UI"/>
                <w:color w:val="000100"/>
                <w:sz w:val="20"/>
                <w:szCs w:val="20"/>
              </w:rPr>
            </w:pPr>
            <w:r>
              <w:rPr>
                <w:rFonts w:cs="Segoe UI"/>
                <w:color w:val="000100"/>
                <w:sz w:val="20"/>
                <w:szCs w:val="20"/>
              </w:rPr>
              <w:t>12</w:t>
            </w:r>
          </w:p>
        </w:tc>
        <w:tc>
          <w:tcPr>
            <w:tcW w:w="1645" w:type="dxa"/>
            <w:vAlign w:val="center"/>
          </w:tcPr>
          <w:p w14:paraId="1559A145" w14:textId="76966CBD" w:rsidR="001B56E1" w:rsidRPr="00225664" w:rsidRDefault="001B56E1" w:rsidP="0015758A">
            <w:pPr>
              <w:spacing w:beforeLines="20" w:before="48" w:afterLines="20" w:after="48"/>
              <w:ind w:left="0"/>
              <w:jc w:val="center"/>
              <w:rPr>
                <w:rFonts w:cs="Segoe UI"/>
                <w:color w:val="000100"/>
                <w:sz w:val="20"/>
                <w:szCs w:val="20"/>
              </w:rPr>
            </w:pPr>
            <w:r>
              <w:rPr>
                <w:rFonts w:cs="Segoe UI"/>
                <w:color w:val="000100"/>
                <w:sz w:val="20"/>
                <w:szCs w:val="20"/>
              </w:rPr>
              <w:t>-</w:t>
            </w:r>
          </w:p>
        </w:tc>
      </w:tr>
      <w:tr w:rsidR="001B56E1" w14:paraId="0DEDDD07" w14:textId="77777777" w:rsidTr="00293B93">
        <w:tc>
          <w:tcPr>
            <w:tcW w:w="4395" w:type="dxa"/>
          </w:tcPr>
          <w:p w14:paraId="6CA5EC40" w14:textId="49A5A16E" w:rsidR="001B56E1" w:rsidRPr="00225664" w:rsidRDefault="001B56E1" w:rsidP="0015758A">
            <w:pPr>
              <w:spacing w:beforeLines="20" w:before="48" w:afterLines="20" w:after="48"/>
              <w:ind w:left="0"/>
              <w:rPr>
                <w:rFonts w:cs="Segoe UI"/>
                <w:color w:val="000100"/>
                <w:sz w:val="20"/>
                <w:szCs w:val="20"/>
              </w:rPr>
            </w:pPr>
            <w:r w:rsidRPr="00225664">
              <w:rPr>
                <w:rFonts w:cs="Segoe UI"/>
                <w:color w:val="000100"/>
                <w:sz w:val="20"/>
                <w:szCs w:val="20"/>
              </w:rPr>
              <w:t>Conditional loans</w:t>
            </w:r>
          </w:p>
        </w:tc>
        <w:tc>
          <w:tcPr>
            <w:tcW w:w="1275" w:type="dxa"/>
            <w:vAlign w:val="center"/>
          </w:tcPr>
          <w:p w14:paraId="34654FDB" w14:textId="03D67637" w:rsidR="001B56E1" w:rsidRPr="00225664" w:rsidRDefault="001B56E1" w:rsidP="0015758A">
            <w:pPr>
              <w:spacing w:beforeLines="20" w:before="48" w:afterLines="20" w:after="48"/>
              <w:ind w:left="0"/>
              <w:jc w:val="center"/>
              <w:rPr>
                <w:rFonts w:cs="Segoe UI"/>
                <w:color w:val="000100"/>
                <w:sz w:val="20"/>
                <w:szCs w:val="20"/>
              </w:rPr>
            </w:pPr>
            <w:r>
              <w:rPr>
                <w:rFonts w:cs="Segoe UI"/>
                <w:color w:val="000100"/>
                <w:sz w:val="20"/>
                <w:szCs w:val="20"/>
              </w:rPr>
              <w:t>11</w:t>
            </w:r>
          </w:p>
        </w:tc>
        <w:tc>
          <w:tcPr>
            <w:tcW w:w="1701" w:type="dxa"/>
            <w:vAlign w:val="center"/>
          </w:tcPr>
          <w:p w14:paraId="2DB56119" w14:textId="5581D0A7" w:rsidR="001B56E1" w:rsidRPr="00225664" w:rsidRDefault="001B56E1" w:rsidP="0015758A">
            <w:pPr>
              <w:spacing w:beforeLines="20" w:before="48" w:afterLines="20" w:after="48"/>
              <w:ind w:left="0"/>
              <w:jc w:val="center"/>
              <w:rPr>
                <w:rFonts w:cs="Segoe UI"/>
                <w:color w:val="000100"/>
                <w:sz w:val="20"/>
                <w:szCs w:val="20"/>
              </w:rPr>
            </w:pPr>
            <w:r>
              <w:rPr>
                <w:rFonts w:cs="Segoe UI"/>
                <w:color w:val="000100"/>
                <w:sz w:val="20"/>
                <w:szCs w:val="20"/>
              </w:rPr>
              <w:t>13</w:t>
            </w:r>
          </w:p>
        </w:tc>
        <w:tc>
          <w:tcPr>
            <w:tcW w:w="1645" w:type="dxa"/>
            <w:vAlign w:val="center"/>
          </w:tcPr>
          <w:p w14:paraId="225ABC13" w14:textId="702E8B1B" w:rsidR="001B56E1" w:rsidRPr="00225664" w:rsidRDefault="001B56E1" w:rsidP="0015758A">
            <w:pPr>
              <w:spacing w:beforeLines="20" w:before="48" w:afterLines="20" w:after="48"/>
              <w:ind w:left="0"/>
              <w:jc w:val="center"/>
              <w:rPr>
                <w:rFonts w:cs="Segoe UI"/>
                <w:color w:val="000100"/>
                <w:sz w:val="20"/>
                <w:szCs w:val="20"/>
              </w:rPr>
            </w:pPr>
            <w:r>
              <w:rPr>
                <w:rFonts w:cs="Segoe UI"/>
                <w:color w:val="000100"/>
                <w:sz w:val="20"/>
                <w:szCs w:val="20"/>
              </w:rPr>
              <w:t>-</w:t>
            </w:r>
          </w:p>
        </w:tc>
      </w:tr>
      <w:tr w:rsidR="001B56E1" w14:paraId="176D20E6" w14:textId="77777777" w:rsidTr="00293B93">
        <w:tc>
          <w:tcPr>
            <w:tcW w:w="4395" w:type="dxa"/>
          </w:tcPr>
          <w:p w14:paraId="79450AE4" w14:textId="722EE468" w:rsidR="001B56E1" w:rsidRPr="00225664" w:rsidRDefault="001B56E1" w:rsidP="0015758A">
            <w:pPr>
              <w:spacing w:beforeLines="20" w:before="48" w:afterLines="20" w:after="48"/>
              <w:ind w:left="0"/>
              <w:rPr>
                <w:rFonts w:cs="Segoe UI"/>
                <w:color w:val="000100"/>
                <w:sz w:val="20"/>
                <w:szCs w:val="20"/>
              </w:rPr>
            </w:pPr>
            <w:r w:rsidRPr="00225664">
              <w:rPr>
                <w:rFonts w:cs="Segoe UI"/>
                <w:color w:val="000100"/>
                <w:sz w:val="20"/>
                <w:szCs w:val="20"/>
              </w:rPr>
              <w:t>Anti-trust waivers</w:t>
            </w:r>
          </w:p>
        </w:tc>
        <w:tc>
          <w:tcPr>
            <w:tcW w:w="1275" w:type="dxa"/>
            <w:vAlign w:val="center"/>
          </w:tcPr>
          <w:p w14:paraId="68BFB341" w14:textId="449B6EFD" w:rsidR="001B56E1" w:rsidRPr="00225664" w:rsidRDefault="001B56E1" w:rsidP="0015758A">
            <w:pPr>
              <w:spacing w:beforeLines="20" w:before="48" w:afterLines="20" w:after="48"/>
              <w:ind w:left="0"/>
              <w:jc w:val="center"/>
              <w:rPr>
                <w:rFonts w:cs="Segoe UI"/>
                <w:color w:val="000100"/>
                <w:sz w:val="20"/>
                <w:szCs w:val="20"/>
              </w:rPr>
            </w:pPr>
            <w:r>
              <w:rPr>
                <w:rFonts w:cs="Segoe UI"/>
                <w:color w:val="000100"/>
                <w:sz w:val="20"/>
                <w:szCs w:val="20"/>
              </w:rPr>
              <w:t>14</w:t>
            </w:r>
          </w:p>
        </w:tc>
        <w:tc>
          <w:tcPr>
            <w:tcW w:w="1701" w:type="dxa"/>
            <w:vAlign w:val="center"/>
          </w:tcPr>
          <w:p w14:paraId="1D4CAA25" w14:textId="19FDB435" w:rsidR="001B56E1" w:rsidRPr="00225664" w:rsidRDefault="001B56E1" w:rsidP="0015758A">
            <w:pPr>
              <w:spacing w:beforeLines="20" w:before="48" w:afterLines="20" w:after="48"/>
              <w:ind w:left="0"/>
              <w:jc w:val="center"/>
              <w:rPr>
                <w:rFonts w:cs="Segoe UI"/>
                <w:color w:val="000100"/>
                <w:sz w:val="20"/>
                <w:szCs w:val="20"/>
              </w:rPr>
            </w:pPr>
            <w:r>
              <w:rPr>
                <w:rFonts w:cs="Segoe UI"/>
                <w:color w:val="000100"/>
                <w:sz w:val="20"/>
                <w:szCs w:val="20"/>
              </w:rPr>
              <w:t>14</w:t>
            </w:r>
          </w:p>
        </w:tc>
        <w:tc>
          <w:tcPr>
            <w:tcW w:w="1645" w:type="dxa"/>
            <w:vAlign w:val="center"/>
          </w:tcPr>
          <w:p w14:paraId="212805A4" w14:textId="34F715FE" w:rsidR="001B56E1" w:rsidRPr="00225664" w:rsidRDefault="001B56E1" w:rsidP="0015758A">
            <w:pPr>
              <w:spacing w:beforeLines="20" w:before="48" w:afterLines="20" w:after="48"/>
              <w:ind w:left="0"/>
              <w:jc w:val="center"/>
              <w:rPr>
                <w:rFonts w:cs="Segoe UI"/>
                <w:color w:val="000100"/>
                <w:sz w:val="20"/>
                <w:szCs w:val="20"/>
              </w:rPr>
            </w:pPr>
            <w:r>
              <w:rPr>
                <w:rFonts w:cs="Segoe UI"/>
                <w:color w:val="000100"/>
                <w:sz w:val="20"/>
                <w:szCs w:val="20"/>
              </w:rPr>
              <w:t>-</w:t>
            </w:r>
          </w:p>
        </w:tc>
      </w:tr>
      <w:tr w:rsidR="001B56E1" w14:paraId="71AC58EC" w14:textId="77777777" w:rsidTr="00293B93">
        <w:tc>
          <w:tcPr>
            <w:tcW w:w="4395" w:type="dxa"/>
          </w:tcPr>
          <w:p w14:paraId="5093D37F" w14:textId="0BFD55C2" w:rsidR="001B56E1" w:rsidRPr="00225664" w:rsidRDefault="001B56E1" w:rsidP="0015758A">
            <w:pPr>
              <w:spacing w:beforeLines="20" w:before="48" w:afterLines="20" w:after="48"/>
              <w:ind w:left="0"/>
              <w:rPr>
                <w:rFonts w:cs="Segoe UI"/>
                <w:color w:val="000100"/>
                <w:sz w:val="20"/>
                <w:szCs w:val="20"/>
              </w:rPr>
            </w:pPr>
            <w:r>
              <w:rPr>
                <w:rFonts w:cs="Segoe UI"/>
                <w:color w:val="000100"/>
                <w:sz w:val="20"/>
                <w:szCs w:val="20"/>
              </w:rPr>
              <w:t>Social Impact Investing (SII)</w:t>
            </w:r>
          </w:p>
        </w:tc>
        <w:tc>
          <w:tcPr>
            <w:tcW w:w="1275" w:type="dxa"/>
            <w:vAlign w:val="center"/>
          </w:tcPr>
          <w:p w14:paraId="522594F7" w14:textId="061388B8" w:rsidR="001B56E1" w:rsidRPr="00225664" w:rsidRDefault="001B56E1" w:rsidP="0015758A">
            <w:pPr>
              <w:spacing w:beforeLines="20" w:before="48" w:afterLines="20" w:after="48"/>
              <w:ind w:left="0"/>
              <w:jc w:val="center"/>
              <w:rPr>
                <w:rFonts w:cs="Segoe UI"/>
                <w:color w:val="000100"/>
                <w:sz w:val="20"/>
                <w:szCs w:val="20"/>
              </w:rPr>
            </w:pPr>
            <w:r>
              <w:rPr>
                <w:rFonts w:cs="Segoe UI"/>
                <w:color w:val="000100"/>
                <w:sz w:val="20"/>
                <w:szCs w:val="20"/>
              </w:rPr>
              <w:t>9</w:t>
            </w:r>
          </w:p>
        </w:tc>
        <w:tc>
          <w:tcPr>
            <w:tcW w:w="1701" w:type="dxa"/>
            <w:vAlign w:val="center"/>
          </w:tcPr>
          <w:p w14:paraId="06D09BCE" w14:textId="3670AD59" w:rsidR="001B56E1" w:rsidRPr="00225664" w:rsidRDefault="001B56E1" w:rsidP="0015758A">
            <w:pPr>
              <w:spacing w:beforeLines="20" w:before="48" w:afterLines="20" w:after="48"/>
              <w:ind w:left="0"/>
              <w:jc w:val="center"/>
              <w:rPr>
                <w:rFonts w:cs="Segoe UI"/>
                <w:color w:val="000100"/>
                <w:sz w:val="20"/>
                <w:szCs w:val="20"/>
              </w:rPr>
            </w:pPr>
            <w:r>
              <w:rPr>
                <w:rFonts w:cs="Segoe UI"/>
                <w:color w:val="000100"/>
                <w:sz w:val="20"/>
                <w:szCs w:val="20"/>
              </w:rPr>
              <w:t>15</w:t>
            </w:r>
          </w:p>
        </w:tc>
        <w:tc>
          <w:tcPr>
            <w:tcW w:w="1645" w:type="dxa"/>
            <w:vAlign w:val="center"/>
          </w:tcPr>
          <w:p w14:paraId="0BF5D9AC" w14:textId="1BB6F325" w:rsidR="001B56E1" w:rsidRPr="00225664" w:rsidRDefault="001B56E1" w:rsidP="0015758A">
            <w:pPr>
              <w:spacing w:beforeLines="20" w:before="48" w:afterLines="20" w:after="48"/>
              <w:ind w:left="0"/>
              <w:jc w:val="center"/>
              <w:rPr>
                <w:rFonts w:cs="Segoe UI"/>
                <w:color w:val="000100"/>
                <w:sz w:val="20"/>
                <w:szCs w:val="20"/>
              </w:rPr>
            </w:pPr>
            <w:r>
              <w:rPr>
                <w:rFonts w:cs="Segoe UI"/>
                <w:color w:val="000100"/>
                <w:sz w:val="20"/>
                <w:szCs w:val="20"/>
              </w:rPr>
              <w:t>-</w:t>
            </w:r>
          </w:p>
        </w:tc>
      </w:tr>
    </w:tbl>
    <w:p w14:paraId="03427EC3" w14:textId="10CF9D37" w:rsidR="00B54ABC" w:rsidRPr="00344CCE" w:rsidRDefault="00344CCE" w:rsidP="00E21446">
      <w:pPr>
        <w:ind w:left="0"/>
        <w:rPr>
          <w:sz w:val="20"/>
          <w:szCs w:val="22"/>
        </w:rPr>
      </w:pPr>
      <w:r w:rsidRPr="00344CCE">
        <w:rPr>
          <w:i/>
          <w:iCs/>
          <w:sz w:val="20"/>
          <w:szCs w:val="22"/>
        </w:rPr>
        <w:t>Source: ACIL Allen</w:t>
      </w:r>
    </w:p>
    <w:sectPr w:rsidR="00B54ABC" w:rsidRPr="00344CCE" w:rsidSect="00012324">
      <w:footerReference w:type="default" r:id="rId1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F064B" w14:textId="77777777" w:rsidR="00077805" w:rsidRDefault="00077805" w:rsidP="00A10A6E">
      <w:r>
        <w:separator/>
      </w:r>
    </w:p>
    <w:p w14:paraId="0F91143C" w14:textId="77777777" w:rsidR="00077805" w:rsidRDefault="00077805"/>
    <w:p w14:paraId="4BC202FD" w14:textId="77777777" w:rsidR="00077805" w:rsidRDefault="00077805"/>
    <w:p w14:paraId="6CF96F6F" w14:textId="77777777" w:rsidR="00077805" w:rsidRDefault="00077805"/>
  </w:endnote>
  <w:endnote w:type="continuationSeparator" w:id="0">
    <w:p w14:paraId="63460795" w14:textId="77777777" w:rsidR="00077805" w:rsidRDefault="00077805" w:rsidP="00A10A6E">
      <w:r>
        <w:continuationSeparator/>
      </w:r>
    </w:p>
    <w:p w14:paraId="109DB97F" w14:textId="77777777" w:rsidR="00077805" w:rsidRDefault="00077805"/>
    <w:p w14:paraId="0DE1F2DD" w14:textId="77777777" w:rsidR="00077805" w:rsidRDefault="00077805"/>
    <w:p w14:paraId="302EC4D4" w14:textId="77777777" w:rsidR="00077805" w:rsidRDefault="00077805"/>
  </w:endnote>
  <w:endnote w:type="continuationNotice" w:id="1">
    <w:p w14:paraId="2FE9FCC0" w14:textId="77777777" w:rsidR="00077805" w:rsidRDefault="00077805">
      <w:pPr>
        <w:spacing w:after="0" w:line="240" w:lineRule="auto"/>
      </w:pPr>
    </w:p>
    <w:p w14:paraId="3E9226F2" w14:textId="77777777" w:rsidR="00077805" w:rsidRDefault="00077805"/>
    <w:p w14:paraId="07ECD98D" w14:textId="77777777" w:rsidR="00077805" w:rsidRDefault="00077805"/>
    <w:p w14:paraId="24629C37" w14:textId="77777777" w:rsidR="00077805" w:rsidRDefault="00077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Gothic Medium">
    <w:panose1 w:val="020B05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2BF6B" w14:textId="0E450B5B" w:rsidR="00491553" w:rsidRPr="004E7648" w:rsidRDefault="00311B83" w:rsidP="004E7648">
    <w:pPr>
      <w:pStyle w:val="Footer"/>
      <w:jc w:val="right"/>
    </w:pPr>
    <w:r w:rsidRPr="00311B83">
      <w:rPr>
        <w:rFonts w:hint="eastAsia"/>
      </w:rPr>
      <w:t>Antimicrobial Resistance Pricing and Reimbursement Scoping Study</w:t>
    </w:r>
    <w:r w:rsidR="00834FF3">
      <w:t xml:space="preserve"> </w:t>
    </w:r>
    <w:r w:rsidRPr="00311B83">
      <w:rPr>
        <w:rFonts w:hint="eastAsia"/>
      </w:rPr>
      <w:t>Final Report</w:t>
    </w:r>
    <w:r w:rsidR="0000428B">
      <w:t xml:space="preserve">   </w:t>
    </w:r>
    <w:sdt>
      <w:sdtPr>
        <w:id w:val="7853980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2293D" w14:textId="78C945F4" w:rsidR="0000428B" w:rsidRPr="004B2086" w:rsidRDefault="0000428B" w:rsidP="004B2086">
    <w:pPr>
      <w:pStyle w:val="Footer"/>
      <w:jc w:val="right"/>
    </w:pPr>
    <w:r w:rsidRPr="00311B83">
      <w:rPr>
        <w:rFonts w:hint="eastAsia"/>
      </w:rPr>
      <w:t>Antimicrobial Resistance Pricing and Reimbursement Scoping Study</w:t>
    </w:r>
    <w:r w:rsidR="0020206F">
      <w:t xml:space="preserve"> </w:t>
    </w:r>
    <w:r w:rsidRPr="00311B83">
      <w:rPr>
        <w:rFonts w:hint="eastAsia"/>
      </w:rPr>
      <w:t>Final Report</w:t>
    </w:r>
    <w:r>
      <w:t xml:space="preserve">   </w:t>
    </w:r>
    <w:sdt>
      <w:sdtPr>
        <w:id w:val="-3242132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9C957" w14:textId="3641BD31" w:rsidR="00BD585A" w:rsidRPr="007A2002" w:rsidRDefault="00BD585A" w:rsidP="007A2002">
    <w:pPr>
      <w:pStyle w:val="Footer"/>
      <w:jc w:val="right"/>
    </w:pPr>
    <w:r w:rsidRPr="00311B83">
      <w:rPr>
        <w:rFonts w:hint="eastAsia"/>
      </w:rPr>
      <w:t>Antimicrobial Resistance Pricing and Reimbursement Scoping Study</w:t>
    </w:r>
    <w:r w:rsidR="00023EE1">
      <w:t xml:space="preserve"> </w:t>
    </w:r>
    <w:r w:rsidRPr="00311B83">
      <w:rPr>
        <w:rFonts w:hint="eastAsia"/>
      </w:rPr>
      <w:t>Final Report</w:t>
    </w:r>
    <w:r>
      <w:t xml:space="preserve">   </w:t>
    </w:r>
    <w:sdt>
      <w:sdtPr>
        <w:id w:val="-15217746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6400" w14:textId="77777777" w:rsidR="00012324" w:rsidRPr="00491553" w:rsidRDefault="00012324" w:rsidP="007A2002">
    <w:pPr>
      <w:pStyle w:val="Footer"/>
      <w:ind w:left="0"/>
      <w:rPr>
        <w:sz w:val="20"/>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A64DA" w14:textId="28FDF6A1" w:rsidR="00012324" w:rsidRPr="00AA0257" w:rsidRDefault="00012324" w:rsidP="00AA0257">
    <w:pPr>
      <w:pStyle w:val="Footer"/>
      <w:jc w:val="right"/>
    </w:pPr>
    <w:r w:rsidRPr="00311B83">
      <w:rPr>
        <w:rFonts w:hint="eastAsia"/>
      </w:rPr>
      <w:t>Antimicrobial Resistance Pricing and Reimbursement Scoping Study</w:t>
    </w:r>
    <w:r w:rsidR="00293B93">
      <w:t xml:space="preserve"> </w:t>
    </w:r>
    <w:r w:rsidRPr="00311B83">
      <w:rPr>
        <w:rFonts w:hint="eastAsia"/>
      </w:rPr>
      <w:t>Final Report</w:t>
    </w:r>
    <w:r>
      <w:t xml:space="preserve">   </w:t>
    </w:r>
    <w:sdt>
      <w:sdtPr>
        <w:id w:val="-333539108"/>
        <w:docPartObj>
          <w:docPartGallery w:val="Page Numbers (Bottom of Page)"/>
          <w:docPartUnique/>
        </w:docPartObj>
      </w:sdtPr>
      <w:sdtEndPr>
        <w:rPr>
          <w:noProof/>
        </w:rPr>
      </w:sdtEndPr>
      <w:sdtContent>
        <w:r w:rsidR="005209F7">
          <w:t>A-</w:t>
        </w:r>
        <w:r>
          <w:fldChar w:fldCharType="begin"/>
        </w:r>
        <w:r>
          <w:instrText xml:space="preserve"> PAGE   \* MERGEFORMAT </w:instrText>
        </w:r>
        <w:r>
          <w:fldChar w:fldCharType="separate"/>
        </w:r>
        <w:r>
          <w:rPr>
            <w:noProof/>
          </w:rPr>
          <w:t>2</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833A4" w14:textId="51A8FD2E" w:rsidR="005209F7" w:rsidRPr="00AA0257" w:rsidRDefault="005209F7" w:rsidP="00AA0257">
    <w:pPr>
      <w:pStyle w:val="Footer"/>
      <w:jc w:val="right"/>
    </w:pPr>
    <w:r w:rsidRPr="00311B83">
      <w:rPr>
        <w:rFonts w:hint="eastAsia"/>
      </w:rPr>
      <w:t>Antimicrobial Resistance Pricing and Reimbursement Scoping Study</w:t>
    </w:r>
    <w:r>
      <w:t xml:space="preserve"> </w:t>
    </w:r>
    <w:r w:rsidRPr="00311B83">
      <w:rPr>
        <w:rFonts w:hint="eastAsia"/>
      </w:rPr>
      <w:t>Final Report</w:t>
    </w:r>
    <w:r>
      <w:t xml:space="preserve">   </w:t>
    </w:r>
    <w:sdt>
      <w:sdtPr>
        <w:id w:val="-1553073746"/>
        <w:docPartObj>
          <w:docPartGallery w:val="Page Numbers (Bottom of Page)"/>
          <w:docPartUnique/>
        </w:docPartObj>
      </w:sdtPr>
      <w:sdtEndPr>
        <w:rPr>
          <w:noProof/>
        </w:rPr>
      </w:sdtEndPr>
      <w:sdtContent>
        <w:r>
          <w:t>B-</w:t>
        </w:r>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3C4C4" w14:textId="77777777" w:rsidR="00077805" w:rsidRDefault="00077805">
      <w:r>
        <w:separator/>
      </w:r>
    </w:p>
  </w:footnote>
  <w:footnote w:type="continuationSeparator" w:id="0">
    <w:p w14:paraId="746DF9FB" w14:textId="77777777" w:rsidR="00077805" w:rsidRDefault="00077805" w:rsidP="00A10A6E">
      <w:r>
        <w:continuationSeparator/>
      </w:r>
    </w:p>
    <w:p w14:paraId="3A1BF623" w14:textId="77777777" w:rsidR="00077805" w:rsidRDefault="00077805"/>
    <w:p w14:paraId="5DBE828A" w14:textId="77777777" w:rsidR="00077805" w:rsidRDefault="00077805"/>
    <w:p w14:paraId="70A2E290" w14:textId="77777777" w:rsidR="00077805" w:rsidRDefault="00077805"/>
  </w:footnote>
  <w:footnote w:type="continuationNotice" w:id="1">
    <w:p w14:paraId="66409CE4" w14:textId="77777777" w:rsidR="00077805" w:rsidRDefault="00077805">
      <w:pPr>
        <w:spacing w:after="0" w:line="240" w:lineRule="auto"/>
      </w:pPr>
    </w:p>
    <w:p w14:paraId="57CFB589" w14:textId="77777777" w:rsidR="00077805" w:rsidRDefault="00077805"/>
    <w:p w14:paraId="56743963" w14:textId="77777777" w:rsidR="00077805" w:rsidRDefault="00077805"/>
    <w:p w14:paraId="43CA6507" w14:textId="77777777" w:rsidR="00077805" w:rsidRDefault="00077805"/>
  </w:footnote>
  <w:footnote w:id="2">
    <w:p w14:paraId="5DE7E956" w14:textId="0D5A2984" w:rsidR="00B81ADA" w:rsidRDefault="00B81ADA" w:rsidP="007E3255">
      <w:pPr>
        <w:pStyle w:val="FootnoteText"/>
      </w:pPr>
      <w:r>
        <w:rPr>
          <w:rStyle w:val="FootnoteReference"/>
        </w:rPr>
        <w:footnoteRef/>
      </w:r>
      <w:r>
        <w:t xml:space="preserve"> </w:t>
      </w:r>
      <w:r w:rsidR="007E3255" w:rsidRPr="007E3255">
        <w:t>https://www.tga.gov.au/publication/orphan-drug-designation-eligibility-criteria</w:t>
      </w:r>
    </w:p>
  </w:footnote>
  <w:footnote w:id="3">
    <w:p w14:paraId="14610054" w14:textId="3E1C6DAC" w:rsidR="00794361" w:rsidRDefault="00794361">
      <w:pPr>
        <w:pStyle w:val="FootnoteText"/>
      </w:pPr>
      <w:r>
        <w:rPr>
          <w:rStyle w:val="FootnoteReference"/>
        </w:rPr>
        <w:footnoteRef/>
      </w:r>
      <w:r>
        <w:t xml:space="preserve"> </w:t>
      </w:r>
      <w:r w:rsidR="00A54CA6" w:rsidRPr="00357F3F">
        <w:t>https://www.cms.gov/newsroom/fact-sheets/fiscal-year-fy-2022-medicare-hospital-inpatient-prospective-payment-system-ipps-and-long-term-care-0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B012A" w14:textId="490BC265" w:rsidR="0071324B" w:rsidRDefault="0071324B" w:rsidP="00F777F4">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BAA0" w14:textId="77777777" w:rsidR="007478CB" w:rsidRDefault="007478CB">
    <w:pPr>
      <w:pStyle w:val="Header"/>
    </w:pPr>
    <w:r w:rsidRPr="000261B1">
      <w:rPr>
        <w:noProof/>
      </w:rPr>
      <mc:AlternateContent>
        <mc:Choice Requires="wpg">
          <w:drawing>
            <wp:anchor distT="0" distB="0" distL="114300" distR="114300" simplePos="0" relativeHeight="251658240" behindDoc="0" locked="1" layoutInCell="1" allowOverlap="1" wp14:anchorId="45547553" wp14:editId="5425CBE4">
              <wp:simplePos x="0" y="0"/>
              <wp:positionH relativeFrom="page">
                <wp:posOffset>914400</wp:posOffset>
              </wp:positionH>
              <wp:positionV relativeFrom="page">
                <wp:posOffset>448945</wp:posOffset>
              </wp:positionV>
              <wp:extent cx="981075" cy="142875"/>
              <wp:effectExtent l="0" t="0" r="9525" b="9525"/>
              <wp:wrapNone/>
              <wp:docPr id="1308920475" name="logo_AAC_TandG" descr="ACIL Allen branding&#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81075" cy="142875"/>
                        <a:chOff x="0" y="-21209"/>
                        <a:chExt cx="12188825" cy="1878663"/>
                      </a:xfrm>
                    </wpg:grpSpPr>
                    <wps:wsp>
                      <wps:cNvPr id="1652037833" name="Rectangle 1652037833"/>
                      <wps:cNvSpPr>
                        <a:spLocks noChangeArrowheads="1"/>
                      </wps:cNvSpPr>
                      <wps:spPr bwMode="auto">
                        <a:xfrm>
                          <a:off x="0" y="1643143"/>
                          <a:ext cx="1439863" cy="214311"/>
                        </a:xfrm>
                        <a:prstGeom prst="rect">
                          <a:avLst/>
                        </a:prstGeom>
                        <a:solidFill>
                          <a:srgbClr val="6C3F99"/>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68724590" name="Freeform 6"/>
                      <wps:cNvSpPr>
                        <a:spLocks noEditPoints="1"/>
                      </wps:cNvSpPr>
                      <wps:spPr bwMode="auto">
                        <a:xfrm>
                          <a:off x="0" y="-21209"/>
                          <a:ext cx="12188825" cy="1296330"/>
                        </a:xfrm>
                        <a:custGeom>
                          <a:avLst/>
                          <a:gdLst>
                            <a:gd name="T0" fmla="*/ 4214 w 4841"/>
                            <a:gd name="T1" fmla="*/ 457 h 477"/>
                            <a:gd name="T2" fmla="*/ 3766 w 4841"/>
                            <a:gd name="T3" fmla="*/ 21 h 477"/>
                            <a:gd name="T4" fmla="*/ 4214 w 4841"/>
                            <a:gd name="T5" fmla="*/ 104 h 477"/>
                            <a:gd name="T6" fmla="*/ 3864 w 4841"/>
                            <a:gd name="T7" fmla="*/ 193 h 477"/>
                            <a:gd name="T8" fmla="*/ 4151 w 4841"/>
                            <a:gd name="T9" fmla="*/ 277 h 477"/>
                            <a:gd name="T10" fmla="*/ 3864 w 4841"/>
                            <a:gd name="T11" fmla="*/ 370 h 477"/>
                            <a:gd name="T12" fmla="*/ 4345 w 4841"/>
                            <a:gd name="T13" fmla="*/ 21 h 477"/>
                            <a:gd name="T14" fmla="*/ 4442 w 4841"/>
                            <a:gd name="T15" fmla="*/ 457 h 477"/>
                            <a:gd name="T16" fmla="*/ 4753 w 4841"/>
                            <a:gd name="T17" fmla="*/ 457 h 477"/>
                            <a:gd name="T18" fmla="*/ 4841 w 4841"/>
                            <a:gd name="T19" fmla="*/ 21 h 477"/>
                            <a:gd name="T20" fmla="*/ 4745 w 4841"/>
                            <a:gd name="T21" fmla="*/ 319 h 477"/>
                            <a:gd name="T22" fmla="*/ 4345 w 4841"/>
                            <a:gd name="T23" fmla="*/ 21 h 477"/>
                            <a:gd name="T24" fmla="*/ 375 w 4841"/>
                            <a:gd name="T25" fmla="*/ 283 h 477"/>
                            <a:gd name="T26" fmla="*/ 196 w 4841"/>
                            <a:gd name="T27" fmla="*/ 283 h 477"/>
                            <a:gd name="T28" fmla="*/ 572 w 4841"/>
                            <a:gd name="T29" fmla="*/ 457 h 477"/>
                            <a:gd name="T30" fmla="*/ 418 w 4841"/>
                            <a:gd name="T31" fmla="*/ 365 h 477"/>
                            <a:gd name="T32" fmla="*/ 107 w 4841"/>
                            <a:gd name="T33" fmla="*/ 457 h 477"/>
                            <a:gd name="T34" fmla="*/ 231 w 4841"/>
                            <a:gd name="T35" fmla="*/ 21 h 477"/>
                            <a:gd name="T36" fmla="*/ 2456 w 4841"/>
                            <a:gd name="T37" fmla="*/ 283 h 477"/>
                            <a:gd name="T38" fmla="*/ 2276 w 4841"/>
                            <a:gd name="T39" fmla="*/ 283 h 477"/>
                            <a:gd name="T40" fmla="*/ 2422 w 4841"/>
                            <a:gd name="T41" fmla="*/ 21 h 477"/>
                            <a:gd name="T42" fmla="*/ 2546 w 4841"/>
                            <a:gd name="T43" fmla="*/ 457 h 477"/>
                            <a:gd name="T44" fmla="*/ 2234 w 4841"/>
                            <a:gd name="T45" fmla="*/ 365 h 477"/>
                            <a:gd name="T46" fmla="*/ 2081 w 4841"/>
                            <a:gd name="T47" fmla="*/ 457 h 477"/>
                            <a:gd name="T48" fmla="*/ 2422 w 4841"/>
                            <a:gd name="T49" fmla="*/ 21 h 477"/>
                            <a:gd name="T50" fmla="*/ 932 w 4841"/>
                            <a:gd name="T51" fmla="*/ 378 h 477"/>
                            <a:gd name="T52" fmla="*/ 719 w 4841"/>
                            <a:gd name="T53" fmla="*/ 306 h 477"/>
                            <a:gd name="T54" fmla="*/ 797 w 4841"/>
                            <a:gd name="T55" fmla="*/ 105 h 477"/>
                            <a:gd name="T56" fmla="*/ 1016 w 4841"/>
                            <a:gd name="T57" fmla="*/ 156 h 477"/>
                            <a:gd name="T58" fmla="*/ 1113 w 4841"/>
                            <a:gd name="T59" fmla="*/ 117 h 477"/>
                            <a:gd name="T60" fmla="*/ 942 w 4841"/>
                            <a:gd name="T61" fmla="*/ 13 h 477"/>
                            <a:gd name="T62" fmla="*/ 617 w 4841"/>
                            <a:gd name="T63" fmla="*/ 155 h 477"/>
                            <a:gd name="T64" fmla="*/ 745 w 4841"/>
                            <a:gd name="T65" fmla="*/ 449 h 477"/>
                            <a:gd name="T66" fmla="*/ 1084 w 4841"/>
                            <a:gd name="T67" fmla="*/ 395 h 477"/>
                            <a:gd name="T68" fmla="*/ 1023 w 4841"/>
                            <a:gd name="T69" fmla="*/ 314 h 477"/>
                            <a:gd name="T70" fmla="*/ 1582 w 4841"/>
                            <a:gd name="T71" fmla="*/ 371 h 477"/>
                            <a:gd name="T72" fmla="*/ 1483 w 4841"/>
                            <a:gd name="T73" fmla="*/ 21 h 477"/>
                            <a:gd name="T74" fmla="*/ 1891 w 4841"/>
                            <a:gd name="T75" fmla="*/ 457 h 477"/>
                            <a:gd name="T76" fmla="*/ 1582 w 4841"/>
                            <a:gd name="T77" fmla="*/ 371 h 477"/>
                            <a:gd name="T78" fmla="*/ 2845 w 4841"/>
                            <a:gd name="T79" fmla="*/ 21 h 477"/>
                            <a:gd name="T80" fmla="*/ 2747 w 4841"/>
                            <a:gd name="T81" fmla="*/ 457 h 477"/>
                            <a:gd name="T82" fmla="*/ 3155 w 4841"/>
                            <a:gd name="T83" fmla="*/ 370 h 477"/>
                            <a:gd name="T84" fmla="*/ 3350 w 4841"/>
                            <a:gd name="T85" fmla="*/ 370 h 477"/>
                            <a:gd name="T86" fmla="*/ 3253 w 4841"/>
                            <a:gd name="T87" fmla="*/ 21 h 477"/>
                            <a:gd name="T88" fmla="*/ 3660 w 4841"/>
                            <a:gd name="T89" fmla="*/ 457 h 477"/>
                            <a:gd name="T90" fmla="*/ 3350 w 4841"/>
                            <a:gd name="T91" fmla="*/ 370 h 477"/>
                            <a:gd name="T92" fmla="*/ 1335 w 4841"/>
                            <a:gd name="T93" fmla="*/ 457 h 477"/>
                            <a:gd name="T94" fmla="*/ 1233 w 4841"/>
                            <a:gd name="T95" fmla="*/ 2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41" h="477">
                              <a:moveTo>
                                <a:pt x="4214" y="370"/>
                              </a:moveTo>
                              <a:cubicBezTo>
                                <a:pt x="4214" y="457"/>
                                <a:pt x="4214" y="457"/>
                                <a:pt x="4214" y="457"/>
                              </a:cubicBezTo>
                              <a:cubicBezTo>
                                <a:pt x="3766" y="457"/>
                                <a:pt x="3766" y="457"/>
                                <a:pt x="3766" y="457"/>
                              </a:cubicBezTo>
                              <a:cubicBezTo>
                                <a:pt x="3766" y="21"/>
                                <a:pt x="3766" y="21"/>
                                <a:pt x="3766" y="21"/>
                              </a:cubicBezTo>
                              <a:cubicBezTo>
                                <a:pt x="4214" y="21"/>
                                <a:pt x="4214" y="21"/>
                                <a:pt x="4214" y="21"/>
                              </a:cubicBezTo>
                              <a:cubicBezTo>
                                <a:pt x="4214" y="104"/>
                                <a:pt x="4214" y="104"/>
                                <a:pt x="4214" y="104"/>
                              </a:cubicBezTo>
                              <a:cubicBezTo>
                                <a:pt x="3864" y="104"/>
                                <a:pt x="3864" y="104"/>
                                <a:pt x="3864" y="104"/>
                              </a:cubicBezTo>
                              <a:cubicBezTo>
                                <a:pt x="3864" y="193"/>
                                <a:pt x="3864" y="193"/>
                                <a:pt x="3864" y="193"/>
                              </a:cubicBezTo>
                              <a:cubicBezTo>
                                <a:pt x="4151" y="194"/>
                                <a:pt x="4151" y="194"/>
                                <a:pt x="4151" y="194"/>
                              </a:cubicBezTo>
                              <a:cubicBezTo>
                                <a:pt x="4151" y="277"/>
                                <a:pt x="4151" y="277"/>
                                <a:pt x="4151" y="277"/>
                              </a:cubicBezTo>
                              <a:cubicBezTo>
                                <a:pt x="3864" y="277"/>
                                <a:pt x="3864" y="277"/>
                                <a:pt x="3864" y="277"/>
                              </a:cubicBezTo>
                              <a:cubicBezTo>
                                <a:pt x="3864" y="370"/>
                                <a:pt x="3864" y="370"/>
                                <a:pt x="3864" y="370"/>
                              </a:cubicBezTo>
                              <a:lnTo>
                                <a:pt x="4214" y="370"/>
                              </a:lnTo>
                              <a:close/>
                              <a:moveTo>
                                <a:pt x="4345" y="21"/>
                              </a:moveTo>
                              <a:cubicBezTo>
                                <a:pt x="4345" y="457"/>
                                <a:pt x="4345" y="457"/>
                                <a:pt x="4345" y="457"/>
                              </a:cubicBezTo>
                              <a:cubicBezTo>
                                <a:pt x="4442" y="457"/>
                                <a:pt x="4442" y="457"/>
                                <a:pt x="4442" y="457"/>
                              </a:cubicBezTo>
                              <a:cubicBezTo>
                                <a:pt x="4442" y="144"/>
                                <a:pt x="4442" y="144"/>
                                <a:pt x="4442" y="144"/>
                              </a:cubicBezTo>
                              <a:cubicBezTo>
                                <a:pt x="4753" y="457"/>
                                <a:pt x="4753" y="457"/>
                                <a:pt x="4753" y="457"/>
                              </a:cubicBezTo>
                              <a:cubicBezTo>
                                <a:pt x="4841" y="457"/>
                                <a:pt x="4841" y="457"/>
                                <a:pt x="4841" y="457"/>
                              </a:cubicBezTo>
                              <a:cubicBezTo>
                                <a:pt x="4841" y="21"/>
                                <a:pt x="4841" y="21"/>
                                <a:pt x="4841" y="21"/>
                              </a:cubicBezTo>
                              <a:cubicBezTo>
                                <a:pt x="4745" y="21"/>
                                <a:pt x="4745" y="21"/>
                                <a:pt x="4745" y="21"/>
                              </a:cubicBezTo>
                              <a:cubicBezTo>
                                <a:pt x="4745" y="319"/>
                                <a:pt x="4745" y="319"/>
                                <a:pt x="4745" y="319"/>
                              </a:cubicBezTo>
                              <a:cubicBezTo>
                                <a:pt x="4450" y="21"/>
                                <a:pt x="4450" y="21"/>
                                <a:pt x="4450" y="21"/>
                              </a:cubicBezTo>
                              <a:lnTo>
                                <a:pt x="4345" y="21"/>
                              </a:lnTo>
                              <a:close/>
                              <a:moveTo>
                                <a:pt x="196" y="283"/>
                              </a:moveTo>
                              <a:cubicBezTo>
                                <a:pt x="375" y="283"/>
                                <a:pt x="375" y="283"/>
                                <a:pt x="375" y="283"/>
                              </a:cubicBezTo>
                              <a:cubicBezTo>
                                <a:pt x="283" y="109"/>
                                <a:pt x="283" y="109"/>
                                <a:pt x="283" y="109"/>
                              </a:cubicBezTo>
                              <a:lnTo>
                                <a:pt x="196" y="283"/>
                              </a:lnTo>
                              <a:close/>
                              <a:moveTo>
                                <a:pt x="341" y="21"/>
                              </a:moveTo>
                              <a:cubicBezTo>
                                <a:pt x="572" y="457"/>
                                <a:pt x="572" y="457"/>
                                <a:pt x="572" y="457"/>
                              </a:cubicBezTo>
                              <a:cubicBezTo>
                                <a:pt x="464" y="457"/>
                                <a:pt x="464" y="457"/>
                                <a:pt x="464" y="457"/>
                              </a:cubicBezTo>
                              <a:cubicBezTo>
                                <a:pt x="418" y="365"/>
                                <a:pt x="418" y="365"/>
                                <a:pt x="418" y="365"/>
                              </a:cubicBezTo>
                              <a:cubicBezTo>
                                <a:pt x="153" y="365"/>
                                <a:pt x="153" y="365"/>
                                <a:pt x="153" y="365"/>
                              </a:cubicBezTo>
                              <a:cubicBezTo>
                                <a:pt x="107" y="457"/>
                                <a:pt x="107" y="457"/>
                                <a:pt x="107" y="457"/>
                              </a:cubicBezTo>
                              <a:cubicBezTo>
                                <a:pt x="0" y="457"/>
                                <a:pt x="0" y="457"/>
                                <a:pt x="0" y="457"/>
                              </a:cubicBezTo>
                              <a:cubicBezTo>
                                <a:pt x="231" y="21"/>
                                <a:pt x="231" y="21"/>
                                <a:pt x="231" y="21"/>
                              </a:cubicBezTo>
                              <a:lnTo>
                                <a:pt x="341" y="21"/>
                              </a:lnTo>
                              <a:close/>
                              <a:moveTo>
                                <a:pt x="2456" y="283"/>
                              </a:moveTo>
                              <a:cubicBezTo>
                                <a:pt x="2366" y="106"/>
                                <a:pt x="2366" y="106"/>
                                <a:pt x="2366" y="106"/>
                              </a:cubicBezTo>
                              <a:cubicBezTo>
                                <a:pt x="2276" y="283"/>
                                <a:pt x="2276" y="283"/>
                                <a:pt x="2276" y="283"/>
                              </a:cubicBezTo>
                              <a:lnTo>
                                <a:pt x="2456" y="283"/>
                              </a:lnTo>
                              <a:close/>
                              <a:moveTo>
                                <a:pt x="2422" y="21"/>
                              </a:moveTo>
                              <a:cubicBezTo>
                                <a:pt x="2654" y="457"/>
                                <a:pt x="2654" y="457"/>
                                <a:pt x="2654" y="457"/>
                              </a:cubicBezTo>
                              <a:cubicBezTo>
                                <a:pt x="2546" y="457"/>
                                <a:pt x="2546" y="457"/>
                                <a:pt x="2546" y="457"/>
                              </a:cubicBezTo>
                              <a:cubicBezTo>
                                <a:pt x="2499" y="365"/>
                                <a:pt x="2499" y="365"/>
                                <a:pt x="2499" y="365"/>
                              </a:cubicBezTo>
                              <a:cubicBezTo>
                                <a:pt x="2234" y="365"/>
                                <a:pt x="2234" y="365"/>
                                <a:pt x="2234" y="365"/>
                              </a:cubicBezTo>
                              <a:cubicBezTo>
                                <a:pt x="2188" y="457"/>
                                <a:pt x="2188" y="457"/>
                                <a:pt x="2188" y="457"/>
                              </a:cubicBezTo>
                              <a:cubicBezTo>
                                <a:pt x="2081" y="457"/>
                                <a:pt x="2081" y="457"/>
                                <a:pt x="2081" y="457"/>
                              </a:cubicBezTo>
                              <a:cubicBezTo>
                                <a:pt x="2312" y="21"/>
                                <a:pt x="2312" y="21"/>
                                <a:pt x="2312" y="21"/>
                              </a:cubicBezTo>
                              <a:lnTo>
                                <a:pt x="2422" y="21"/>
                              </a:lnTo>
                              <a:close/>
                              <a:moveTo>
                                <a:pt x="1015" y="325"/>
                              </a:moveTo>
                              <a:cubicBezTo>
                                <a:pt x="993" y="353"/>
                                <a:pt x="966" y="371"/>
                                <a:pt x="932" y="378"/>
                              </a:cubicBezTo>
                              <a:cubicBezTo>
                                <a:pt x="886" y="388"/>
                                <a:pt x="841" y="387"/>
                                <a:pt x="796" y="372"/>
                              </a:cubicBezTo>
                              <a:cubicBezTo>
                                <a:pt x="762" y="360"/>
                                <a:pt x="735" y="339"/>
                                <a:pt x="719" y="306"/>
                              </a:cubicBezTo>
                              <a:cubicBezTo>
                                <a:pt x="707" y="280"/>
                                <a:pt x="704" y="254"/>
                                <a:pt x="705" y="226"/>
                              </a:cubicBezTo>
                              <a:cubicBezTo>
                                <a:pt x="709" y="168"/>
                                <a:pt x="741" y="125"/>
                                <a:pt x="797" y="105"/>
                              </a:cubicBezTo>
                              <a:cubicBezTo>
                                <a:pt x="837" y="91"/>
                                <a:pt x="879" y="89"/>
                                <a:pt x="920" y="96"/>
                              </a:cubicBezTo>
                              <a:cubicBezTo>
                                <a:pt x="960" y="103"/>
                                <a:pt x="993" y="123"/>
                                <a:pt x="1016" y="156"/>
                              </a:cubicBezTo>
                              <a:cubicBezTo>
                                <a:pt x="1018" y="158"/>
                                <a:pt x="1020" y="160"/>
                                <a:pt x="1022" y="163"/>
                              </a:cubicBezTo>
                              <a:cubicBezTo>
                                <a:pt x="1052" y="148"/>
                                <a:pt x="1082" y="133"/>
                                <a:pt x="1113" y="117"/>
                              </a:cubicBezTo>
                              <a:cubicBezTo>
                                <a:pt x="1106" y="108"/>
                                <a:pt x="1100" y="99"/>
                                <a:pt x="1092" y="92"/>
                              </a:cubicBezTo>
                              <a:cubicBezTo>
                                <a:pt x="1051" y="49"/>
                                <a:pt x="1000" y="24"/>
                                <a:pt x="942" y="13"/>
                              </a:cubicBezTo>
                              <a:cubicBezTo>
                                <a:pt x="874" y="0"/>
                                <a:pt x="808" y="6"/>
                                <a:pt x="744" y="30"/>
                              </a:cubicBezTo>
                              <a:cubicBezTo>
                                <a:pt x="683" y="53"/>
                                <a:pt x="639" y="93"/>
                                <a:pt x="617" y="155"/>
                              </a:cubicBezTo>
                              <a:cubicBezTo>
                                <a:pt x="599" y="204"/>
                                <a:pt x="598" y="254"/>
                                <a:pt x="611" y="304"/>
                              </a:cubicBezTo>
                              <a:cubicBezTo>
                                <a:pt x="630" y="375"/>
                                <a:pt x="676" y="422"/>
                                <a:pt x="745" y="449"/>
                              </a:cubicBezTo>
                              <a:cubicBezTo>
                                <a:pt x="810" y="474"/>
                                <a:pt x="878" y="477"/>
                                <a:pt x="946" y="464"/>
                              </a:cubicBezTo>
                              <a:cubicBezTo>
                                <a:pt x="998" y="454"/>
                                <a:pt x="1045" y="432"/>
                                <a:pt x="1084" y="395"/>
                              </a:cubicBezTo>
                              <a:cubicBezTo>
                                <a:pt x="1095" y="384"/>
                                <a:pt x="1105" y="373"/>
                                <a:pt x="1114" y="359"/>
                              </a:cubicBezTo>
                              <a:cubicBezTo>
                                <a:pt x="1083" y="344"/>
                                <a:pt x="1054" y="329"/>
                                <a:pt x="1023" y="314"/>
                              </a:cubicBezTo>
                              <a:cubicBezTo>
                                <a:pt x="1020" y="318"/>
                                <a:pt x="1018" y="322"/>
                                <a:pt x="1015" y="325"/>
                              </a:cubicBezTo>
                              <a:moveTo>
                                <a:pt x="1582" y="371"/>
                              </a:moveTo>
                              <a:cubicBezTo>
                                <a:pt x="1582" y="21"/>
                                <a:pt x="1582" y="21"/>
                                <a:pt x="1582" y="21"/>
                              </a:cubicBezTo>
                              <a:cubicBezTo>
                                <a:pt x="1483" y="21"/>
                                <a:pt x="1483" y="21"/>
                                <a:pt x="1483" y="21"/>
                              </a:cubicBezTo>
                              <a:cubicBezTo>
                                <a:pt x="1483" y="457"/>
                                <a:pt x="1483" y="457"/>
                                <a:pt x="1483" y="457"/>
                              </a:cubicBezTo>
                              <a:cubicBezTo>
                                <a:pt x="1891" y="457"/>
                                <a:pt x="1891" y="457"/>
                                <a:pt x="1891" y="457"/>
                              </a:cubicBezTo>
                              <a:cubicBezTo>
                                <a:pt x="1891" y="371"/>
                                <a:pt x="1891" y="371"/>
                                <a:pt x="1891" y="371"/>
                              </a:cubicBezTo>
                              <a:lnTo>
                                <a:pt x="1582" y="371"/>
                              </a:lnTo>
                              <a:close/>
                              <a:moveTo>
                                <a:pt x="2845" y="370"/>
                              </a:moveTo>
                              <a:cubicBezTo>
                                <a:pt x="2845" y="21"/>
                                <a:pt x="2845" y="21"/>
                                <a:pt x="2845" y="21"/>
                              </a:cubicBezTo>
                              <a:cubicBezTo>
                                <a:pt x="2747" y="21"/>
                                <a:pt x="2747" y="21"/>
                                <a:pt x="2747" y="21"/>
                              </a:cubicBezTo>
                              <a:cubicBezTo>
                                <a:pt x="2747" y="457"/>
                                <a:pt x="2747" y="457"/>
                                <a:pt x="2747" y="457"/>
                              </a:cubicBezTo>
                              <a:cubicBezTo>
                                <a:pt x="3155" y="457"/>
                                <a:pt x="3155" y="457"/>
                                <a:pt x="3155" y="457"/>
                              </a:cubicBezTo>
                              <a:cubicBezTo>
                                <a:pt x="3155" y="370"/>
                                <a:pt x="3155" y="370"/>
                                <a:pt x="3155" y="370"/>
                              </a:cubicBezTo>
                              <a:lnTo>
                                <a:pt x="2845" y="370"/>
                              </a:lnTo>
                              <a:close/>
                              <a:moveTo>
                                <a:pt x="3350" y="370"/>
                              </a:moveTo>
                              <a:cubicBezTo>
                                <a:pt x="3350" y="21"/>
                                <a:pt x="3350" y="21"/>
                                <a:pt x="3350" y="21"/>
                              </a:cubicBezTo>
                              <a:cubicBezTo>
                                <a:pt x="3253" y="21"/>
                                <a:pt x="3253" y="21"/>
                                <a:pt x="3253" y="21"/>
                              </a:cubicBezTo>
                              <a:cubicBezTo>
                                <a:pt x="3253" y="457"/>
                                <a:pt x="3253" y="457"/>
                                <a:pt x="3253" y="457"/>
                              </a:cubicBezTo>
                              <a:cubicBezTo>
                                <a:pt x="3660" y="457"/>
                                <a:pt x="3660" y="457"/>
                                <a:pt x="3660" y="457"/>
                              </a:cubicBezTo>
                              <a:cubicBezTo>
                                <a:pt x="3660" y="370"/>
                                <a:pt x="3660" y="370"/>
                                <a:pt x="3660" y="370"/>
                              </a:cubicBezTo>
                              <a:lnTo>
                                <a:pt x="3350" y="370"/>
                              </a:lnTo>
                              <a:close/>
                              <a:moveTo>
                                <a:pt x="1233" y="457"/>
                              </a:moveTo>
                              <a:cubicBezTo>
                                <a:pt x="1335" y="457"/>
                                <a:pt x="1335" y="457"/>
                                <a:pt x="1335" y="457"/>
                              </a:cubicBezTo>
                              <a:cubicBezTo>
                                <a:pt x="1335" y="21"/>
                                <a:pt x="1335" y="21"/>
                                <a:pt x="1335" y="21"/>
                              </a:cubicBezTo>
                              <a:cubicBezTo>
                                <a:pt x="1233" y="21"/>
                                <a:pt x="1233" y="21"/>
                                <a:pt x="1233" y="21"/>
                              </a:cubicBezTo>
                              <a:lnTo>
                                <a:pt x="1233" y="457"/>
                              </a:lnTo>
                              <a:close/>
                            </a:path>
                          </a:pathLst>
                        </a:custGeom>
                        <a:solidFill>
                          <a:srgbClr val="000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01ADB11" id="logo_AAC_TandG" o:spid="_x0000_s1026" alt="ACIL Allen branding&#10;" style="position:absolute;margin-left:1in;margin-top:35.35pt;width:77.25pt;height:11.25pt;z-index:251658240;mso-position-horizontal-relative:page;mso-position-vertical-relative:page;mso-width-relative:margin;mso-height-relative:margin" coordorigin=",-212" coordsize="121888,1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">
              <o:lock v:ext="edit" aspectratio="t"/>
              <v:rect id="Rectangle 1652037833" o:spid="_x0000_s1027" style="position:absolute;top:16431;width:14398;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" fillcolor="#6c3f99" stroked="f"/>
              <v:shape id="Freeform 6" o:spid="_x0000_s1028" style="position:absolute;top:-212;width:121888;height:12963;visibility:visible;mso-wrap-style:square;v-text-anchor:top" coordsize="484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" path="m4214,370v,87,,87,,87c3766,457,3766,457,3766,457v,-436,,-436,,-436c4214,21,4214,21,4214,21v,83,,83,,83c3864,104,3864,104,3864,104v,89,,89,,89c4151,194,4151,194,4151,194v,83,,83,,83c3864,277,3864,277,3864,277v,93,,93,,93l4214,370xm4345,21v,436,,436,,436c4442,457,4442,457,4442,457v,-313,,-313,,-313c4753,457,4753,457,4753,457v88,,88,,88,c4841,21,4841,21,4841,21v-96,,-96,,-96,c4745,319,4745,319,4745,319,4450,21,4450,21,4450,21r-105,xm196,283v179,,179,,179,c283,109,283,109,283,109l196,283xm341,21c572,457,572,457,572,457v-108,,-108,,-108,c418,365,418,365,418,365v-265,,-265,,-265,c107,457,107,457,107,457,,457,,457,,457,231,21,231,21,231,21r110,xm2456,283c2366,106,2366,106,2366,106v-90,177,-90,177,-90,177l2456,283xm2422,21v232,436,232,436,232,436c2546,457,2546,457,2546,457v-47,-92,-47,-92,-47,-92c2234,365,2234,365,2234,365v-46,92,-46,92,-46,92c2081,457,2081,457,2081,457,2312,21,2312,21,2312,21r110,xm1015,325v-22,28,-49,46,-83,53c886,388,841,387,796,372,762,360,735,339,719,306,707,280,704,254,705,226v4,-58,36,-101,92,-121c837,91,879,89,920,96v40,7,73,27,96,60c1018,158,1020,160,1022,163v30,-15,60,-30,91,-46c1106,108,1100,99,1092,92,1051,49,1000,24,942,13,874,,808,6,744,30,683,53,639,93,617,155v-18,49,-19,99,-6,149c630,375,676,422,745,449v65,25,133,28,201,15c998,454,1045,432,1084,395v11,-11,21,-22,30,-36c1083,344,1054,329,1023,314v-3,4,-5,8,-8,11m1582,371v,-350,,-350,,-350c1483,21,1483,21,1483,21v,436,,436,,436c1891,457,1891,457,1891,457v,-86,,-86,,-86l1582,371xm2845,370v,-349,,-349,,-349c2747,21,2747,21,2747,21v,436,,436,,436c3155,457,3155,457,3155,457v,-87,,-87,,-87l2845,370xm3350,370v,-349,,-349,,-349c3253,21,3253,21,3253,21v,436,,436,,436c3660,457,3660,457,3660,457v,-87,,-87,,-87l3350,370xm1233,457v102,,102,,102,c1335,21,1335,21,1335,21v-102,,-102,,-102,l1233,457xe" fillcolor="#000100" stroked="f">
                <v:path arrowok="t" o:connecttype="custom" o:connectlocs="10610144,1241977;9482156,57071;10610144,282638;9728903,524511;10451521,752795;9728903,1005539;10939980,57071;11184210,1241977;11967256,1241977;12188825,57071;11947113,866938;10939980,57071;944187,769101;493495,769101;1440200,1241977;1052454,991951;269408,1241977;581619,57071;6183796,769101;5730586,769101;6098189,57071;6410400,1241977;5624837,991951;5239609,1241977;6098189,57071;2346619,1027280;1810321,831608;2006712,285356;2558117,423957;2802347,317968;2371798,35330;1553502,421239;1875785,1220235;2729330,1073481;2575742,853349;3983210,1008257;3733945,57071;4761220,1241977;3983210,1008257;7163232,57071;6916485,1241977;7943760,1005539;8434737,1005539;8190508,57071;9215265,1241977;8434737,1005539;3361306,1241977;3104487,57071" o:connectangles="0,0,0,0,0,0,0,0,0,0,0,0,0,0,0,0,0,0,0,0,0,0,0,0,0,0,0,0,0,0,0,0,0,0,0,0,0,0,0,0,0,0,0,0,0,0,0,0"/>
                <o:lock v:ext="edit" verticies="t"/>
              </v:shape>
              <w10:wrap anchorx="page" anchory="page"/>
              <w10:anchorlock/>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qbsDi27qM27IS2" int2:id="Inivtm9V">
      <int2:state int2:value="Rejected" int2:type="AugLoop_Text_Critique"/>
    </int2:textHash>
    <int2:textHash int2:hashCode="v+vD7+LRrVgsm0" int2:id="Lp7C6adk">
      <int2:state int2:value="Rejected" int2:type="AugLoop_Text_Critique"/>
    </int2:textHash>
    <int2:textHash int2:hashCode="xmKLzFCtgs0vmh" int2:id="V6sH6xRh">
      <int2:state int2:value="Rejected" int2:type="AugLoop_Text_Critique"/>
    </int2:textHash>
    <int2:textHash int2:hashCode="h5pLwb0OaD/Mco" int2:id="Y49Qoifp">
      <int2:state int2:value="Rejected" int2:type="AugLoop_Text_Critique"/>
    </int2:textHash>
    <int2:textHash int2:hashCode="FZdd4WMyX6vXo/" int2:id="Z0noWqes">
      <int2:state int2:value="Rejected" int2:type="AugLoop_Text_Critique"/>
    </int2:textHash>
    <int2:textHash int2:hashCode="8MA7sfFGX1VCWN" int2:id="iaFzIqGF">
      <int2:state int2:value="Rejected" int2:type="AugLoop_Text_Critique"/>
    </int2:textHash>
    <int2:textHash int2:hashCode="R8i3zoG/R9ldvw" int2:id="j9tEneN1">
      <int2:state int2:value="Rejected" int2:type="AugLoop_Text_Critique"/>
    </int2:textHash>
    <int2:textHash int2:hashCode="LPIs1PFBXV5c67" int2:id="kvruLKEA">
      <int2:state int2:value="Rejected" int2:type="AugLoop_Text_Critique"/>
    </int2:textHash>
    <int2:textHash int2:hashCode="uoYg42TAWyqiji" int2:id="zgPdCq1l">
      <int2:state int2:value="Rejected" int2:type="AugLoop_Text_Critique"/>
    </int2:textHash>
    <int2:bookmark int2:bookmarkName="_Int_wcjLPv7y" int2:invalidationBookmarkName="" int2:hashCode="8kqQBFKh5VCMlO" int2:id="0CctK4My">
      <int2:state int2:value="Rejected" int2:type="AugLoop_Text_Critique"/>
    </int2:bookmark>
    <int2:bookmark int2:bookmarkName="_Int_OEZWEHrG" int2:invalidationBookmarkName="" int2:hashCode="Vr+U0KRcz58o3z" int2:id="0Ph0mFSe">
      <int2:state int2:value="Rejected" int2:type="AugLoop_Text_Critique"/>
    </int2:bookmark>
    <int2:bookmark int2:bookmarkName="_Int_XkdjhNqK" int2:invalidationBookmarkName="" int2:hashCode="PP+Hh7LqQ7YUGl" int2:id="0ZW8QOTJ">
      <int2:state int2:value="Rejected" int2:type="AugLoop_Text_Critique"/>
    </int2:bookmark>
    <int2:bookmark int2:bookmarkName="_Int_ckLqC0T8" int2:invalidationBookmarkName="" int2:hashCode="AB9jgArjfDVZYa" int2:id="4oEzzr7e">
      <int2:state int2:value="Rejected" int2:type="AugLoop_Text_Critique"/>
    </int2:bookmark>
    <int2:bookmark int2:bookmarkName="_Int_cAyvJlph" int2:invalidationBookmarkName="" int2:hashCode="Ww32qLmpbBGv50" int2:id="5c3NkNol">
      <int2:state int2:value="Rejected" int2:type="AugLoop_Text_Critique"/>
    </int2:bookmark>
    <int2:bookmark int2:bookmarkName="_Int_f62VaQqR" int2:invalidationBookmarkName="" int2:hashCode="SrpuftgmGgUCPN" int2:id="7PaxRdks">
      <int2:state int2:value="Rejected" int2:type="AugLoop_Text_Critique"/>
    </int2:bookmark>
    <int2:bookmark int2:bookmarkName="_Int_E8TbwXI8" int2:invalidationBookmarkName="" int2:hashCode="6AYHseUnr+ZjFS" int2:id="7hb3nlG9">
      <int2:state int2:value="Rejected" int2:type="AugLoop_Text_Critique"/>
    </int2:bookmark>
    <int2:bookmark int2:bookmarkName="_Int_E4kMirUe" int2:invalidationBookmarkName="" int2:hashCode="PeUh02GRVekij4" int2:id="98ZQP5W8">
      <int2:state int2:value="Rejected" int2:type="AugLoop_Text_Critique"/>
    </int2:bookmark>
    <int2:bookmark int2:bookmarkName="_Int_f7x1XcJJ" int2:invalidationBookmarkName="" int2:hashCode="T/GPABdvDys65U" int2:id="9FQ5dbiq">
      <int2:state int2:value="Rejected" int2:type="AugLoop_Text_Critique"/>
    </int2:bookmark>
    <int2:bookmark int2:bookmarkName="_Int_yONOQpUL" int2:invalidationBookmarkName="" int2:hashCode="+hy8M85sF9u9T4" int2:id="9O6bOXKZ">
      <int2:state int2:value="Rejected" int2:type="AugLoop_Text_Critique"/>
    </int2:bookmark>
    <int2:bookmark int2:bookmarkName="_Int_PcxvoKmt" int2:invalidationBookmarkName="" int2:hashCode="taD12i2ELg7l2x" int2:id="A6AOSaEj">
      <int2:state int2:value="Rejected" int2:type="AugLoop_Text_Critique"/>
    </int2:bookmark>
    <int2:bookmark int2:bookmarkName="_Int_SUtxPY1I" int2:invalidationBookmarkName="" int2:hashCode="9OkKNdFV6pbGAm" int2:id="ASF7vBSm">
      <int2:state int2:value="Rejected" int2:type="AugLoop_Text_Critique"/>
    </int2:bookmark>
    <int2:bookmark int2:bookmarkName="_Int_ljRdqsL9" int2:invalidationBookmarkName="" int2:hashCode="IRGPBrNkpeQImc" int2:id="COjgFUtc">
      <int2:state int2:value="Rejected" int2:type="AugLoop_Text_Critique"/>
    </int2:bookmark>
    <int2:bookmark int2:bookmarkName="_Int_PFDXhg2b" int2:invalidationBookmarkName="" int2:hashCode="pPfvGk4pwH9q1O" int2:id="DLJEeUc7">
      <int2:state int2:value="Rejected" int2:type="AugLoop_Text_Critique"/>
    </int2:bookmark>
    <int2:bookmark int2:bookmarkName="_Int_X1YUEGLq" int2:invalidationBookmarkName="" int2:hashCode="0lXQ0GySJQ8tJA" int2:id="FI5hdobj">
      <int2:state int2:value="Rejected" int2:type="AugLoop_Text_Critique"/>
    </int2:bookmark>
    <int2:bookmark int2:bookmarkName="_Int_C6ZHfjTi" int2:invalidationBookmarkName="" int2:hashCode="xvu8yCNAGyEi6H" int2:id="FoMUxAT0">
      <int2:state int2:value="Rejected" int2:type="AugLoop_Text_Critique"/>
    </int2:bookmark>
    <int2:bookmark int2:bookmarkName="_Int_hxhyhp7O" int2:invalidationBookmarkName="" int2:hashCode="haJS36ZbQJ9Pbh" int2:id="GWntQYdX">
      <int2:state int2:value="Rejected" int2:type="AugLoop_Text_Critique"/>
    </int2:bookmark>
    <int2:bookmark int2:bookmarkName="_Int_GjeVRBt3" int2:invalidationBookmarkName="" int2:hashCode="bmhX/5KXVdyaVV" int2:id="IUDsuL9Y">
      <int2:state int2:value="Rejected" int2:type="AugLoop_Text_Critique"/>
    </int2:bookmark>
    <int2:bookmark int2:bookmarkName="_Int_LMejwDZq" int2:invalidationBookmarkName="" int2:hashCode="m7sNsNn0/qfaAu" int2:id="IZWnc8Is">
      <int2:state int2:value="Rejected" int2:type="AugLoop_Text_Critique"/>
    </int2:bookmark>
    <int2:bookmark int2:bookmarkName="_Int_Fx8cl3M4" int2:invalidationBookmarkName="" int2:hashCode="iLCrxQmjK3pR1Y" int2:id="JN0wQlrK">
      <int2:state int2:value="Rejected" int2:type="AugLoop_Text_Critique"/>
    </int2:bookmark>
    <int2:bookmark int2:bookmarkName="_Int_t4Vv0FC9" int2:invalidationBookmarkName="" int2:hashCode="k61Dz0kA2O9muW" int2:id="K3UEbafM">
      <int2:state int2:value="Rejected" int2:type="AugLoop_Text_Critique"/>
    </int2:bookmark>
    <int2:bookmark int2:bookmarkName="_Int_2RYilFkN" int2:invalidationBookmarkName="" int2:hashCode="0lXQ0GySJQ8tJA" int2:id="KJ7HvW3d">
      <int2:state int2:value="Rejected" int2:type="AugLoop_Text_Critique"/>
    </int2:bookmark>
    <int2:bookmark int2:bookmarkName="_Int_DZ2136kA" int2:invalidationBookmarkName="" int2:hashCode="hvfkN/qlp/zhXR" int2:id="M77E0ked">
      <int2:state int2:value="Rejected" int2:type="AugLoop_Text_Critique"/>
    </int2:bookmark>
    <int2:bookmark int2:bookmarkName="_Int_Mrd2PnFw" int2:invalidationBookmarkName="" int2:hashCode="haJS36ZbQJ9Pbh" int2:id="Q4vxSiP8">
      <int2:state int2:value="Rejected" int2:type="AugLoop_Text_Critique"/>
    </int2:bookmark>
    <int2:bookmark int2:bookmarkName="_Int_w0xbne45" int2:invalidationBookmarkName="" int2:hashCode="mIg7l+Nbe7GsKC" int2:id="RhqGkOzL">
      <int2:state int2:value="Rejected" int2:type="AugLoop_Text_Critique"/>
    </int2:bookmark>
    <int2:bookmark int2:bookmarkName="_Int_hYzuexKb" int2:invalidationBookmarkName="" int2:hashCode="a2Elz8dU03M6CK" int2:id="RzxXLwNY">
      <int2:state int2:value="Rejected" int2:type="AugLoop_Text_Critique"/>
    </int2:bookmark>
    <int2:bookmark int2:bookmarkName="_Int_jz0VF2i8" int2:invalidationBookmarkName="" int2:hashCode="e7IAHM2Q+DA9Cx" int2:id="SXrnvZDE">
      <int2:state int2:value="Rejected" int2:type="AugLoop_Text_Critique"/>
    </int2:bookmark>
    <int2:bookmark int2:bookmarkName="_Int_8jhpz3v5" int2:invalidationBookmarkName="" int2:hashCode="wqSkv22Fzkir1l" int2:id="SkyETZ8M">
      <int2:state int2:value="Rejected" int2:type="AugLoop_Text_Critique"/>
    </int2:bookmark>
    <int2:bookmark int2:bookmarkName="_Int_DndyjwVe" int2:invalidationBookmarkName="" int2:hashCode="VRd/LyDcPFdCnc" int2:id="TrcweP4U">
      <int2:state int2:value="Rejected" int2:type="AugLoop_Text_Critique"/>
    </int2:bookmark>
    <int2:bookmark int2:bookmarkName="_Int_wQckK5Ej" int2:invalidationBookmarkName="" int2:hashCode="5E7KMl5sxfIPS2" int2:id="UoUxrrpa">
      <int2:state int2:value="Rejected" int2:type="AugLoop_Text_Critique"/>
    </int2:bookmark>
    <int2:bookmark int2:bookmarkName="_Int_7a4jPqIr" int2:invalidationBookmarkName="" int2:hashCode="gW8rh9PTvjUd7p" int2:id="V68or6ew">
      <int2:state int2:value="Rejected" int2:type="AugLoop_Text_Critique"/>
    </int2:bookmark>
    <int2:bookmark int2:bookmarkName="_Int_Jyo1Ag4X" int2:invalidationBookmarkName="" int2:hashCode="55Nn9j2iQVYB0B" int2:id="XrJ2jH3f">
      <int2:state int2:value="Rejected" int2:type="AugLoop_Text_Critique"/>
    </int2:bookmark>
    <int2:bookmark int2:bookmarkName="_Int_Bx6dmXsL" int2:invalidationBookmarkName="" int2:hashCode="zv10csgLPn0Uc7" int2:id="XuR7ziTR">
      <int2:state int2:value="Rejected" int2:type="AugLoop_Text_Critique"/>
    </int2:bookmark>
    <int2:bookmark int2:bookmarkName="_Int_3lkVCu0G" int2:invalidationBookmarkName="" int2:hashCode="wuLWYhM03IkLvY" int2:id="YkK3yisz">
      <int2:state int2:value="Rejected" int2:type="AugLoop_Text_Critique"/>
    </int2:bookmark>
    <int2:bookmark int2:bookmarkName="_Int_Ncjxjx16" int2:invalidationBookmarkName="" int2:hashCode="PeUh02GRVekij4" int2:id="YvARjOXU">
      <int2:state int2:value="Rejected" int2:type="AugLoop_Text_Critique"/>
    </int2:bookmark>
    <int2:bookmark int2:bookmarkName="_Int_hHtHxhRZ" int2:invalidationBookmarkName="" int2:hashCode="4PMMdHDl03V7Aa" int2:id="ZCZYXLS0">
      <int2:state int2:value="Rejected" int2:type="AugLoop_Text_Critique"/>
    </int2:bookmark>
    <int2:bookmark int2:bookmarkName="_Int_XGnj9lla" int2:invalidationBookmarkName="" int2:hashCode="m7sNsNn0/qfaAu" int2:id="bn4XFaGo">
      <int2:state int2:value="Rejected" int2:type="AugLoop_Text_Critique"/>
    </int2:bookmark>
    <int2:bookmark int2:bookmarkName="_Int_PFf4ugNS" int2:invalidationBookmarkName="" int2:hashCode="LHvxt3eFm3Fkex" int2:id="cc0Jxh3O">
      <int2:state int2:value="Rejected" int2:type="AugLoop_Text_Critique"/>
    </int2:bookmark>
    <int2:bookmark int2:bookmarkName="_Int_LYMi0uCg" int2:invalidationBookmarkName="" int2:hashCode="xvu8yCNAGyEi6H" int2:id="dB7gUtkj">
      <int2:state int2:value="Rejected" int2:type="AugLoop_Text_Critique"/>
    </int2:bookmark>
    <int2:bookmark int2:bookmarkName="_Int_OMFYG2mO" int2:invalidationBookmarkName="" int2:hashCode="0lXQ0GySJQ8tJA" int2:id="l7Sb6DB8">
      <int2:state int2:value="Rejected" int2:type="AugLoop_Text_Critique"/>
    </int2:bookmark>
    <int2:bookmark int2:bookmarkName="_Int_V4rtzgKX" int2:invalidationBookmarkName="" int2:hashCode="m7sNsNn0/qfaAu" int2:id="mhpBMy2A">
      <int2:state int2:value="Rejected" int2:type="AugLoop_Text_Critique"/>
    </int2:bookmark>
    <int2:bookmark int2:bookmarkName="_Int_waci6Krg" int2:invalidationBookmarkName="" int2:hashCode="hvfkN/qlp/zhXR" int2:id="pVU0pEZ1">
      <int2:state int2:value="Rejected" int2:type="AugLoop_Text_Critique"/>
    </int2:bookmark>
    <int2:bookmark int2:bookmarkName="_Int_XMZmYM16" int2:invalidationBookmarkName="" int2:hashCode="AB9jgArjfDVZYa" int2:id="qcLHkatC">
      <int2:state int2:value="Rejected" int2:type="AugLoop_Text_Critique"/>
    </int2:bookmark>
    <int2:bookmark int2:bookmarkName="_Int_ENp7HQHB" int2:invalidationBookmarkName="" int2:hashCode="HCAikCjuNSnK/K" int2:id="rwfVAgNA">
      <int2:state int2:value="Rejected" int2:type="AugLoop_Text_Critique"/>
    </int2:bookmark>
    <int2:bookmark int2:bookmarkName="_Int_O5tnseRK" int2:invalidationBookmarkName="" int2:hashCode="N+WoP/REDHP5bm" int2:id="skdjvbXf">
      <int2:state int2:value="Rejected" int2:type="AugLoop_Text_Critique"/>
    </int2:bookmark>
    <int2:bookmark int2:bookmarkName="_Int_NFX1aWvv" int2:invalidationBookmarkName="" int2:hashCode="xvu8yCNAGyEi6H" int2:id="u9AwsIcH">
      <int2:state int2:value="Rejected" int2:type="AugLoop_Text_Critique"/>
    </int2:bookmark>
    <int2:bookmark int2:bookmarkName="_Int_dixaVZgZ" int2:invalidationBookmarkName="" int2:hashCode="tFE7/3PMtDhIaF" int2:id="w9Aln5c4">
      <int2:state int2:value="Rejected" int2:type="AugLoop_Text_Critique"/>
    </int2:bookmark>
    <int2:bookmark int2:bookmarkName="_Int_JwydGyDX" int2:invalidationBookmarkName="" int2:hashCode="qVUHPW0mNM6OTg" int2:id="wBjIhTeD">
      <int2:state int2:value="Rejected" int2:type="AugLoop_Text_Critique"/>
    </int2:bookmark>
    <int2:bookmark int2:bookmarkName="_Int_p0136gix" int2:invalidationBookmarkName="" int2:hashCode="m7sNsNn0/qfaAu" int2:id="zTFdoYe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04B43"/>
    <w:multiLevelType w:val="multilevel"/>
    <w:tmpl w:val="298403DA"/>
    <w:lvl w:ilvl="0">
      <w:start w:val="1"/>
      <w:numFmt w:val="none"/>
      <w:lvlText w:val="%1"/>
      <w:lvlJc w:val="left"/>
      <w:pPr>
        <w:ind w:left="0" w:firstLine="0"/>
      </w:pPr>
      <w:rPr>
        <w:rFonts w:ascii="Yu Gothic Medium" w:hAnsi="Yu Gothic Medium" w:hint="default"/>
        <w:sz w:val="20"/>
      </w:rPr>
    </w:lvl>
    <w:lvl w:ilvl="1">
      <w:start w:val="1"/>
      <w:numFmt w:val="none"/>
      <w:suff w:val="nothing"/>
      <w:lvlText w:val="%2"/>
      <w:lvlJc w:val="right"/>
      <w:pPr>
        <w:ind w:left="567" w:hanging="567"/>
      </w:pPr>
      <w:rPr>
        <w:rFonts w:hint="default"/>
      </w:rPr>
    </w:lvl>
    <w:lvl w:ilvl="2">
      <w:start w:val="1"/>
      <w:numFmt w:val="none"/>
      <w:suff w:val="nothing"/>
      <w:lvlText w:val="%3"/>
      <w:lvlJc w:val="right"/>
      <w:pPr>
        <w:ind w:left="1134" w:hanging="567"/>
      </w:pPr>
      <w:rPr>
        <w:rFonts w:hint="default"/>
      </w:rPr>
    </w:lvl>
    <w:lvl w:ilvl="3">
      <w:start w:val="1"/>
      <w:numFmt w:val="none"/>
      <w:lvlText w:val=""/>
      <w:lvlJc w:val="left"/>
      <w:pPr>
        <w:ind w:left="1701" w:hanging="567"/>
      </w:pPr>
      <w:rPr>
        <w:rFonts w:hint="default"/>
      </w:rPr>
    </w:lvl>
    <w:lvl w:ilvl="4">
      <w:start w:val="1"/>
      <w:numFmt w:val="lowerLetter"/>
      <w:lvlText w:val="(%5)"/>
      <w:lvlJc w:val="left"/>
      <w:pPr>
        <w:ind w:left="336" w:hanging="336"/>
      </w:pPr>
      <w:rPr>
        <w:rFonts w:hint="default"/>
      </w:rPr>
    </w:lvl>
    <w:lvl w:ilvl="5">
      <w:start w:val="1"/>
      <w:numFmt w:val="none"/>
      <w:lvlText w:val=""/>
      <w:lvlJc w:val="left"/>
      <w:pPr>
        <w:ind w:left="336" w:hanging="336"/>
      </w:pPr>
      <w:rPr>
        <w:rFonts w:hint="default"/>
      </w:rPr>
    </w:lvl>
    <w:lvl w:ilvl="6">
      <w:start w:val="1"/>
      <w:numFmt w:val="none"/>
      <w:lvlText w:val="%7"/>
      <w:lvlJc w:val="left"/>
      <w:pPr>
        <w:ind w:left="0" w:firstLine="0"/>
      </w:pPr>
      <w:rPr>
        <w:rFonts w:hint="default"/>
        <w:color w:val="FFFEFF"/>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1" w15:restartNumberingAfterBreak="0">
    <w:nsid w:val="1D394A80"/>
    <w:multiLevelType w:val="multilevel"/>
    <w:tmpl w:val="CEE6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1F4970"/>
    <w:multiLevelType w:val="hybridMultilevel"/>
    <w:tmpl w:val="70FCDACC"/>
    <w:lvl w:ilvl="0" w:tplc="6EF4130E">
      <w:start w:val="1"/>
      <w:numFmt w:val="bullet"/>
      <w:pStyle w:val="Copyrightdotpoints"/>
      <w:lvlText w:val=""/>
      <w:lvlJc w:val="left"/>
      <w:pPr>
        <w:ind w:left="2061" w:hanging="360"/>
      </w:pPr>
      <w:rPr>
        <w:rFonts w:ascii="Symbol" w:hAnsi="Symbol" w:hint="default"/>
        <w:b/>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3" w15:restartNumberingAfterBreak="0">
    <w:nsid w:val="364C455B"/>
    <w:multiLevelType w:val="hybridMultilevel"/>
    <w:tmpl w:val="19BC7F60"/>
    <w:lvl w:ilvl="0" w:tplc="0F98A922">
      <w:start w:val="1"/>
      <w:numFmt w:val="bullet"/>
      <w:pStyle w:val="Dashpoints"/>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4" w15:restartNumberingAfterBreak="0">
    <w:nsid w:val="37D65BD9"/>
    <w:multiLevelType w:val="multilevel"/>
    <w:tmpl w:val="C9EC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363972"/>
    <w:multiLevelType w:val="multilevel"/>
    <w:tmpl w:val="C458EBAA"/>
    <w:styleLink w:val="Style4"/>
    <w:lvl w:ilvl="0">
      <w:start w:val="1"/>
      <w:numFmt w:val="decimal"/>
      <w:suff w:val="space"/>
      <w:lvlText w:val="%1"/>
      <w:lvlJc w:val="left"/>
      <w:pPr>
        <w:ind w:left="1701" w:hanging="1701"/>
      </w:pPr>
      <w:rPr>
        <w:rFonts w:ascii="Arial Narrow" w:hAnsi="Arial Narrow" w:hint="default"/>
        <w:b/>
        <w:i w:val="0"/>
        <w:color w:val="6C3E99"/>
        <w:sz w:val="5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DF16B0"/>
    <w:multiLevelType w:val="multilevel"/>
    <w:tmpl w:val="2A8C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375202"/>
    <w:multiLevelType w:val="hybridMultilevel"/>
    <w:tmpl w:val="FBFEE712"/>
    <w:lvl w:ilvl="0" w:tplc="2F7AE8AC">
      <w:numFmt w:val="bullet"/>
      <w:lvlText w:val="-"/>
      <w:lvlJc w:val="left"/>
      <w:pPr>
        <w:ind w:left="2061" w:hanging="360"/>
      </w:pPr>
      <w:rPr>
        <w:rFonts w:ascii="Arial Narrow" w:eastAsiaTheme="minorHAnsi" w:hAnsi="Arial Narrow" w:cs="Times New Roman" w:hint="default"/>
        <w:b/>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8" w15:restartNumberingAfterBreak="0">
    <w:nsid w:val="4B6114E9"/>
    <w:multiLevelType w:val="multilevel"/>
    <w:tmpl w:val="30CC873A"/>
    <w:styleLink w:val="aaclstStyleBullets"/>
    <w:lvl w:ilvl="0">
      <w:start w:val="1"/>
      <w:numFmt w:val="bullet"/>
      <w:lvlText w:val="—"/>
      <w:lvlJc w:val="left"/>
      <w:pPr>
        <w:ind w:left="420" w:hanging="420"/>
      </w:pPr>
      <w:rPr>
        <w:rFonts w:ascii="Arial Narrow" w:hAnsi="Arial Narrow" w:hint="default"/>
      </w:rPr>
    </w:lvl>
    <w:lvl w:ilvl="1">
      <w:start w:val="1"/>
      <w:numFmt w:val="bullet"/>
      <w:lvlText w:val="―"/>
      <w:lvlJc w:val="left"/>
      <w:pPr>
        <w:ind w:left="780" w:hanging="360"/>
      </w:pPr>
      <w:rPr>
        <w:rFonts w:ascii="Arial Narrow" w:hAnsi="Arial Narrow" w:hint="default"/>
      </w:rPr>
    </w:lvl>
    <w:lvl w:ilvl="2">
      <w:start w:val="1"/>
      <w:numFmt w:val="bullet"/>
      <w:lvlText w:val="−"/>
      <w:lvlJc w:val="left"/>
      <w:pPr>
        <w:ind w:left="1140" w:hanging="360"/>
      </w:pPr>
      <w:rPr>
        <w:rFonts w:ascii="Arial Narrow" w:hAnsi="Arial Narro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 w15:restartNumberingAfterBreak="0">
    <w:nsid w:val="4D08024A"/>
    <w:multiLevelType w:val="multilevel"/>
    <w:tmpl w:val="16BE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2B34B9"/>
    <w:multiLevelType w:val="hybridMultilevel"/>
    <w:tmpl w:val="48684BF6"/>
    <w:lvl w:ilvl="0" w:tplc="7DAEDA2A">
      <w:start w:val="1"/>
      <w:numFmt w:val="bullet"/>
      <w:pStyle w:val="ListParagraph"/>
      <w:lvlText w:val=""/>
      <w:lvlJc w:val="left"/>
      <w:pPr>
        <w:ind w:left="2061" w:hanging="360"/>
      </w:pPr>
      <w:rPr>
        <w:rFonts w:ascii="Symbol" w:hAnsi="Symbol" w:hint="default"/>
        <w:b/>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11" w15:restartNumberingAfterBreak="0">
    <w:nsid w:val="50E9377F"/>
    <w:multiLevelType w:val="multilevel"/>
    <w:tmpl w:val="CE66BE7A"/>
    <w:styleLink w:val="aaclstStyleListNumber"/>
    <w:lvl w:ilvl="0">
      <w:start w:val="1"/>
      <w:numFmt w:val="decimal"/>
      <w:lvlText w:val="%1."/>
      <w:lvlJc w:val="left"/>
      <w:pPr>
        <w:ind w:left="420" w:hanging="420"/>
      </w:pPr>
      <w:rPr>
        <w:rFonts w:ascii="Arial Narrow" w:hAnsi="Arial Narrow" w:cs="Arial" w:hint="default"/>
      </w:rPr>
    </w:lvl>
    <w:lvl w:ilvl="1">
      <w:start w:val="1"/>
      <w:numFmt w:val="lowerLetter"/>
      <w:lvlText w:val="%2)"/>
      <w:lvlJc w:val="left"/>
      <w:pPr>
        <w:ind w:left="780" w:hanging="360"/>
      </w:pPr>
      <w:rPr>
        <w:rFonts w:ascii="Arial Narrow" w:hAnsi="Arial Narrow" w:hint="default"/>
      </w:rPr>
    </w:lvl>
    <w:lvl w:ilvl="2">
      <w:start w:val="1"/>
      <w:numFmt w:val="lowerRoman"/>
      <w:lvlText w:val="%3)"/>
      <w:lvlJc w:val="left"/>
      <w:pPr>
        <w:ind w:left="1140" w:hanging="360"/>
      </w:pPr>
      <w:rPr>
        <w:rFonts w:ascii="Arial Narrow" w:hAnsi="Arial Narro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513816F3"/>
    <w:multiLevelType w:val="multilevel"/>
    <w:tmpl w:val="0AF2627E"/>
    <w:styleLink w:val="Style1"/>
    <w:lvl w:ilvl="0">
      <w:start w:val="1"/>
      <w:numFmt w:val="decimal"/>
      <w:lvlText w:val="%1"/>
      <w:lvlJc w:val="left"/>
      <w:pPr>
        <w:ind w:left="2421" w:hanging="360"/>
      </w:pPr>
      <w:rPr>
        <w:rFonts w:ascii="Arial Narrow" w:hAnsi="Arial Narrow" w:hint="default"/>
        <w:color w:val="6C3E99"/>
        <w:sz w:val="52"/>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3" w15:restartNumberingAfterBreak="0">
    <w:nsid w:val="614F61CA"/>
    <w:multiLevelType w:val="multilevel"/>
    <w:tmpl w:val="0C09001D"/>
    <w:styleLink w:val="Style2"/>
    <w:lvl w:ilvl="0">
      <w:start w:val="1"/>
      <w:numFmt w:val="decimal"/>
      <w:lvlText w:val="%1)"/>
      <w:lvlJc w:val="left"/>
      <w:pPr>
        <w:ind w:left="360" w:hanging="360"/>
      </w:pPr>
      <w:rPr>
        <w:rFonts w:ascii="Arial Narrow" w:hAnsi="Arial Narrow"/>
        <w:color w:val="6C3E99"/>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4486D5A"/>
    <w:multiLevelType w:val="multilevel"/>
    <w:tmpl w:val="B424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0873B3"/>
    <w:multiLevelType w:val="multilevel"/>
    <w:tmpl w:val="D604FB10"/>
    <w:styleLink w:val="Style3"/>
    <w:lvl w:ilvl="0">
      <w:start w:val="1"/>
      <w:numFmt w:val="decimal"/>
      <w:lvlText w:val="%1"/>
      <w:lvlJc w:val="left"/>
      <w:pPr>
        <w:ind w:left="1701" w:hanging="1701"/>
      </w:pPr>
      <w:rPr>
        <w:rFonts w:ascii="Arial Narrow" w:hAnsi="Arial Narrow" w:hint="default"/>
        <w:b/>
        <w:i w:val="0"/>
        <w:color w:val="6C3E99"/>
        <w:sz w:val="52"/>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C303B08"/>
    <w:multiLevelType w:val="multilevel"/>
    <w:tmpl w:val="6DB2E1CA"/>
    <w:lvl w:ilvl="0">
      <w:start w:val="1"/>
      <w:numFmt w:val="upperLetter"/>
      <w:lvlText w:val="%1"/>
      <w:lvlJc w:val="left"/>
      <w:pPr>
        <w:ind w:left="2421"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D692DD5"/>
    <w:multiLevelType w:val="multilevel"/>
    <w:tmpl w:val="78C822FE"/>
    <w:lvl w:ilvl="0">
      <w:start w:val="1"/>
      <w:numFmt w:val="decimal"/>
      <w:pStyle w:val="ChapterHeading1numbered"/>
      <w:lvlText w:val="%1"/>
      <w:lvlJc w:val="left"/>
      <w:pPr>
        <w:ind w:left="1701" w:hanging="567"/>
      </w:pPr>
      <w:rPr>
        <w:rFonts w:ascii="Arial Narrow" w:hAnsi="Arial Narrow" w:hint="default"/>
        <w:b/>
        <w:i w:val="0"/>
        <w:color w:val="6C3E99"/>
        <w:sz w:val="52"/>
      </w:rPr>
    </w:lvl>
    <w:lvl w:ilvl="1">
      <w:start w:val="1"/>
      <w:numFmt w:val="decimal"/>
      <w:pStyle w:val="ChapterHeading2"/>
      <w:lvlText w:val="%1.%2"/>
      <w:lvlJc w:val="left"/>
      <w:pPr>
        <w:ind w:left="1701" w:hanging="737"/>
      </w:pPr>
      <w:rPr>
        <w:rFonts w:ascii="Arial Narrow" w:hAnsi="Arial Narrow" w:hint="default"/>
        <w:b/>
        <w:i w:val="0"/>
        <w:color w:val="6C3E99"/>
        <w:sz w:val="28"/>
      </w:rPr>
    </w:lvl>
    <w:lvl w:ilvl="2">
      <w:start w:val="1"/>
      <w:numFmt w:val="decimal"/>
      <w:pStyle w:val="ChapterHeading3"/>
      <w:lvlText w:val="%1.%2.%3"/>
      <w:lvlJc w:val="left"/>
      <w:pPr>
        <w:ind w:left="1701" w:firstLine="0"/>
      </w:pPr>
      <w:rPr>
        <w:rFonts w:ascii="Arial Narrow" w:hAnsi="Arial Narrow"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B7290A"/>
    <w:multiLevelType w:val="hybridMultilevel"/>
    <w:tmpl w:val="7BEC6A74"/>
    <w:lvl w:ilvl="0" w:tplc="736C5304">
      <w:start w:val="1"/>
      <w:numFmt w:val="decimal"/>
      <w:pStyle w:val="Numberedlist"/>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9" w15:restartNumberingAfterBreak="0">
    <w:nsid w:val="6ED6529C"/>
    <w:multiLevelType w:val="hybridMultilevel"/>
    <w:tmpl w:val="283A8502"/>
    <w:lvl w:ilvl="0" w:tplc="FFFFFFFF">
      <w:start w:val="1"/>
      <w:numFmt w:val="bullet"/>
      <w:lvlText w:val=""/>
      <w:lvlJc w:val="left"/>
      <w:pPr>
        <w:ind w:left="2421" w:hanging="360"/>
      </w:pPr>
      <w:rPr>
        <w:rFonts w:ascii="Symbol" w:hAnsi="Symbol" w:hint="default"/>
      </w:rPr>
    </w:lvl>
    <w:lvl w:ilvl="1" w:tplc="32EE4200">
      <w:start w:val="1"/>
      <w:numFmt w:val="bullet"/>
      <w:lvlText w:val=""/>
      <w:lvlJc w:val="left"/>
      <w:pPr>
        <w:ind w:left="3141" w:hanging="360"/>
      </w:pPr>
      <w:rPr>
        <w:rFonts w:ascii="Symbol" w:hAnsi="Symbol"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num w:numId="1" w16cid:durableId="691078295">
    <w:abstractNumId w:val="12"/>
  </w:num>
  <w:num w:numId="2" w16cid:durableId="1533105887">
    <w:abstractNumId w:val="13"/>
  </w:num>
  <w:num w:numId="3" w16cid:durableId="1738436057">
    <w:abstractNumId w:val="15"/>
  </w:num>
  <w:num w:numId="4" w16cid:durableId="320088691">
    <w:abstractNumId w:val="5"/>
  </w:num>
  <w:num w:numId="5" w16cid:durableId="1313296875">
    <w:abstractNumId w:val="17"/>
  </w:num>
  <w:num w:numId="6" w16cid:durableId="1674331522">
    <w:abstractNumId w:val="17"/>
    <w:lvlOverride w:ilvl="0">
      <w:lvl w:ilvl="0">
        <w:start w:val="1"/>
        <w:numFmt w:val="decimal"/>
        <w:pStyle w:val="ChapterHeading1numbered"/>
        <w:lvlText w:val="%1"/>
        <w:lvlJc w:val="left"/>
        <w:pPr>
          <w:ind w:left="1701" w:hanging="567"/>
        </w:pPr>
        <w:rPr>
          <w:rFonts w:ascii="Arial Narrow" w:hAnsi="Arial Narrow" w:hint="default"/>
          <w:b/>
          <w:i w:val="0"/>
          <w:color w:val="6C3E99"/>
          <w:sz w:val="52"/>
        </w:rPr>
      </w:lvl>
    </w:lvlOverride>
    <w:lvlOverride w:ilvl="1">
      <w:lvl w:ilvl="1">
        <w:start w:val="1"/>
        <w:numFmt w:val="decimal"/>
        <w:pStyle w:val="ChapterHeading2"/>
        <w:lvlText w:val="%1.%2"/>
        <w:lvlJc w:val="left"/>
        <w:pPr>
          <w:ind w:left="1701" w:hanging="737"/>
        </w:pPr>
        <w:rPr>
          <w:rFonts w:ascii="Arial Narrow" w:hAnsi="Arial Narrow" w:hint="default"/>
          <w:b/>
          <w:i w:val="0"/>
          <w:color w:val="6C3E99"/>
          <w:sz w:val="28"/>
        </w:rPr>
      </w:lvl>
    </w:lvlOverride>
    <w:lvlOverride w:ilvl="2">
      <w:lvl w:ilvl="2">
        <w:start w:val="1"/>
        <w:numFmt w:val="decimal"/>
        <w:pStyle w:val="ChapterHeading3"/>
        <w:lvlText w:val="%1.%2.%3"/>
        <w:lvlJc w:val="left"/>
        <w:pPr>
          <w:tabs>
            <w:tab w:val="num" w:pos="1701"/>
          </w:tabs>
          <w:ind w:left="1701" w:firstLine="0"/>
        </w:pPr>
        <w:rPr>
          <w:rFonts w:ascii="Arial Narrow" w:hAnsi="Arial Narrow" w:hint="default"/>
          <w:b/>
          <w:i w:val="0"/>
          <w:sz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49026678">
    <w:abstractNumId w:val="11"/>
  </w:num>
  <w:num w:numId="8" w16cid:durableId="2021277916">
    <w:abstractNumId w:val="18"/>
  </w:num>
  <w:num w:numId="9" w16cid:durableId="1953517514">
    <w:abstractNumId w:val="3"/>
  </w:num>
  <w:num w:numId="10" w16cid:durableId="61876212">
    <w:abstractNumId w:val="0"/>
  </w:num>
  <w:num w:numId="11" w16cid:durableId="221521530">
    <w:abstractNumId w:val="8"/>
  </w:num>
  <w:num w:numId="12" w16cid:durableId="1711419235">
    <w:abstractNumId w:val="19"/>
  </w:num>
  <w:num w:numId="13" w16cid:durableId="1502310550">
    <w:abstractNumId w:val="7"/>
  </w:num>
  <w:num w:numId="14" w16cid:durableId="1907494774">
    <w:abstractNumId w:val="17"/>
    <w:lvlOverride w:ilvl="0">
      <w:startOverride w:val="5"/>
      <w:lvl w:ilvl="0">
        <w:start w:val="5"/>
        <w:numFmt w:val="decimal"/>
        <w:pStyle w:val="ChapterHeading1numbered"/>
        <w:lvlText w:val="%1"/>
        <w:lvlJc w:val="left"/>
        <w:pPr>
          <w:ind w:left="1701" w:hanging="567"/>
        </w:pPr>
        <w:rPr>
          <w:rFonts w:ascii="Arial Narrow" w:hAnsi="Arial Narrow" w:hint="default"/>
          <w:b/>
          <w:i w:val="0"/>
          <w:color w:val="6C3E99"/>
          <w:sz w:val="52"/>
        </w:rPr>
      </w:lvl>
    </w:lvlOverride>
    <w:lvlOverride w:ilvl="1">
      <w:startOverride w:val="4"/>
      <w:lvl w:ilvl="1">
        <w:start w:val="4"/>
        <w:numFmt w:val="decimal"/>
        <w:pStyle w:val="ChapterHeading2"/>
        <w:lvlText w:val="%1.%2"/>
        <w:lvlJc w:val="left"/>
        <w:pPr>
          <w:ind w:left="1701" w:hanging="737"/>
        </w:pPr>
        <w:rPr>
          <w:rFonts w:ascii="Arial Narrow" w:hAnsi="Arial Narrow" w:hint="default"/>
          <w:b/>
          <w:i w:val="0"/>
          <w:color w:val="6C3E99"/>
          <w:sz w:val="28"/>
        </w:rPr>
      </w:lvl>
    </w:lvlOverride>
    <w:lvlOverride w:ilvl="2">
      <w:startOverride w:val="2"/>
      <w:lvl w:ilvl="2">
        <w:start w:val="2"/>
        <w:numFmt w:val="decimal"/>
        <w:pStyle w:val="ChapterHeading3"/>
        <w:lvlText w:val="%1.%2.%3"/>
        <w:lvlJc w:val="left"/>
        <w:pPr>
          <w:tabs>
            <w:tab w:val="num" w:pos="1701"/>
          </w:tabs>
          <w:ind w:left="1701" w:firstLine="0"/>
        </w:pPr>
        <w:rPr>
          <w:rFonts w:ascii="Arial Narrow" w:hAnsi="Arial Narrow" w:hint="default"/>
          <w:b/>
          <w:i w:val="0"/>
          <w:sz w:val="22"/>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15" w16cid:durableId="1861502072">
    <w:abstractNumId w:val="16"/>
  </w:num>
  <w:num w:numId="16" w16cid:durableId="401369707">
    <w:abstractNumId w:val="2"/>
  </w:num>
  <w:num w:numId="17" w16cid:durableId="1582519339">
    <w:abstractNumId w:val="10"/>
  </w:num>
  <w:num w:numId="18" w16cid:durableId="1352532012">
    <w:abstractNumId w:val="14"/>
  </w:num>
  <w:num w:numId="19" w16cid:durableId="1057515121">
    <w:abstractNumId w:val="9"/>
  </w:num>
  <w:num w:numId="20" w16cid:durableId="1761021907">
    <w:abstractNumId w:val="4"/>
  </w:num>
  <w:num w:numId="21" w16cid:durableId="65033432">
    <w:abstractNumId w:val="6"/>
  </w:num>
  <w:num w:numId="22" w16cid:durableId="1901789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8D"/>
    <w:rsid w:val="00000E42"/>
    <w:rsid w:val="000029F2"/>
    <w:rsid w:val="0000428B"/>
    <w:rsid w:val="000057D4"/>
    <w:rsid w:val="00005B4E"/>
    <w:rsid w:val="00012324"/>
    <w:rsid w:val="000158E3"/>
    <w:rsid w:val="0001654A"/>
    <w:rsid w:val="00017EE8"/>
    <w:rsid w:val="00020044"/>
    <w:rsid w:val="00020A31"/>
    <w:rsid w:val="00023EE1"/>
    <w:rsid w:val="000263E7"/>
    <w:rsid w:val="000270FF"/>
    <w:rsid w:val="00027AE2"/>
    <w:rsid w:val="00033CF0"/>
    <w:rsid w:val="00040927"/>
    <w:rsid w:val="00046204"/>
    <w:rsid w:val="000502DA"/>
    <w:rsid w:val="00051107"/>
    <w:rsid w:val="000519A8"/>
    <w:rsid w:val="000536C7"/>
    <w:rsid w:val="00053F2C"/>
    <w:rsid w:val="000547E2"/>
    <w:rsid w:val="00055927"/>
    <w:rsid w:val="000615D6"/>
    <w:rsid w:val="00066B61"/>
    <w:rsid w:val="00067B0C"/>
    <w:rsid w:val="00074FF2"/>
    <w:rsid w:val="000757A2"/>
    <w:rsid w:val="00077805"/>
    <w:rsid w:val="00080008"/>
    <w:rsid w:val="00083964"/>
    <w:rsid w:val="00084012"/>
    <w:rsid w:val="00084250"/>
    <w:rsid w:val="00094AAB"/>
    <w:rsid w:val="000A630C"/>
    <w:rsid w:val="000A6A0C"/>
    <w:rsid w:val="000B0B2A"/>
    <w:rsid w:val="000B1FE6"/>
    <w:rsid w:val="000B70EF"/>
    <w:rsid w:val="000C113A"/>
    <w:rsid w:val="000C32E0"/>
    <w:rsid w:val="000C7B84"/>
    <w:rsid w:val="000D320F"/>
    <w:rsid w:val="000D4C53"/>
    <w:rsid w:val="000D63FF"/>
    <w:rsid w:val="000D6A41"/>
    <w:rsid w:val="000D7A8E"/>
    <w:rsid w:val="000E1018"/>
    <w:rsid w:val="000E49F9"/>
    <w:rsid w:val="000E5258"/>
    <w:rsid w:val="000E6A17"/>
    <w:rsid w:val="000E7E0C"/>
    <w:rsid w:val="000F1E8C"/>
    <w:rsid w:val="000F3D10"/>
    <w:rsid w:val="000F5282"/>
    <w:rsid w:val="001011A2"/>
    <w:rsid w:val="001014E8"/>
    <w:rsid w:val="001019B9"/>
    <w:rsid w:val="00104789"/>
    <w:rsid w:val="00105482"/>
    <w:rsid w:val="001055D3"/>
    <w:rsid w:val="0011087C"/>
    <w:rsid w:val="00121D61"/>
    <w:rsid w:val="00123EFC"/>
    <w:rsid w:val="00124DFA"/>
    <w:rsid w:val="001259FD"/>
    <w:rsid w:val="0012748D"/>
    <w:rsid w:val="0013087B"/>
    <w:rsid w:val="00131C28"/>
    <w:rsid w:val="00137627"/>
    <w:rsid w:val="00140CB0"/>
    <w:rsid w:val="00140EEF"/>
    <w:rsid w:val="001420E1"/>
    <w:rsid w:val="001439C0"/>
    <w:rsid w:val="00145A3A"/>
    <w:rsid w:val="00147049"/>
    <w:rsid w:val="001529F0"/>
    <w:rsid w:val="0015495A"/>
    <w:rsid w:val="0015758A"/>
    <w:rsid w:val="00157EFD"/>
    <w:rsid w:val="00166248"/>
    <w:rsid w:val="00170FA2"/>
    <w:rsid w:val="00172576"/>
    <w:rsid w:val="00174A2A"/>
    <w:rsid w:val="001750E2"/>
    <w:rsid w:val="0017737E"/>
    <w:rsid w:val="00183658"/>
    <w:rsid w:val="001842D3"/>
    <w:rsid w:val="00184E90"/>
    <w:rsid w:val="00191CE8"/>
    <w:rsid w:val="001927B7"/>
    <w:rsid w:val="00192BB8"/>
    <w:rsid w:val="00195656"/>
    <w:rsid w:val="00195C39"/>
    <w:rsid w:val="00197CDA"/>
    <w:rsid w:val="00197EBC"/>
    <w:rsid w:val="001B043D"/>
    <w:rsid w:val="001B13A7"/>
    <w:rsid w:val="001B1F9C"/>
    <w:rsid w:val="001B56E1"/>
    <w:rsid w:val="001C6584"/>
    <w:rsid w:val="001C7990"/>
    <w:rsid w:val="001D0E1C"/>
    <w:rsid w:val="001D23F7"/>
    <w:rsid w:val="001D6574"/>
    <w:rsid w:val="001D7EAC"/>
    <w:rsid w:val="001E2221"/>
    <w:rsid w:val="001E2D37"/>
    <w:rsid w:val="001E3E61"/>
    <w:rsid w:val="001E54A0"/>
    <w:rsid w:val="001E6D4B"/>
    <w:rsid w:val="001F0564"/>
    <w:rsid w:val="001F0BF7"/>
    <w:rsid w:val="001F1C0F"/>
    <w:rsid w:val="001F4F8F"/>
    <w:rsid w:val="001F749F"/>
    <w:rsid w:val="001F7757"/>
    <w:rsid w:val="00200DB6"/>
    <w:rsid w:val="0020206F"/>
    <w:rsid w:val="0020267D"/>
    <w:rsid w:val="00202A04"/>
    <w:rsid w:val="0020385D"/>
    <w:rsid w:val="00205D86"/>
    <w:rsid w:val="002116D3"/>
    <w:rsid w:val="00212DE5"/>
    <w:rsid w:val="00220057"/>
    <w:rsid w:val="002204EB"/>
    <w:rsid w:val="002209BE"/>
    <w:rsid w:val="00220B7A"/>
    <w:rsid w:val="00221A17"/>
    <w:rsid w:val="00221B97"/>
    <w:rsid w:val="00223FD5"/>
    <w:rsid w:val="00225664"/>
    <w:rsid w:val="002424BD"/>
    <w:rsid w:val="00242ED9"/>
    <w:rsid w:val="0024768E"/>
    <w:rsid w:val="00251E14"/>
    <w:rsid w:val="00253385"/>
    <w:rsid w:val="002557C4"/>
    <w:rsid w:val="00261F59"/>
    <w:rsid w:val="00262345"/>
    <w:rsid w:val="002623F4"/>
    <w:rsid w:val="00263E32"/>
    <w:rsid w:val="002648DD"/>
    <w:rsid w:val="00265550"/>
    <w:rsid w:val="002676C7"/>
    <w:rsid w:val="00276353"/>
    <w:rsid w:val="00280050"/>
    <w:rsid w:val="00280568"/>
    <w:rsid w:val="0028269C"/>
    <w:rsid w:val="00284FD2"/>
    <w:rsid w:val="002909EB"/>
    <w:rsid w:val="002929DD"/>
    <w:rsid w:val="00292E8E"/>
    <w:rsid w:val="0029311B"/>
    <w:rsid w:val="00293B93"/>
    <w:rsid w:val="00295114"/>
    <w:rsid w:val="002A008C"/>
    <w:rsid w:val="002A05F3"/>
    <w:rsid w:val="002A52F7"/>
    <w:rsid w:val="002A66D6"/>
    <w:rsid w:val="002B1DBC"/>
    <w:rsid w:val="002B57A5"/>
    <w:rsid w:val="002B7617"/>
    <w:rsid w:val="002C5240"/>
    <w:rsid w:val="002C61C6"/>
    <w:rsid w:val="002D4938"/>
    <w:rsid w:val="002D5247"/>
    <w:rsid w:val="002D5659"/>
    <w:rsid w:val="002D6031"/>
    <w:rsid w:val="002E1A2A"/>
    <w:rsid w:val="002E3024"/>
    <w:rsid w:val="002E5C62"/>
    <w:rsid w:val="002E66F3"/>
    <w:rsid w:val="002E7039"/>
    <w:rsid w:val="002F2D5B"/>
    <w:rsid w:val="00301081"/>
    <w:rsid w:val="00303598"/>
    <w:rsid w:val="00303BDB"/>
    <w:rsid w:val="00304F84"/>
    <w:rsid w:val="003053BF"/>
    <w:rsid w:val="00310A2B"/>
    <w:rsid w:val="00311B83"/>
    <w:rsid w:val="003127B3"/>
    <w:rsid w:val="00312DC8"/>
    <w:rsid w:val="0031303E"/>
    <w:rsid w:val="00316BF5"/>
    <w:rsid w:val="00323E40"/>
    <w:rsid w:val="00324264"/>
    <w:rsid w:val="00326066"/>
    <w:rsid w:val="00326BE6"/>
    <w:rsid w:val="00344CCE"/>
    <w:rsid w:val="0034537F"/>
    <w:rsid w:val="0034554D"/>
    <w:rsid w:val="0034794B"/>
    <w:rsid w:val="00350DBA"/>
    <w:rsid w:val="00354D85"/>
    <w:rsid w:val="00356B8E"/>
    <w:rsid w:val="003570D4"/>
    <w:rsid w:val="003575D3"/>
    <w:rsid w:val="00360EE9"/>
    <w:rsid w:val="0036315D"/>
    <w:rsid w:val="003643FE"/>
    <w:rsid w:val="00365CC3"/>
    <w:rsid w:val="00367E48"/>
    <w:rsid w:val="00367F3C"/>
    <w:rsid w:val="00380C51"/>
    <w:rsid w:val="003847FD"/>
    <w:rsid w:val="003875DE"/>
    <w:rsid w:val="00390F89"/>
    <w:rsid w:val="00393215"/>
    <w:rsid w:val="00393F57"/>
    <w:rsid w:val="0039666D"/>
    <w:rsid w:val="003966FE"/>
    <w:rsid w:val="00397EE6"/>
    <w:rsid w:val="003A076A"/>
    <w:rsid w:val="003A17AF"/>
    <w:rsid w:val="003A22B3"/>
    <w:rsid w:val="003A300E"/>
    <w:rsid w:val="003A364A"/>
    <w:rsid w:val="003A4DE0"/>
    <w:rsid w:val="003A6766"/>
    <w:rsid w:val="003B00B3"/>
    <w:rsid w:val="003B0156"/>
    <w:rsid w:val="003B07D0"/>
    <w:rsid w:val="003B40AD"/>
    <w:rsid w:val="003C3063"/>
    <w:rsid w:val="003C4135"/>
    <w:rsid w:val="003C4500"/>
    <w:rsid w:val="003D302D"/>
    <w:rsid w:val="003D449F"/>
    <w:rsid w:val="003E1497"/>
    <w:rsid w:val="003E164A"/>
    <w:rsid w:val="003E46D1"/>
    <w:rsid w:val="003E5818"/>
    <w:rsid w:val="003E5A35"/>
    <w:rsid w:val="003F1DBC"/>
    <w:rsid w:val="003F2FA0"/>
    <w:rsid w:val="003F32B6"/>
    <w:rsid w:val="003F4DAD"/>
    <w:rsid w:val="003F5280"/>
    <w:rsid w:val="003F571F"/>
    <w:rsid w:val="003F5E72"/>
    <w:rsid w:val="00404DD8"/>
    <w:rsid w:val="004050E8"/>
    <w:rsid w:val="00406010"/>
    <w:rsid w:val="004065E7"/>
    <w:rsid w:val="004129D9"/>
    <w:rsid w:val="004159E0"/>
    <w:rsid w:val="00421EE8"/>
    <w:rsid w:val="0042592A"/>
    <w:rsid w:val="004272E5"/>
    <w:rsid w:val="00427BDD"/>
    <w:rsid w:val="0043341F"/>
    <w:rsid w:val="00433B31"/>
    <w:rsid w:val="004413D6"/>
    <w:rsid w:val="00441F28"/>
    <w:rsid w:val="004431C2"/>
    <w:rsid w:val="0044335A"/>
    <w:rsid w:val="004433A6"/>
    <w:rsid w:val="004434F6"/>
    <w:rsid w:val="00445BA2"/>
    <w:rsid w:val="00450F22"/>
    <w:rsid w:val="004523A8"/>
    <w:rsid w:val="00452729"/>
    <w:rsid w:val="00452FAB"/>
    <w:rsid w:val="00454F42"/>
    <w:rsid w:val="00457F84"/>
    <w:rsid w:val="00466187"/>
    <w:rsid w:val="00466B04"/>
    <w:rsid w:val="00467702"/>
    <w:rsid w:val="004702F1"/>
    <w:rsid w:val="00473579"/>
    <w:rsid w:val="00474C33"/>
    <w:rsid w:val="004765E2"/>
    <w:rsid w:val="00477187"/>
    <w:rsid w:val="004823E2"/>
    <w:rsid w:val="00483365"/>
    <w:rsid w:val="00487BCE"/>
    <w:rsid w:val="00491553"/>
    <w:rsid w:val="0049219C"/>
    <w:rsid w:val="004923DA"/>
    <w:rsid w:val="00493C70"/>
    <w:rsid w:val="004A37E5"/>
    <w:rsid w:val="004A442B"/>
    <w:rsid w:val="004A4B7C"/>
    <w:rsid w:val="004A7FEA"/>
    <w:rsid w:val="004B16E4"/>
    <w:rsid w:val="004B2086"/>
    <w:rsid w:val="004B5D95"/>
    <w:rsid w:val="004B6A59"/>
    <w:rsid w:val="004B6D39"/>
    <w:rsid w:val="004B7B81"/>
    <w:rsid w:val="004C3B60"/>
    <w:rsid w:val="004C3E08"/>
    <w:rsid w:val="004C5337"/>
    <w:rsid w:val="004D316D"/>
    <w:rsid w:val="004D4293"/>
    <w:rsid w:val="004D6E2C"/>
    <w:rsid w:val="004E02EE"/>
    <w:rsid w:val="004E09AF"/>
    <w:rsid w:val="004E1F10"/>
    <w:rsid w:val="004E279E"/>
    <w:rsid w:val="004E321C"/>
    <w:rsid w:val="004E517B"/>
    <w:rsid w:val="004E63A2"/>
    <w:rsid w:val="004E7648"/>
    <w:rsid w:val="004E7C97"/>
    <w:rsid w:val="004F0178"/>
    <w:rsid w:val="004F40BE"/>
    <w:rsid w:val="004F4E1C"/>
    <w:rsid w:val="004F6FEA"/>
    <w:rsid w:val="004F771B"/>
    <w:rsid w:val="00501E89"/>
    <w:rsid w:val="00502E9E"/>
    <w:rsid w:val="00505F8F"/>
    <w:rsid w:val="00510283"/>
    <w:rsid w:val="005158CC"/>
    <w:rsid w:val="00515A7B"/>
    <w:rsid w:val="005209F7"/>
    <w:rsid w:val="0052710E"/>
    <w:rsid w:val="005273C6"/>
    <w:rsid w:val="00527F86"/>
    <w:rsid w:val="00530A77"/>
    <w:rsid w:val="00531451"/>
    <w:rsid w:val="00532B87"/>
    <w:rsid w:val="00534EF4"/>
    <w:rsid w:val="005372B1"/>
    <w:rsid w:val="005403DF"/>
    <w:rsid w:val="005404DB"/>
    <w:rsid w:val="00541B03"/>
    <w:rsid w:val="00544304"/>
    <w:rsid w:val="0054442A"/>
    <w:rsid w:val="00545282"/>
    <w:rsid w:val="0054650A"/>
    <w:rsid w:val="00546514"/>
    <w:rsid w:val="005472B0"/>
    <w:rsid w:val="00552D00"/>
    <w:rsid w:val="005543D7"/>
    <w:rsid w:val="00557A42"/>
    <w:rsid w:val="0056148F"/>
    <w:rsid w:val="00561D12"/>
    <w:rsid w:val="00561E44"/>
    <w:rsid w:val="00565013"/>
    <w:rsid w:val="00565F2C"/>
    <w:rsid w:val="00572B63"/>
    <w:rsid w:val="005739CA"/>
    <w:rsid w:val="00573E29"/>
    <w:rsid w:val="0057447A"/>
    <w:rsid w:val="00580D53"/>
    <w:rsid w:val="00584B48"/>
    <w:rsid w:val="00585CBF"/>
    <w:rsid w:val="005930FF"/>
    <w:rsid w:val="00593A40"/>
    <w:rsid w:val="00596454"/>
    <w:rsid w:val="005A7B92"/>
    <w:rsid w:val="005B09F3"/>
    <w:rsid w:val="005B41ED"/>
    <w:rsid w:val="005B7C7C"/>
    <w:rsid w:val="005C1BFD"/>
    <w:rsid w:val="005C1DAB"/>
    <w:rsid w:val="005C2B3C"/>
    <w:rsid w:val="005C3576"/>
    <w:rsid w:val="005D085F"/>
    <w:rsid w:val="005D1167"/>
    <w:rsid w:val="005D1823"/>
    <w:rsid w:val="005D72D5"/>
    <w:rsid w:val="005E1093"/>
    <w:rsid w:val="005E273C"/>
    <w:rsid w:val="005E2EA6"/>
    <w:rsid w:val="005E5653"/>
    <w:rsid w:val="005E725B"/>
    <w:rsid w:val="005F1EEE"/>
    <w:rsid w:val="005F26DB"/>
    <w:rsid w:val="005F41AE"/>
    <w:rsid w:val="005F49FA"/>
    <w:rsid w:val="005F5972"/>
    <w:rsid w:val="006060E3"/>
    <w:rsid w:val="00606CCF"/>
    <w:rsid w:val="00612EBF"/>
    <w:rsid w:val="006160E7"/>
    <w:rsid w:val="00625A3A"/>
    <w:rsid w:val="0062699F"/>
    <w:rsid w:val="00631058"/>
    <w:rsid w:val="00631F13"/>
    <w:rsid w:val="00633F44"/>
    <w:rsid w:val="006356BE"/>
    <w:rsid w:val="006369E6"/>
    <w:rsid w:val="00636AB3"/>
    <w:rsid w:val="00636E3C"/>
    <w:rsid w:val="006425AC"/>
    <w:rsid w:val="006436DF"/>
    <w:rsid w:val="006469FB"/>
    <w:rsid w:val="00660B9E"/>
    <w:rsid w:val="00660F4F"/>
    <w:rsid w:val="00661765"/>
    <w:rsid w:val="00661EAD"/>
    <w:rsid w:val="00666014"/>
    <w:rsid w:val="00666F00"/>
    <w:rsid w:val="00670C6C"/>
    <w:rsid w:val="006711AD"/>
    <w:rsid w:val="006764B4"/>
    <w:rsid w:val="0067650A"/>
    <w:rsid w:val="00676F1C"/>
    <w:rsid w:val="0067709E"/>
    <w:rsid w:val="00681B17"/>
    <w:rsid w:val="00681E54"/>
    <w:rsid w:val="006825F9"/>
    <w:rsid w:val="00683486"/>
    <w:rsid w:val="00683E35"/>
    <w:rsid w:val="006845A4"/>
    <w:rsid w:val="00687495"/>
    <w:rsid w:val="0069294C"/>
    <w:rsid w:val="00692CDE"/>
    <w:rsid w:val="006A08C0"/>
    <w:rsid w:val="006A5B9D"/>
    <w:rsid w:val="006B0386"/>
    <w:rsid w:val="006B07CA"/>
    <w:rsid w:val="006C152B"/>
    <w:rsid w:val="006C2AB5"/>
    <w:rsid w:val="006C56D2"/>
    <w:rsid w:val="006C6166"/>
    <w:rsid w:val="006C7369"/>
    <w:rsid w:val="006C74D6"/>
    <w:rsid w:val="006C7618"/>
    <w:rsid w:val="006D02CB"/>
    <w:rsid w:val="006D04F0"/>
    <w:rsid w:val="006D60EA"/>
    <w:rsid w:val="006E2000"/>
    <w:rsid w:val="006E4105"/>
    <w:rsid w:val="006E4FD9"/>
    <w:rsid w:val="006E686C"/>
    <w:rsid w:val="006E781C"/>
    <w:rsid w:val="006F28FD"/>
    <w:rsid w:val="006F2CB0"/>
    <w:rsid w:val="006F6614"/>
    <w:rsid w:val="00700E7C"/>
    <w:rsid w:val="007018D2"/>
    <w:rsid w:val="00703A4D"/>
    <w:rsid w:val="00704B59"/>
    <w:rsid w:val="00705698"/>
    <w:rsid w:val="00710961"/>
    <w:rsid w:val="00712921"/>
    <w:rsid w:val="00712D80"/>
    <w:rsid w:val="0071324B"/>
    <w:rsid w:val="00715C28"/>
    <w:rsid w:val="00720462"/>
    <w:rsid w:val="007245FB"/>
    <w:rsid w:val="00726D3E"/>
    <w:rsid w:val="007313A2"/>
    <w:rsid w:val="00731B48"/>
    <w:rsid w:val="00731E8A"/>
    <w:rsid w:val="00733B02"/>
    <w:rsid w:val="00740383"/>
    <w:rsid w:val="00741163"/>
    <w:rsid w:val="007446CE"/>
    <w:rsid w:val="00746C7E"/>
    <w:rsid w:val="007478CB"/>
    <w:rsid w:val="007508B9"/>
    <w:rsid w:val="007509A0"/>
    <w:rsid w:val="007605AB"/>
    <w:rsid w:val="0076131B"/>
    <w:rsid w:val="00764654"/>
    <w:rsid w:val="00765ECA"/>
    <w:rsid w:val="00772DB7"/>
    <w:rsid w:val="00773DC7"/>
    <w:rsid w:val="00780E32"/>
    <w:rsid w:val="007812D7"/>
    <w:rsid w:val="00782DEB"/>
    <w:rsid w:val="00783008"/>
    <w:rsid w:val="00786967"/>
    <w:rsid w:val="007933E9"/>
    <w:rsid w:val="00793482"/>
    <w:rsid w:val="00794361"/>
    <w:rsid w:val="007A2002"/>
    <w:rsid w:val="007A5E49"/>
    <w:rsid w:val="007A7D38"/>
    <w:rsid w:val="007B54BA"/>
    <w:rsid w:val="007B5D51"/>
    <w:rsid w:val="007C0349"/>
    <w:rsid w:val="007C1178"/>
    <w:rsid w:val="007C181C"/>
    <w:rsid w:val="007C354F"/>
    <w:rsid w:val="007C6115"/>
    <w:rsid w:val="007C62D5"/>
    <w:rsid w:val="007D0793"/>
    <w:rsid w:val="007D3031"/>
    <w:rsid w:val="007D777E"/>
    <w:rsid w:val="007E070D"/>
    <w:rsid w:val="007E2FBD"/>
    <w:rsid w:val="007E3255"/>
    <w:rsid w:val="007F1343"/>
    <w:rsid w:val="007F22A1"/>
    <w:rsid w:val="007F6441"/>
    <w:rsid w:val="007F74C2"/>
    <w:rsid w:val="00801402"/>
    <w:rsid w:val="008064DC"/>
    <w:rsid w:val="00810207"/>
    <w:rsid w:val="00810625"/>
    <w:rsid w:val="0081447A"/>
    <w:rsid w:val="00816D5E"/>
    <w:rsid w:val="00830C80"/>
    <w:rsid w:val="008321AC"/>
    <w:rsid w:val="0083233D"/>
    <w:rsid w:val="00834CF4"/>
    <w:rsid w:val="00834FF3"/>
    <w:rsid w:val="00837679"/>
    <w:rsid w:val="0084067B"/>
    <w:rsid w:val="00851892"/>
    <w:rsid w:val="008530DB"/>
    <w:rsid w:val="00853AB9"/>
    <w:rsid w:val="008562AC"/>
    <w:rsid w:val="00856C7F"/>
    <w:rsid w:val="0086288E"/>
    <w:rsid w:val="00864447"/>
    <w:rsid w:val="00870AD2"/>
    <w:rsid w:val="008718BF"/>
    <w:rsid w:val="0087230A"/>
    <w:rsid w:val="00875398"/>
    <w:rsid w:val="0087735A"/>
    <w:rsid w:val="008810C6"/>
    <w:rsid w:val="0089160B"/>
    <w:rsid w:val="00893E38"/>
    <w:rsid w:val="00895235"/>
    <w:rsid w:val="00895C5B"/>
    <w:rsid w:val="00897B02"/>
    <w:rsid w:val="008A0B14"/>
    <w:rsid w:val="008A18B0"/>
    <w:rsid w:val="008A4FC8"/>
    <w:rsid w:val="008A72DE"/>
    <w:rsid w:val="008B0F01"/>
    <w:rsid w:val="008B28BD"/>
    <w:rsid w:val="008B4541"/>
    <w:rsid w:val="008B5473"/>
    <w:rsid w:val="008C3324"/>
    <w:rsid w:val="008D2ACB"/>
    <w:rsid w:val="008D302D"/>
    <w:rsid w:val="008D3AEF"/>
    <w:rsid w:val="008E0249"/>
    <w:rsid w:val="008E4145"/>
    <w:rsid w:val="008E672D"/>
    <w:rsid w:val="008E7979"/>
    <w:rsid w:val="008F133E"/>
    <w:rsid w:val="008F30D8"/>
    <w:rsid w:val="008F33D8"/>
    <w:rsid w:val="008F3F35"/>
    <w:rsid w:val="008F4B79"/>
    <w:rsid w:val="009011A8"/>
    <w:rsid w:val="009117BE"/>
    <w:rsid w:val="00914863"/>
    <w:rsid w:val="00917B08"/>
    <w:rsid w:val="00923BC9"/>
    <w:rsid w:val="00927001"/>
    <w:rsid w:val="0093545B"/>
    <w:rsid w:val="009405B3"/>
    <w:rsid w:val="0094187A"/>
    <w:rsid w:val="00941D32"/>
    <w:rsid w:val="009428BB"/>
    <w:rsid w:val="00945704"/>
    <w:rsid w:val="009472A5"/>
    <w:rsid w:val="00947D27"/>
    <w:rsid w:val="00951519"/>
    <w:rsid w:val="00952712"/>
    <w:rsid w:val="00953E5B"/>
    <w:rsid w:val="009542A0"/>
    <w:rsid w:val="009633B3"/>
    <w:rsid w:val="009645E1"/>
    <w:rsid w:val="00967140"/>
    <w:rsid w:val="0097321D"/>
    <w:rsid w:val="00974F52"/>
    <w:rsid w:val="009762F4"/>
    <w:rsid w:val="00981637"/>
    <w:rsid w:val="00984EC4"/>
    <w:rsid w:val="00985C0B"/>
    <w:rsid w:val="009914A8"/>
    <w:rsid w:val="00992A3B"/>
    <w:rsid w:val="0099625A"/>
    <w:rsid w:val="00996FD9"/>
    <w:rsid w:val="009A0DEF"/>
    <w:rsid w:val="009A2C59"/>
    <w:rsid w:val="009A332B"/>
    <w:rsid w:val="009B2F1E"/>
    <w:rsid w:val="009B45C4"/>
    <w:rsid w:val="009B4E04"/>
    <w:rsid w:val="009C0F81"/>
    <w:rsid w:val="009C250E"/>
    <w:rsid w:val="009C434A"/>
    <w:rsid w:val="009C4C4C"/>
    <w:rsid w:val="009C4E05"/>
    <w:rsid w:val="009C7D97"/>
    <w:rsid w:val="009D1319"/>
    <w:rsid w:val="009D27F5"/>
    <w:rsid w:val="009D5021"/>
    <w:rsid w:val="009D6B13"/>
    <w:rsid w:val="009E4453"/>
    <w:rsid w:val="009E4E08"/>
    <w:rsid w:val="009F102D"/>
    <w:rsid w:val="009F1E02"/>
    <w:rsid w:val="009F3D29"/>
    <w:rsid w:val="009F4E34"/>
    <w:rsid w:val="009F503A"/>
    <w:rsid w:val="00A04DC0"/>
    <w:rsid w:val="00A06441"/>
    <w:rsid w:val="00A10A6E"/>
    <w:rsid w:val="00A11CC7"/>
    <w:rsid w:val="00A12757"/>
    <w:rsid w:val="00A154BD"/>
    <w:rsid w:val="00A2009D"/>
    <w:rsid w:val="00A21C98"/>
    <w:rsid w:val="00A229DC"/>
    <w:rsid w:val="00A22E4A"/>
    <w:rsid w:val="00A27D59"/>
    <w:rsid w:val="00A31B8D"/>
    <w:rsid w:val="00A32ED8"/>
    <w:rsid w:val="00A3392D"/>
    <w:rsid w:val="00A35615"/>
    <w:rsid w:val="00A36866"/>
    <w:rsid w:val="00A42FA5"/>
    <w:rsid w:val="00A44DAF"/>
    <w:rsid w:val="00A47451"/>
    <w:rsid w:val="00A506A9"/>
    <w:rsid w:val="00A50EE8"/>
    <w:rsid w:val="00A54CA6"/>
    <w:rsid w:val="00A54D21"/>
    <w:rsid w:val="00A5682C"/>
    <w:rsid w:val="00A60A2E"/>
    <w:rsid w:val="00A7252A"/>
    <w:rsid w:val="00A72634"/>
    <w:rsid w:val="00A73A94"/>
    <w:rsid w:val="00A7494B"/>
    <w:rsid w:val="00A74CCA"/>
    <w:rsid w:val="00A82B45"/>
    <w:rsid w:val="00A832E4"/>
    <w:rsid w:val="00A86E70"/>
    <w:rsid w:val="00A871F4"/>
    <w:rsid w:val="00A9059B"/>
    <w:rsid w:val="00A940CC"/>
    <w:rsid w:val="00AA0257"/>
    <w:rsid w:val="00AA6BFA"/>
    <w:rsid w:val="00AB2630"/>
    <w:rsid w:val="00AB7EA7"/>
    <w:rsid w:val="00AB7FA8"/>
    <w:rsid w:val="00AC2337"/>
    <w:rsid w:val="00AC2CE2"/>
    <w:rsid w:val="00AC2DD6"/>
    <w:rsid w:val="00AC41D3"/>
    <w:rsid w:val="00AC6D42"/>
    <w:rsid w:val="00AD7CEF"/>
    <w:rsid w:val="00AE1FE0"/>
    <w:rsid w:val="00AE25D3"/>
    <w:rsid w:val="00AE4479"/>
    <w:rsid w:val="00AE6441"/>
    <w:rsid w:val="00AE6A16"/>
    <w:rsid w:val="00AF278D"/>
    <w:rsid w:val="00AF4169"/>
    <w:rsid w:val="00AF51F2"/>
    <w:rsid w:val="00B02510"/>
    <w:rsid w:val="00B0462D"/>
    <w:rsid w:val="00B06DBC"/>
    <w:rsid w:val="00B10486"/>
    <w:rsid w:val="00B1089F"/>
    <w:rsid w:val="00B10F45"/>
    <w:rsid w:val="00B130A0"/>
    <w:rsid w:val="00B13D22"/>
    <w:rsid w:val="00B145DD"/>
    <w:rsid w:val="00B16728"/>
    <w:rsid w:val="00B16C00"/>
    <w:rsid w:val="00B20DA6"/>
    <w:rsid w:val="00B22257"/>
    <w:rsid w:val="00B242EE"/>
    <w:rsid w:val="00B260A5"/>
    <w:rsid w:val="00B2622B"/>
    <w:rsid w:val="00B33FD0"/>
    <w:rsid w:val="00B45A5E"/>
    <w:rsid w:val="00B514C5"/>
    <w:rsid w:val="00B51EA1"/>
    <w:rsid w:val="00B54ABC"/>
    <w:rsid w:val="00B55CF0"/>
    <w:rsid w:val="00B65741"/>
    <w:rsid w:val="00B671F1"/>
    <w:rsid w:val="00B678EC"/>
    <w:rsid w:val="00B75144"/>
    <w:rsid w:val="00B81440"/>
    <w:rsid w:val="00B81ADA"/>
    <w:rsid w:val="00B840F3"/>
    <w:rsid w:val="00B84577"/>
    <w:rsid w:val="00B852B0"/>
    <w:rsid w:val="00B877CD"/>
    <w:rsid w:val="00B900EF"/>
    <w:rsid w:val="00B90C42"/>
    <w:rsid w:val="00B91572"/>
    <w:rsid w:val="00B92BFF"/>
    <w:rsid w:val="00B93ABE"/>
    <w:rsid w:val="00B93C3A"/>
    <w:rsid w:val="00B94A8C"/>
    <w:rsid w:val="00BA4110"/>
    <w:rsid w:val="00BA5461"/>
    <w:rsid w:val="00BA7443"/>
    <w:rsid w:val="00BB2B0A"/>
    <w:rsid w:val="00BB3259"/>
    <w:rsid w:val="00BB547D"/>
    <w:rsid w:val="00BC25AA"/>
    <w:rsid w:val="00BC40F1"/>
    <w:rsid w:val="00BC5A0E"/>
    <w:rsid w:val="00BC7025"/>
    <w:rsid w:val="00BD1632"/>
    <w:rsid w:val="00BD24BE"/>
    <w:rsid w:val="00BD4A4E"/>
    <w:rsid w:val="00BD585A"/>
    <w:rsid w:val="00BD7618"/>
    <w:rsid w:val="00BE014A"/>
    <w:rsid w:val="00BE25C5"/>
    <w:rsid w:val="00BE2BF3"/>
    <w:rsid w:val="00BE660A"/>
    <w:rsid w:val="00BE7BB6"/>
    <w:rsid w:val="00BE7C6D"/>
    <w:rsid w:val="00BF062B"/>
    <w:rsid w:val="00BF0841"/>
    <w:rsid w:val="00BF0A9B"/>
    <w:rsid w:val="00BF0EE5"/>
    <w:rsid w:val="00BF1AE6"/>
    <w:rsid w:val="00BF3448"/>
    <w:rsid w:val="00BF79FC"/>
    <w:rsid w:val="00BF7D49"/>
    <w:rsid w:val="00C0747E"/>
    <w:rsid w:val="00C13A5D"/>
    <w:rsid w:val="00C17E17"/>
    <w:rsid w:val="00C204EE"/>
    <w:rsid w:val="00C218CB"/>
    <w:rsid w:val="00C23AA3"/>
    <w:rsid w:val="00C244D6"/>
    <w:rsid w:val="00C25E52"/>
    <w:rsid w:val="00C32731"/>
    <w:rsid w:val="00C34C32"/>
    <w:rsid w:val="00C350BF"/>
    <w:rsid w:val="00C35AE5"/>
    <w:rsid w:val="00C3610F"/>
    <w:rsid w:val="00C3731B"/>
    <w:rsid w:val="00C43EB5"/>
    <w:rsid w:val="00C44BFD"/>
    <w:rsid w:val="00C45771"/>
    <w:rsid w:val="00C45998"/>
    <w:rsid w:val="00C50014"/>
    <w:rsid w:val="00C513C1"/>
    <w:rsid w:val="00C52D8D"/>
    <w:rsid w:val="00C56AA6"/>
    <w:rsid w:val="00C57323"/>
    <w:rsid w:val="00C623B4"/>
    <w:rsid w:val="00C63CF6"/>
    <w:rsid w:val="00C65532"/>
    <w:rsid w:val="00C67C79"/>
    <w:rsid w:val="00C717B2"/>
    <w:rsid w:val="00C74C21"/>
    <w:rsid w:val="00C74CF3"/>
    <w:rsid w:val="00C82592"/>
    <w:rsid w:val="00C82F5D"/>
    <w:rsid w:val="00C84A9D"/>
    <w:rsid w:val="00C87447"/>
    <w:rsid w:val="00C9194E"/>
    <w:rsid w:val="00C9450B"/>
    <w:rsid w:val="00C953D5"/>
    <w:rsid w:val="00C963D7"/>
    <w:rsid w:val="00CA196C"/>
    <w:rsid w:val="00CA255F"/>
    <w:rsid w:val="00CA2FD2"/>
    <w:rsid w:val="00CA3E99"/>
    <w:rsid w:val="00CA60CB"/>
    <w:rsid w:val="00CA7607"/>
    <w:rsid w:val="00CB450B"/>
    <w:rsid w:val="00CB4AE6"/>
    <w:rsid w:val="00CB558C"/>
    <w:rsid w:val="00CB7CE9"/>
    <w:rsid w:val="00CC04C6"/>
    <w:rsid w:val="00CC5D36"/>
    <w:rsid w:val="00CC65CE"/>
    <w:rsid w:val="00CC66C3"/>
    <w:rsid w:val="00CD1BAF"/>
    <w:rsid w:val="00CD2457"/>
    <w:rsid w:val="00CD6308"/>
    <w:rsid w:val="00CE0E6E"/>
    <w:rsid w:val="00CE18C5"/>
    <w:rsid w:val="00CE4BA3"/>
    <w:rsid w:val="00CE5193"/>
    <w:rsid w:val="00CE63F9"/>
    <w:rsid w:val="00CE66EA"/>
    <w:rsid w:val="00CE7E1B"/>
    <w:rsid w:val="00CF06F0"/>
    <w:rsid w:val="00CF1E58"/>
    <w:rsid w:val="00CF7162"/>
    <w:rsid w:val="00D06261"/>
    <w:rsid w:val="00D06C6B"/>
    <w:rsid w:val="00D140DC"/>
    <w:rsid w:val="00D14B7E"/>
    <w:rsid w:val="00D23FEA"/>
    <w:rsid w:val="00D256DB"/>
    <w:rsid w:val="00D2603A"/>
    <w:rsid w:val="00D32739"/>
    <w:rsid w:val="00D36AAA"/>
    <w:rsid w:val="00D4012D"/>
    <w:rsid w:val="00D42D2E"/>
    <w:rsid w:val="00D44EFB"/>
    <w:rsid w:val="00D47273"/>
    <w:rsid w:val="00D4749C"/>
    <w:rsid w:val="00D47FA6"/>
    <w:rsid w:val="00D512BF"/>
    <w:rsid w:val="00D54233"/>
    <w:rsid w:val="00D542CD"/>
    <w:rsid w:val="00D55F9D"/>
    <w:rsid w:val="00D60EE9"/>
    <w:rsid w:val="00D62FDD"/>
    <w:rsid w:val="00D62FF7"/>
    <w:rsid w:val="00D63884"/>
    <w:rsid w:val="00D6765D"/>
    <w:rsid w:val="00D70941"/>
    <w:rsid w:val="00D71111"/>
    <w:rsid w:val="00D71A16"/>
    <w:rsid w:val="00D74DAB"/>
    <w:rsid w:val="00D76021"/>
    <w:rsid w:val="00D81EEA"/>
    <w:rsid w:val="00D82824"/>
    <w:rsid w:val="00D83699"/>
    <w:rsid w:val="00D87F98"/>
    <w:rsid w:val="00D90CAC"/>
    <w:rsid w:val="00DA24E7"/>
    <w:rsid w:val="00DA34D9"/>
    <w:rsid w:val="00DA3AF8"/>
    <w:rsid w:val="00DA4DB7"/>
    <w:rsid w:val="00DB0004"/>
    <w:rsid w:val="00DB02C9"/>
    <w:rsid w:val="00DB4C90"/>
    <w:rsid w:val="00DB6A0F"/>
    <w:rsid w:val="00DC1007"/>
    <w:rsid w:val="00DC1FEA"/>
    <w:rsid w:val="00DC6389"/>
    <w:rsid w:val="00DC7D20"/>
    <w:rsid w:val="00DC7DE3"/>
    <w:rsid w:val="00DD0528"/>
    <w:rsid w:val="00DD1FA7"/>
    <w:rsid w:val="00DD47D1"/>
    <w:rsid w:val="00DD764B"/>
    <w:rsid w:val="00DE005E"/>
    <w:rsid w:val="00DE157E"/>
    <w:rsid w:val="00DE2F6F"/>
    <w:rsid w:val="00DE66DF"/>
    <w:rsid w:val="00DE72EA"/>
    <w:rsid w:val="00DF234A"/>
    <w:rsid w:val="00DF55AB"/>
    <w:rsid w:val="00DF6962"/>
    <w:rsid w:val="00E03277"/>
    <w:rsid w:val="00E06A37"/>
    <w:rsid w:val="00E07001"/>
    <w:rsid w:val="00E1564E"/>
    <w:rsid w:val="00E159EF"/>
    <w:rsid w:val="00E21446"/>
    <w:rsid w:val="00E226D8"/>
    <w:rsid w:val="00E24EC8"/>
    <w:rsid w:val="00E304A6"/>
    <w:rsid w:val="00E30F06"/>
    <w:rsid w:val="00E34325"/>
    <w:rsid w:val="00E37083"/>
    <w:rsid w:val="00E419F8"/>
    <w:rsid w:val="00E42976"/>
    <w:rsid w:val="00E44A0F"/>
    <w:rsid w:val="00E45B6E"/>
    <w:rsid w:val="00E45D47"/>
    <w:rsid w:val="00E47346"/>
    <w:rsid w:val="00E538D2"/>
    <w:rsid w:val="00E53905"/>
    <w:rsid w:val="00E539F5"/>
    <w:rsid w:val="00E55BB0"/>
    <w:rsid w:val="00E57FC8"/>
    <w:rsid w:val="00E60BC9"/>
    <w:rsid w:val="00E60C7D"/>
    <w:rsid w:val="00E63820"/>
    <w:rsid w:val="00E70B3E"/>
    <w:rsid w:val="00E72D13"/>
    <w:rsid w:val="00E73C24"/>
    <w:rsid w:val="00E747E7"/>
    <w:rsid w:val="00E819CD"/>
    <w:rsid w:val="00E83E58"/>
    <w:rsid w:val="00E86AC1"/>
    <w:rsid w:val="00E87715"/>
    <w:rsid w:val="00E87EAF"/>
    <w:rsid w:val="00E92198"/>
    <w:rsid w:val="00E93539"/>
    <w:rsid w:val="00E939D1"/>
    <w:rsid w:val="00E95371"/>
    <w:rsid w:val="00EA05E9"/>
    <w:rsid w:val="00EA0D3A"/>
    <w:rsid w:val="00EA2E99"/>
    <w:rsid w:val="00EA4EE6"/>
    <w:rsid w:val="00EA74EC"/>
    <w:rsid w:val="00EA77F5"/>
    <w:rsid w:val="00EB113F"/>
    <w:rsid w:val="00EB1418"/>
    <w:rsid w:val="00EB49F2"/>
    <w:rsid w:val="00EB60EE"/>
    <w:rsid w:val="00EB69BF"/>
    <w:rsid w:val="00EB6F9C"/>
    <w:rsid w:val="00EC1DE6"/>
    <w:rsid w:val="00EC4627"/>
    <w:rsid w:val="00EC58A8"/>
    <w:rsid w:val="00EC73B9"/>
    <w:rsid w:val="00ED11B0"/>
    <w:rsid w:val="00ED37B4"/>
    <w:rsid w:val="00ED7158"/>
    <w:rsid w:val="00EE1583"/>
    <w:rsid w:val="00EE15C3"/>
    <w:rsid w:val="00EE390E"/>
    <w:rsid w:val="00EE428D"/>
    <w:rsid w:val="00EE47C7"/>
    <w:rsid w:val="00EE4A67"/>
    <w:rsid w:val="00EE613F"/>
    <w:rsid w:val="00EE6E6A"/>
    <w:rsid w:val="00EF2B48"/>
    <w:rsid w:val="00EF465A"/>
    <w:rsid w:val="00EF4F1A"/>
    <w:rsid w:val="00EF54F0"/>
    <w:rsid w:val="00EF5E0F"/>
    <w:rsid w:val="00EF75B8"/>
    <w:rsid w:val="00F03367"/>
    <w:rsid w:val="00F041AD"/>
    <w:rsid w:val="00F04493"/>
    <w:rsid w:val="00F04A8F"/>
    <w:rsid w:val="00F10B7F"/>
    <w:rsid w:val="00F11073"/>
    <w:rsid w:val="00F1394F"/>
    <w:rsid w:val="00F14D6C"/>
    <w:rsid w:val="00F16ADE"/>
    <w:rsid w:val="00F21EC1"/>
    <w:rsid w:val="00F225B2"/>
    <w:rsid w:val="00F2351B"/>
    <w:rsid w:val="00F23836"/>
    <w:rsid w:val="00F24E88"/>
    <w:rsid w:val="00F2550A"/>
    <w:rsid w:val="00F2703E"/>
    <w:rsid w:val="00F27A70"/>
    <w:rsid w:val="00F27C19"/>
    <w:rsid w:val="00F31720"/>
    <w:rsid w:val="00F32282"/>
    <w:rsid w:val="00F33DA4"/>
    <w:rsid w:val="00F41695"/>
    <w:rsid w:val="00F41D3C"/>
    <w:rsid w:val="00F50D80"/>
    <w:rsid w:val="00F53E7C"/>
    <w:rsid w:val="00F60274"/>
    <w:rsid w:val="00F635EA"/>
    <w:rsid w:val="00F70DE0"/>
    <w:rsid w:val="00F74210"/>
    <w:rsid w:val="00F777F4"/>
    <w:rsid w:val="00F80FDB"/>
    <w:rsid w:val="00F87051"/>
    <w:rsid w:val="00F91532"/>
    <w:rsid w:val="00F91F3B"/>
    <w:rsid w:val="00F92E8D"/>
    <w:rsid w:val="00F93EE9"/>
    <w:rsid w:val="00F95117"/>
    <w:rsid w:val="00F951DC"/>
    <w:rsid w:val="00F96EDA"/>
    <w:rsid w:val="00F97DCF"/>
    <w:rsid w:val="00FA3EFB"/>
    <w:rsid w:val="00FA5F70"/>
    <w:rsid w:val="00FA673E"/>
    <w:rsid w:val="00FA6FFE"/>
    <w:rsid w:val="00FA7167"/>
    <w:rsid w:val="00FA77A7"/>
    <w:rsid w:val="00FA7AFB"/>
    <w:rsid w:val="00FB34B5"/>
    <w:rsid w:val="00FB35F0"/>
    <w:rsid w:val="00FB62B1"/>
    <w:rsid w:val="00FC31C4"/>
    <w:rsid w:val="00FC56B7"/>
    <w:rsid w:val="00FC6911"/>
    <w:rsid w:val="00FD3C91"/>
    <w:rsid w:val="00FD4E70"/>
    <w:rsid w:val="00FD6223"/>
    <w:rsid w:val="00FD6898"/>
    <w:rsid w:val="00FE0614"/>
    <w:rsid w:val="00FE3471"/>
    <w:rsid w:val="00FE6698"/>
    <w:rsid w:val="00FF0AC8"/>
    <w:rsid w:val="00FF2638"/>
    <w:rsid w:val="07FD8717"/>
    <w:rsid w:val="0B230CA6"/>
    <w:rsid w:val="0C6B828A"/>
    <w:rsid w:val="0CFBF992"/>
    <w:rsid w:val="15681D6C"/>
    <w:rsid w:val="1E02C946"/>
    <w:rsid w:val="29BB243D"/>
    <w:rsid w:val="3AF0DBF2"/>
    <w:rsid w:val="4EBB5BF8"/>
    <w:rsid w:val="513893E5"/>
    <w:rsid w:val="5EEE6C50"/>
    <w:rsid w:val="6819E956"/>
    <w:rsid w:val="6853D3A1"/>
    <w:rsid w:val="72788BE5"/>
    <w:rsid w:val="77A78706"/>
    <w:rsid w:val="79913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7BEAE"/>
  <w15:chartTrackingRefBased/>
  <w15:docId w15:val="{DFB18B67-A8CE-41C2-8EAC-F7A1E6AF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A6E"/>
    <w:pPr>
      <w:ind w:left="1701"/>
    </w:pPr>
    <w:rPr>
      <w:rFonts w:ascii="Arial Narrow" w:hAnsi="Arial Narrow"/>
      <w:sz w:val="22"/>
    </w:rPr>
  </w:style>
  <w:style w:type="paragraph" w:styleId="Heading1">
    <w:name w:val="heading 1"/>
    <w:basedOn w:val="Normal"/>
    <w:next w:val="Normal"/>
    <w:link w:val="Heading1Char"/>
    <w:uiPriority w:val="9"/>
    <w:rsid w:val="00F92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F92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E8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E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92E8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92E8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2E8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2E8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2E8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E8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E8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92E8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2E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2E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2E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2E8D"/>
    <w:rPr>
      <w:rFonts w:asciiTheme="minorHAnsi" w:eastAsiaTheme="majorEastAsia" w:hAnsiTheme="minorHAnsi" w:cstheme="majorBidi"/>
      <w:color w:val="272727" w:themeColor="text1" w:themeTint="D8"/>
    </w:rPr>
  </w:style>
  <w:style w:type="paragraph" w:styleId="FootnoteText">
    <w:name w:val="footnote text"/>
    <w:basedOn w:val="Normal"/>
    <w:link w:val="FootnoteTextChar"/>
    <w:uiPriority w:val="99"/>
    <w:semiHidden/>
    <w:unhideWhenUsed/>
    <w:rsid w:val="007E3255"/>
    <w:pPr>
      <w:spacing w:after="0" w:line="240" w:lineRule="auto"/>
    </w:pPr>
    <w:rPr>
      <w:sz w:val="20"/>
      <w:szCs w:val="20"/>
    </w:rPr>
  </w:style>
  <w:style w:type="paragraph" w:styleId="EndnoteText">
    <w:name w:val="endnote text"/>
    <w:basedOn w:val="Normal"/>
    <w:link w:val="EndnoteTextChar"/>
    <w:uiPriority w:val="99"/>
    <w:semiHidden/>
    <w:unhideWhenUsed/>
    <w:rsid w:val="001B1F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1F9C"/>
    <w:rPr>
      <w:rFonts w:ascii="Arial Narrow" w:hAnsi="Arial Narrow"/>
      <w:sz w:val="20"/>
      <w:szCs w:val="20"/>
    </w:rPr>
  </w:style>
  <w:style w:type="character" w:styleId="EndnoteReference">
    <w:name w:val="endnote reference"/>
    <w:basedOn w:val="DefaultParagraphFont"/>
    <w:uiPriority w:val="99"/>
    <w:semiHidden/>
    <w:unhideWhenUsed/>
    <w:rsid w:val="001B1F9C"/>
    <w:rPr>
      <w:vertAlign w:val="superscript"/>
    </w:rPr>
  </w:style>
  <w:style w:type="paragraph" w:styleId="TOCHeading">
    <w:name w:val="TOC Heading"/>
    <w:basedOn w:val="Heading1"/>
    <w:next w:val="Normal"/>
    <w:uiPriority w:val="39"/>
    <w:unhideWhenUsed/>
    <w:qFormat/>
    <w:rsid w:val="00E87715"/>
    <w:pPr>
      <w:spacing w:before="240" w:after="0"/>
      <w:ind w:left="0"/>
      <w:outlineLvl w:val="9"/>
    </w:pPr>
    <w:rPr>
      <w:rFonts w:ascii="Arial Narrow" w:hAnsi="Arial Narrow"/>
      <w:b/>
      <w:bCs/>
      <w:color w:val="511D81"/>
      <w:kern w:val="0"/>
      <w:sz w:val="52"/>
      <w:szCs w:val="52"/>
      <w:lang w:val="en-US"/>
      <w14:ligatures w14:val="none"/>
    </w:rPr>
  </w:style>
  <w:style w:type="paragraph" w:customStyle="1" w:styleId="EndNoteBibliography">
    <w:name w:val="EndNote Bibliography"/>
    <w:basedOn w:val="Normal"/>
    <w:link w:val="EndNoteBibliographyChar"/>
    <w:rsid w:val="009542A0"/>
    <w:pPr>
      <w:spacing w:before="90" w:after="0" w:line="240" w:lineRule="atLeast"/>
      <w:ind w:left="2421" w:hanging="720"/>
    </w:pPr>
    <w:rPr>
      <w:rFonts w:cs="Arial"/>
      <w:noProof/>
      <w:kern w:val="0"/>
      <w:szCs w:val="22"/>
      <w:lang w:val="en-US"/>
      <w14:ligatures w14:val="none"/>
    </w:rPr>
  </w:style>
  <w:style w:type="character" w:styleId="IntenseEmphasis">
    <w:name w:val="Intense Emphasis"/>
    <w:basedOn w:val="DefaultParagraphFont"/>
    <w:uiPriority w:val="21"/>
    <w:qFormat/>
    <w:rsid w:val="00F92E8D"/>
    <w:rPr>
      <w:i/>
      <w:iCs/>
      <w:color w:val="0F4761" w:themeColor="accent1" w:themeShade="BF"/>
    </w:rPr>
  </w:style>
  <w:style w:type="paragraph" w:styleId="IntenseQuote">
    <w:name w:val="Intense Quote"/>
    <w:basedOn w:val="Normal"/>
    <w:next w:val="Normal"/>
    <w:link w:val="IntenseQuoteChar"/>
    <w:uiPriority w:val="30"/>
    <w:qFormat/>
    <w:rsid w:val="00F92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E8D"/>
    <w:rPr>
      <w:i/>
      <w:iCs/>
      <w:color w:val="0F4761" w:themeColor="accent1" w:themeShade="BF"/>
    </w:rPr>
  </w:style>
  <w:style w:type="character" w:customStyle="1" w:styleId="EndNoteBibliographyChar">
    <w:name w:val="EndNote Bibliography Char"/>
    <w:basedOn w:val="DefaultParagraphFont"/>
    <w:link w:val="EndNoteBibliography"/>
    <w:rsid w:val="009542A0"/>
    <w:rPr>
      <w:rFonts w:ascii="Arial Narrow" w:hAnsi="Arial Narrow" w:cs="Arial"/>
      <w:noProof/>
      <w:kern w:val="0"/>
      <w:sz w:val="22"/>
      <w:szCs w:val="22"/>
      <w:lang w:val="en-US"/>
      <w14:ligatures w14:val="none"/>
    </w:rPr>
  </w:style>
  <w:style w:type="paragraph" w:styleId="Header">
    <w:name w:val="header"/>
    <w:basedOn w:val="Normal"/>
    <w:link w:val="HeaderChar"/>
    <w:uiPriority w:val="99"/>
    <w:unhideWhenUsed/>
    <w:rsid w:val="00F92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E8D"/>
  </w:style>
  <w:style w:type="paragraph" w:styleId="Footer">
    <w:name w:val="footer"/>
    <w:basedOn w:val="Normal"/>
    <w:link w:val="FooterChar"/>
    <w:uiPriority w:val="99"/>
    <w:unhideWhenUsed/>
    <w:rsid w:val="00F92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E8D"/>
  </w:style>
  <w:style w:type="paragraph" w:customStyle="1" w:styleId="ChapterHeading1">
    <w:name w:val="Chapter Heading 1"/>
    <w:basedOn w:val="Heading1"/>
    <w:qFormat/>
    <w:rsid w:val="00F92E8D"/>
    <w:pPr>
      <w:spacing w:after="360"/>
    </w:pPr>
    <w:rPr>
      <w:rFonts w:ascii="Arial Narrow" w:hAnsi="Arial Narrow"/>
      <w:b/>
      <w:bCs/>
      <w:color w:val="6C3E99"/>
      <w:sz w:val="52"/>
    </w:rPr>
  </w:style>
  <w:style w:type="paragraph" w:customStyle="1" w:styleId="ChapterHeading2">
    <w:name w:val="Chapter Heading 2"/>
    <w:basedOn w:val="ChapterHeading1"/>
    <w:qFormat/>
    <w:rsid w:val="005C3576"/>
    <w:pPr>
      <w:keepNext w:val="0"/>
      <w:keepLines w:val="0"/>
      <w:numPr>
        <w:ilvl w:val="1"/>
        <w:numId w:val="5"/>
      </w:numPr>
      <w:pBdr>
        <w:bottom w:val="single" w:sz="4" w:space="1" w:color="auto"/>
      </w:pBdr>
    </w:pPr>
    <w:rPr>
      <w:sz w:val="28"/>
      <w:szCs w:val="28"/>
    </w:rPr>
  </w:style>
  <w:style w:type="numbering" w:customStyle="1" w:styleId="Style1">
    <w:name w:val="Style1"/>
    <w:uiPriority w:val="99"/>
    <w:rsid w:val="008F133E"/>
    <w:pPr>
      <w:numPr>
        <w:numId w:val="1"/>
      </w:numPr>
    </w:pPr>
  </w:style>
  <w:style w:type="numbering" w:customStyle="1" w:styleId="Style2">
    <w:name w:val="Style2"/>
    <w:uiPriority w:val="99"/>
    <w:rsid w:val="008F133E"/>
    <w:pPr>
      <w:numPr>
        <w:numId w:val="2"/>
      </w:numPr>
    </w:pPr>
  </w:style>
  <w:style w:type="numbering" w:customStyle="1" w:styleId="Style3">
    <w:name w:val="Style3"/>
    <w:uiPriority w:val="99"/>
    <w:rsid w:val="008F133E"/>
    <w:pPr>
      <w:numPr>
        <w:numId w:val="3"/>
      </w:numPr>
    </w:pPr>
  </w:style>
  <w:style w:type="numbering" w:customStyle="1" w:styleId="Style4">
    <w:name w:val="Style4"/>
    <w:uiPriority w:val="99"/>
    <w:rsid w:val="00A10A6E"/>
    <w:pPr>
      <w:numPr>
        <w:numId w:val="4"/>
      </w:numPr>
    </w:pPr>
  </w:style>
  <w:style w:type="paragraph" w:customStyle="1" w:styleId="ChapterHeading1numbered">
    <w:name w:val="Chapter Heading 1 numbered"/>
    <w:basedOn w:val="ChapterHeading1"/>
    <w:next w:val="Normal"/>
    <w:rsid w:val="007812D7"/>
    <w:pPr>
      <w:numPr>
        <w:numId w:val="5"/>
      </w:numPr>
    </w:pPr>
  </w:style>
  <w:style w:type="table" w:styleId="TableGrid">
    <w:name w:val="Table Grid"/>
    <w:basedOn w:val="TableNormal"/>
    <w:uiPriority w:val="39"/>
    <w:rsid w:val="00C9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ing3">
    <w:name w:val="Chapter Heading 3"/>
    <w:basedOn w:val="Normal"/>
    <w:qFormat/>
    <w:rsid w:val="005D1167"/>
    <w:pPr>
      <w:numPr>
        <w:ilvl w:val="2"/>
        <w:numId w:val="6"/>
      </w:numPr>
      <w:pBdr>
        <w:bottom w:val="single" w:sz="4" w:space="1" w:color="auto"/>
      </w:pBdr>
      <w:tabs>
        <w:tab w:val="left" w:pos="2552"/>
      </w:tabs>
      <w:contextualSpacing/>
    </w:pPr>
    <w:rPr>
      <w:b/>
      <w:bCs/>
    </w:rPr>
  </w:style>
  <w:style w:type="paragraph" w:customStyle="1" w:styleId="Numberedlist">
    <w:name w:val="Numbered list"/>
    <w:basedOn w:val="Normal"/>
    <w:qFormat/>
    <w:rsid w:val="005D085F"/>
    <w:pPr>
      <w:numPr>
        <w:numId w:val="8"/>
      </w:numPr>
      <w:ind w:left="2058" w:hanging="357"/>
      <w:contextualSpacing/>
    </w:pPr>
    <w:rPr>
      <w:b/>
      <w:bCs/>
    </w:rPr>
  </w:style>
  <w:style w:type="character" w:customStyle="1" w:styleId="CaptionLabel">
    <w:name w:val="Caption Label"/>
    <w:uiPriority w:val="1"/>
    <w:qFormat/>
    <w:rsid w:val="008F30D8"/>
    <w:rPr>
      <w:b/>
      <w:color w:val="000100"/>
    </w:rPr>
  </w:style>
  <w:style w:type="paragraph" w:customStyle="1" w:styleId="Dashpoints">
    <w:name w:val="Dash points"/>
    <w:basedOn w:val="Normal"/>
    <w:qFormat/>
    <w:rsid w:val="005D085F"/>
    <w:pPr>
      <w:numPr>
        <w:numId w:val="9"/>
      </w:numPr>
      <w:spacing w:before="90" w:after="90"/>
      <w:contextualSpacing/>
    </w:pPr>
  </w:style>
  <w:style w:type="character" w:styleId="Hyperlink">
    <w:name w:val="Hyperlink"/>
    <w:basedOn w:val="DefaultParagraphFont"/>
    <w:uiPriority w:val="99"/>
    <w:unhideWhenUsed/>
    <w:rsid w:val="00952712"/>
    <w:rPr>
      <w:color w:val="467886" w:themeColor="hyperlink"/>
      <w:u w:val="single"/>
    </w:rPr>
  </w:style>
  <w:style w:type="numbering" w:customStyle="1" w:styleId="aaclstStyleListNumber">
    <w:name w:val="aac_lstStyle_ListNumber"/>
    <w:uiPriority w:val="99"/>
    <w:rsid w:val="00B852B0"/>
    <w:pPr>
      <w:numPr>
        <w:numId w:val="7"/>
      </w:numPr>
    </w:pPr>
  </w:style>
  <w:style w:type="character" w:styleId="UnresolvedMention">
    <w:name w:val="Unresolved Mention"/>
    <w:basedOn w:val="DefaultParagraphFont"/>
    <w:uiPriority w:val="99"/>
    <w:semiHidden/>
    <w:unhideWhenUsed/>
    <w:rsid w:val="00952712"/>
    <w:rPr>
      <w:color w:val="605E5C"/>
      <w:shd w:val="clear" w:color="auto" w:fill="E1DFDD"/>
    </w:rPr>
  </w:style>
  <w:style w:type="character" w:styleId="CommentReference">
    <w:name w:val="annotation reference"/>
    <w:basedOn w:val="DefaultParagraphFont"/>
    <w:uiPriority w:val="99"/>
    <w:semiHidden/>
    <w:unhideWhenUsed/>
    <w:rsid w:val="00F41D3C"/>
    <w:rPr>
      <w:sz w:val="16"/>
      <w:szCs w:val="16"/>
    </w:rPr>
  </w:style>
  <w:style w:type="paragraph" w:styleId="CommentSubject">
    <w:name w:val="annotation subject"/>
    <w:basedOn w:val="Normal"/>
    <w:next w:val="Normal"/>
    <w:link w:val="CommentSubjectChar"/>
    <w:uiPriority w:val="99"/>
    <w:semiHidden/>
    <w:unhideWhenUsed/>
    <w:rsid w:val="003A4DE0"/>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A4DE0"/>
    <w:rPr>
      <w:rFonts w:ascii="Arial Narrow" w:hAnsi="Arial Narrow"/>
      <w:b/>
      <w:bCs/>
      <w:sz w:val="20"/>
      <w:szCs w:val="20"/>
    </w:rPr>
  </w:style>
  <w:style w:type="numbering" w:customStyle="1" w:styleId="aaclstStyleBullets">
    <w:name w:val="aac_lstStyle_Bullets"/>
    <w:uiPriority w:val="99"/>
    <w:rsid w:val="001E2221"/>
    <w:pPr>
      <w:numPr>
        <w:numId w:val="11"/>
      </w:numPr>
    </w:pPr>
  </w:style>
  <w:style w:type="paragraph" w:styleId="ListParagraph">
    <w:name w:val="List Paragraph"/>
    <w:basedOn w:val="Normal"/>
    <w:uiPriority w:val="34"/>
    <w:qFormat/>
    <w:rsid w:val="00B55CF0"/>
    <w:pPr>
      <w:numPr>
        <w:numId w:val="17"/>
      </w:numPr>
      <w:contextualSpacing/>
    </w:pPr>
  </w:style>
  <w:style w:type="paragraph" w:styleId="TOC1">
    <w:name w:val="toc 1"/>
    <w:basedOn w:val="Normal"/>
    <w:next w:val="Normal"/>
    <w:autoRedefine/>
    <w:uiPriority w:val="39"/>
    <w:unhideWhenUsed/>
    <w:qFormat/>
    <w:rsid w:val="00AE6441"/>
    <w:pPr>
      <w:tabs>
        <w:tab w:val="left" w:pos="284"/>
        <w:tab w:val="right" w:pos="851"/>
        <w:tab w:val="right" w:leader="dot" w:pos="8505"/>
      </w:tabs>
      <w:spacing w:before="120" w:after="120"/>
      <w:ind w:left="0"/>
      <w:outlineLvl w:val="0"/>
    </w:pPr>
    <w:rPr>
      <w:b/>
      <w:bCs/>
      <w:szCs w:val="20"/>
    </w:rPr>
  </w:style>
  <w:style w:type="paragraph" w:styleId="CommentText">
    <w:name w:val="annotation text"/>
    <w:basedOn w:val="Normal"/>
    <w:link w:val="CommentTextChar"/>
    <w:uiPriority w:val="99"/>
    <w:semiHidden/>
    <w:unhideWhenUsed/>
    <w:rsid w:val="00F10B7F"/>
    <w:pPr>
      <w:spacing w:line="240" w:lineRule="auto"/>
    </w:pPr>
    <w:rPr>
      <w:sz w:val="20"/>
      <w:szCs w:val="20"/>
    </w:rPr>
  </w:style>
  <w:style w:type="character" w:customStyle="1" w:styleId="CommentTextChar">
    <w:name w:val="Comment Text Char"/>
    <w:basedOn w:val="DefaultParagraphFont"/>
    <w:link w:val="CommentText"/>
    <w:uiPriority w:val="99"/>
    <w:semiHidden/>
    <w:rsid w:val="00F10B7F"/>
    <w:rPr>
      <w:rFonts w:ascii="Arial Narrow" w:hAnsi="Arial Narrow"/>
      <w:sz w:val="20"/>
      <w:szCs w:val="20"/>
    </w:rPr>
  </w:style>
  <w:style w:type="character" w:styleId="Strong">
    <w:name w:val="Strong"/>
    <w:basedOn w:val="DefaultParagraphFont"/>
    <w:uiPriority w:val="22"/>
    <w:qFormat/>
    <w:rsid w:val="00DA4DB7"/>
    <w:rPr>
      <w:b/>
      <w:bCs/>
    </w:rPr>
  </w:style>
  <w:style w:type="paragraph" w:styleId="TOC2">
    <w:name w:val="toc 2"/>
    <w:basedOn w:val="Normal"/>
    <w:next w:val="TOC3"/>
    <w:autoRedefine/>
    <w:uiPriority w:val="39"/>
    <w:unhideWhenUsed/>
    <w:qFormat/>
    <w:rsid w:val="00145A3A"/>
    <w:pPr>
      <w:tabs>
        <w:tab w:val="left" w:pos="851"/>
        <w:tab w:val="left" w:leader="dot" w:pos="8505"/>
      </w:tabs>
      <w:spacing w:after="120"/>
      <w:ind w:left="284"/>
      <w:outlineLvl w:val="1"/>
    </w:pPr>
    <w:rPr>
      <w:noProof/>
      <w:szCs w:val="20"/>
    </w:rPr>
  </w:style>
  <w:style w:type="paragraph" w:styleId="TOC3">
    <w:name w:val="toc 3"/>
    <w:basedOn w:val="Normal"/>
    <w:next w:val="Normal"/>
    <w:autoRedefine/>
    <w:uiPriority w:val="39"/>
    <w:unhideWhenUsed/>
    <w:qFormat/>
    <w:rsid w:val="0086288E"/>
    <w:pPr>
      <w:tabs>
        <w:tab w:val="left" w:pos="284"/>
        <w:tab w:val="left" w:leader="dot" w:pos="8505"/>
      </w:tabs>
      <w:spacing w:after="120"/>
      <w:ind w:left="851"/>
      <w:outlineLvl w:val="2"/>
    </w:pPr>
    <w:rPr>
      <w:rFonts w:eastAsiaTheme="minorEastAsia"/>
      <w:kern w:val="0"/>
      <w:szCs w:val="22"/>
      <w:lang w:val="en-US"/>
      <w14:ligatures w14:val="none"/>
    </w:rPr>
  </w:style>
  <w:style w:type="paragraph" w:styleId="TOC4">
    <w:name w:val="toc 4"/>
    <w:basedOn w:val="Normal"/>
    <w:next w:val="Normal"/>
    <w:autoRedefine/>
    <w:uiPriority w:val="39"/>
    <w:unhideWhenUsed/>
    <w:rsid w:val="00981637"/>
    <w:pPr>
      <w:spacing w:after="100"/>
      <w:ind w:left="660"/>
    </w:pPr>
  </w:style>
  <w:style w:type="paragraph" w:styleId="TOC5">
    <w:name w:val="toc 5"/>
    <w:basedOn w:val="Normal"/>
    <w:next w:val="Normal"/>
    <w:autoRedefine/>
    <w:uiPriority w:val="39"/>
    <w:unhideWhenUsed/>
    <w:rsid w:val="004E63A2"/>
    <w:pPr>
      <w:spacing w:after="100" w:line="278" w:lineRule="auto"/>
      <w:ind w:left="960"/>
    </w:pPr>
    <w:rPr>
      <w:rFonts w:asciiTheme="minorHAnsi" w:eastAsiaTheme="minorEastAsia" w:hAnsiTheme="minorHAnsi" w:cstheme="minorBidi"/>
      <w:sz w:val="24"/>
      <w:lang w:eastAsia="en-AU"/>
    </w:rPr>
  </w:style>
  <w:style w:type="paragraph" w:styleId="TOC6">
    <w:name w:val="toc 6"/>
    <w:basedOn w:val="Normal"/>
    <w:next w:val="Normal"/>
    <w:autoRedefine/>
    <w:uiPriority w:val="39"/>
    <w:unhideWhenUsed/>
    <w:rsid w:val="004E63A2"/>
    <w:pPr>
      <w:spacing w:after="100" w:line="278" w:lineRule="auto"/>
      <w:ind w:left="1200"/>
    </w:pPr>
    <w:rPr>
      <w:rFonts w:asciiTheme="minorHAnsi" w:eastAsiaTheme="minorEastAsia" w:hAnsiTheme="minorHAnsi" w:cstheme="minorBidi"/>
      <w:sz w:val="24"/>
      <w:lang w:eastAsia="en-AU"/>
    </w:rPr>
  </w:style>
  <w:style w:type="paragraph" w:styleId="TOC7">
    <w:name w:val="toc 7"/>
    <w:basedOn w:val="Normal"/>
    <w:next w:val="Normal"/>
    <w:autoRedefine/>
    <w:uiPriority w:val="39"/>
    <w:unhideWhenUsed/>
    <w:rsid w:val="004E63A2"/>
    <w:pPr>
      <w:spacing w:after="100" w:line="278" w:lineRule="auto"/>
      <w:ind w:left="1440"/>
    </w:pPr>
    <w:rPr>
      <w:rFonts w:asciiTheme="minorHAnsi" w:eastAsiaTheme="minorEastAsia" w:hAnsiTheme="minorHAnsi" w:cstheme="minorBidi"/>
      <w:sz w:val="24"/>
      <w:lang w:eastAsia="en-AU"/>
    </w:rPr>
  </w:style>
  <w:style w:type="paragraph" w:styleId="TOC8">
    <w:name w:val="toc 8"/>
    <w:basedOn w:val="Normal"/>
    <w:next w:val="Normal"/>
    <w:autoRedefine/>
    <w:uiPriority w:val="39"/>
    <w:unhideWhenUsed/>
    <w:rsid w:val="004E63A2"/>
    <w:pPr>
      <w:spacing w:after="100" w:line="278" w:lineRule="auto"/>
      <w:ind w:left="1680"/>
    </w:pPr>
    <w:rPr>
      <w:rFonts w:asciiTheme="minorHAnsi" w:eastAsiaTheme="minorEastAsia" w:hAnsiTheme="minorHAnsi" w:cstheme="minorBidi"/>
      <w:sz w:val="24"/>
      <w:lang w:eastAsia="en-AU"/>
    </w:rPr>
  </w:style>
  <w:style w:type="paragraph" w:styleId="TOC9">
    <w:name w:val="toc 9"/>
    <w:basedOn w:val="Normal"/>
    <w:next w:val="Normal"/>
    <w:autoRedefine/>
    <w:uiPriority w:val="39"/>
    <w:unhideWhenUsed/>
    <w:rsid w:val="004E63A2"/>
    <w:pPr>
      <w:spacing w:after="100" w:line="278" w:lineRule="auto"/>
      <w:ind w:left="1920"/>
    </w:pPr>
    <w:rPr>
      <w:rFonts w:asciiTheme="minorHAnsi" w:eastAsiaTheme="minorEastAsia" w:hAnsiTheme="minorHAnsi" w:cstheme="minorBidi"/>
      <w:sz w:val="24"/>
      <w:lang w:eastAsia="en-AU"/>
    </w:rPr>
  </w:style>
  <w:style w:type="paragraph" w:customStyle="1" w:styleId="CpTitle">
    <w:name w:val="Cp Title"/>
    <w:basedOn w:val="Normal"/>
    <w:qFormat/>
    <w:rsid w:val="00FA77A7"/>
    <w:pPr>
      <w:spacing w:after="400" w:line="168" w:lineRule="auto"/>
      <w:ind w:left="0"/>
    </w:pPr>
    <w:rPr>
      <w:rFonts w:ascii="Yu Gothic Medium" w:hAnsi="Yu Gothic Medium" w:cs="Arial"/>
      <w:b/>
      <w:color w:val="FFFFFF" w:themeColor="background1"/>
      <w:kern w:val="0"/>
      <w:sz w:val="80"/>
      <w:szCs w:val="22"/>
      <w14:ligatures w14:val="none"/>
    </w:rPr>
  </w:style>
  <w:style w:type="paragraph" w:customStyle="1" w:styleId="CpSubTitle">
    <w:name w:val="Cp SubTitle"/>
    <w:basedOn w:val="Normal"/>
    <w:qFormat/>
    <w:rsid w:val="00D47273"/>
    <w:pPr>
      <w:spacing w:before="400" w:after="400" w:line="168" w:lineRule="auto"/>
      <w:ind w:left="0"/>
    </w:pPr>
    <w:rPr>
      <w:rFonts w:ascii="Yu Gothic Medium" w:hAnsi="Yu Gothic Medium" w:cs="Arial"/>
      <w:b/>
      <w:color w:val="9D85BE"/>
      <w:kern w:val="0"/>
      <w:sz w:val="48"/>
      <w:szCs w:val="22"/>
      <w14:ligatures w14:val="none"/>
    </w:rPr>
  </w:style>
  <w:style w:type="paragraph" w:customStyle="1" w:styleId="CpSubTitle-Date">
    <w:name w:val="Cp SubTitle - Date"/>
    <w:basedOn w:val="CpSubTitle"/>
    <w:qFormat/>
    <w:rsid w:val="00D47273"/>
    <w:pPr>
      <w:spacing w:before="720" w:after="0"/>
    </w:pPr>
    <w:rPr>
      <w:sz w:val="24"/>
    </w:rPr>
  </w:style>
  <w:style w:type="paragraph" w:customStyle="1" w:styleId="CpSubTitle-Datesecondline">
    <w:name w:val="Cp SubTitle - Date second line"/>
    <w:basedOn w:val="CpSubTitle-Date"/>
    <w:qFormat/>
    <w:rsid w:val="00D47273"/>
    <w:pPr>
      <w:spacing w:before="0" w:after="360"/>
    </w:pPr>
    <w:rPr>
      <w:szCs w:val="24"/>
    </w:rPr>
  </w:style>
  <w:style w:type="paragraph" w:customStyle="1" w:styleId="Copyrightdotpoints">
    <w:name w:val="Copyright dot points"/>
    <w:basedOn w:val="ListParagraph"/>
    <w:qFormat/>
    <w:rsid w:val="001E6D4B"/>
    <w:pPr>
      <w:numPr>
        <w:numId w:val="16"/>
      </w:numPr>
      <w:ind w:left="641" w:hanging="357"/>
    </w:pPr>
  </w:style>
  <w:style w:type="character" w:customStyle="1" w:styleId="FootnoteTextChar">
    <w:name w:val="Footnote Text Char"/>
    <w:basedOn w:val="DefaultParagraphFont"/>
    <w:link w:val="FootnoteText"/>
    <w:uiPriority w:val="99"/>
    <w:semiHidden/>
    <w:rsid w:val="007E3255"/>
    <w:rPr>
      <w:rFonts w:ascii="Arial Narrow" w:hAnsi="Arial Narrow"/>
      <w:sz w:val="20"/>
      <w:szCs w:val="20"/>
    </w:rPr>
  </w:style>
  <w:style w:type="character" w:styleId="FootnoteReference">
    <w:name w:val="footnote reference"/>
    <w:basedOn w:val="DefaultParagraphFont"/>
    <w:uiPriority w:val="99"/>
    <w:semiHidden/>
    <w:unhideWhenUsed/>
    <w:rsid w:val="00000E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387">
      <w:bodyDiv w:val="1"/>
      <w:marLeft w:val="0"/>
      <w:marRight w:val="0"/>
      <w:marTop w:val="0"/>
      <w:marBottom w:val="0"/>
      <w:divBdr>
        <w:top w:val="none" w:sz="0" w:space="0" w:color="auto"/>
        <w:left w:val="none" w:sz="0" w:space="0" w:color="auto"/>
        <w:bottom w:val="none" w:sz="0" w:space="0" w:color="auto"/>
        <w:right w:val="none" w:sz="0" w:space="0" w:color="auto"/>
      </w:divBdr>
      <w:divsChild>
        <w:div w:id="110252117">
          <w:marLeft w:val="0"/>
          <w:marRight w:val="0"/>
          <w:marTop w:val="0"/>
          <w:marBottom w:val="0"/>
          <w:divBdr>
            <w:top w:val="none" w:sz="0" w:space="0" w:color="auto"/>
            <w:left w:val="none" w:sz="0" w:space="0" w:color="auto"/>
            <w:bottom w:val="none" w:sz="0" w:space="0" w:color="auto"/>
            <w:right w:val="none" w:sz="0" w:space="0" w:color="auto"/>
          </w:divBdr>
        </w:div>
        <w:div w:id="130101427">
          <w:marLeft w:val="0"/>
          <w:marRight w:val="0"/>
          <w:marTop w:val="0"/>
          <w:marBottom w:val="0"/>
          <w:divBdr>
            <w:top w:val="none" w:sz="0" w:space="0" w:color="auto"/>
            <w:left w:val="none" w:sz="0" w:space="0" w:color="auto"/>
            <w:bottom w:val="none" w:sz="0" w:space="0" w:color="auto"/>
            <w:right w:val="none" w:sz="0" w:space="0" w:color="auto"/>
          </w:divBdr>
        </w:div>
        <w:div w:id="195041442">
          <w:marLeft w:val="0"/>
          <w:marRight w:val="0"/>
          <w:marTop w:val="0"/>
          <w:marBottom w:val="0"/>
          <w:divBdr>
            <w:top w:val="none" w:sz="0" w:space="0" w:color="auto"/>
            <w:left w:val="none" w:sz="0" w:space="0" w:color="auto"/>
            <w:bottom w:val="none" w:sz="0" w:space="0" w:color="auto"/>
            <w:right w:val="none" w:sz="0" w:space="0" w:color="auto"/>
          </w:divBdr>
        </w:div>
        <w:div w:id="241643525">
          <w:marLeft w:val="0"/>
          <w:marRight w:val="0"/>
          <w:marTop w:val="0"/>
          <w:marBottom w:val="0"/>
          <w:divBdr>
            <w:top w:val="none" w:sz="0" w:space="0" w:color="auto"/>
            <w:left w:val="none" w:sz="0" w:space="0" w:color="auto"/>
            <w:bottom w:val="none" w:sz="0" w:space="0" w:color="auto"/>
            <w:right w:val="none" w:sz="0" w:space="0" w:color="auto"/>
          </w:divBdr>
        </w:div>
        <w:div w:id="347369754">
          <w:marLeft w:val="0"/>
          <w:marRight w:val="0"/>
          <w:marTop w:val="0"/>
          <w:marBottom w:val="0"/>
          <w:divBdr>
            <w:top w:val="none" w:sz="0" w:space="0" w:color="auto"/>
            <w:left w:val="none" w:sz="0" w:space="0" w:color="auto"/>
            <w:bottom w:val="none" w:sz="0" w:space="0" w:color="auto"/>
            <w:right w:val="none" w:sz="0" w:space="0" w:color="auto"/>
          </w:divBdr>
        </w:div>
        <w:div w:id="385226661">
          <w:marLeft w:val="0"/>
          <w:marRight w:val="0"/>
          <w:marTop w:val="0"/>
          <w:marBottom w:val="0"/>
          <w:divBdr>
            <w:top w:val="none" w:sz="0" w:space="0" w:color="auto"/>
            <w:left w:val="none" w:sz="0" w:space="0" w:color="auto"/>
            <w:bottom w:val="none" w:sz="0" w:space="0" w:color="auto"/>
            <w:right w:val="none" w:sz="0" w:space="0" w:color="auto"/>
          </w:divBdr>
        </w:div>
        <w:div w:id="469135945">
          <w:marLeft w:val="0"/>
          <w:marRight w:val="0"/>
          <w:marTop w:val="0"/>
          <w:marBottom w:val="0"/>
          <w:divBdr>
            <w:top w:val="none" w:sz="0" w:space="0" w:color="auto"/>
            <w:left w:val="none" w:sz="0" w:space="0" w:color="auto"/>
            <w:bottom w:val="none" w:sz="0" w:space="0" w:color="auto"/>
            <w:right w:val="none" w:sz="0" w:space="0" w:color="auto"/>
          </w:divBdr>
        </w:div>
        <w:div w:id="471022979">
          <w:marLeft w:val="0"/>
          <w:marRight w:val="0"/>
          <w:marTop w:val="0"/>
          <w:marBottom w:val="0"/>
          <w:divBdr>
            <w:top w:val="none" w:sz="0" w:space="0" w:color="auto"/>
            <w:left w:val="none" w:sz="0" w:space="0" w:color="auto"/>
            <w:bottom w:val="none" w:sz="0" w:space="0" w:color="auto"/>
            <w:right w:val="none" w:sz="0" w:space="0" w:color="auto"/>
          </w:divBdr>
        </w:div>
        <w:div w:id="514541515">
          <w:marLeft w:val="0"/>
          <w:marRight w:val="0"/>
          <w:marTop w:val="0"/>
          <w:marBottom w:val="0"/>
          <w:divBdr>
            <w:top w:val="none" w:sz="0" w:space="0" w:color="auto"/>
            <w:left w:val="none" w:sz="0" w:space="0" w:color="auto"/>
            <w:bottom w:val="none" w:sz="0" w:space="0" w:color="auto"/>
            <w:right w:val="none" w:sz="0" w:space="0" w:color="auto"/>
          </w:divBdr>
        </w:div>
        <w:div w:id="599414220">
          <w:marLeft w:val="0"/>
          <w:marRight w:val="0"/>
          <w:marTop w:val="0"/>
          <w:marBottom w:val="0"/>
          <w:divBdr>
            <w:top w:val="none" w:sz="0" w:space="0" w:color="auto"/>
            <w:left w:val="none" w:sz="0" w:space="0" w:color="auto"/>
            <w:bottom w:val="none" w:sz="0" w:space="0" w:color="auto"/>
            <w:right w:val="none" w:sz="0" w:space="0" w:color="auto"/>
          </w:divBdr>
        </w:div>
        <w:div w:id="649596062">
          <w:marLeft w:val="0"/>
          <w:marRight w:val="0"/>
          <w:marTop w:val="0"/>
          <w:marBottom w:val="0"/>
          <w:divBdr>
            <w:top w:val="none" w:sz="0" w:space="0" w:color="auto"/>
            <w:left w:val="none" w:sz="0" w:space="0" w:color="auto"/>
            <w:bottom w:val="none" w:sz="0" w:space="0" w:color="auto"/>
            <w:right w:val="none" w:sz="0" w:space="0" w:color="auto"/>
          </w:divBdr>
        </w:div>
        <w:div w:id="659892787">
          <w:marLeft w:val="0"/>
          <w:marRight w:val="0"/>
          <w:marTop w:val="0"/>
          <w:marBottom w:val="0"/>
          <w:divBdr>
            <w:top w:val="none" w:sz="0" w:space="0" w:color="auto"/>
            <w:left w:val="none" w:sz="0" w:space="0" w:color="auto"/>
            <w:bottom w:val="none" w:sz="0" w:space="0" w:color="auto"/>
            <w:right w:val="none" w:sz="0" w:space="0" w:color="auto"/>
          </w:divBdr>
        </w:div>
        <w:div w:id="787626664">
          <w:marLeft w:val="0"/>
          <w:marRight w:val="0"/>
          <w:marTop w:val="0"/>
          <w:marBottom w:val="0"/>
          <w:divBdr>
            <w:top w:val="none" w:sz="0" w:space="0" w:color="auto"/>
            <w:left w:val="none" w:sz="0" w:space="0" w:color="auto"/>
            <w:bottom w:val="none" w:sz="0" w:space="0" w:color="auto"/>
            <w:right w:val="none" w:sz="0" w:space="0" w:color="auto"/>
          </w:divBdr>
        </w:div>
        <w:div w:id="795179297">
          <w:marLeft w:val="0"/>
          <w:marRight w:val="0"/>
          <w:marTop w:val="0"/>
          <w:marBottom w:val="0"/>
          <w:divBdr>
            <w:top w:val="none" w:sz="0" w:space="0" w:color="auto"/>
            <w:left w:val="none" w:sz="0" w:space="0" w:color="auto"/>
            <w:bottom w:val="none" w:sz="0" w:space="0" w:color="auto"/>
            <w:right w:val="none" w:sz="0" w:space="0" w:color="auto"/>
          </w:divBdr>
        </w:div>
        <w:div w:id="853421142">
          <w:marLeft w:val="0"/>
          <w:marRight w:val="0"/>
          <w:marTop w:val="0"/>
          <w:marBottom w:val="0"/>
          <w:divBdr>
            <w:top w:val="none" w:sz="0" w:space="0" w:color="auto"/>
            <w:left w:val="none" w:sz="0" w:space="0" w:color="auto"/>
            <w:bottom w:val="none" w:sz="0" w:space="0" w:color="auto"/>
            <w:right w:val="none" w:sz="0" w:space="0" w:color="auto"/>
          </w:divBdr>
        </w:div>
        <w:div w:id="923075880">
          <w:marLeft w:val="0"/>
          <w:marRight w:val="0"/>
          <w:marTop w:val="0"/>
          <w:marBottom w:val="0"/>
          <w:divBdr>
            <w:top w:val="none" w:sz="0" w:space="0" w:color="auto"/>
            <w:left w:val="none" w:sz="0" w:space="0" w:color="auto"/>
            <w:bottom w:val="none" w:sz="0" w:space="0" w:color="auto"/>
            <w:right w:val="none" w:sz="0" w:space="0" w:color="auto"/>
          </w:divBdr>
        </w:div>
        <w:div w:id="1046027903">
          <w:marLeft w:val="0"/>
          <w:marRight w:val="0"/>
          <w:marTop w:val="0"/>
          <w:marBottom w:val="0"/>
          <w:divBdr>
            <w:top w:val="none" w:sz="0" w:space="0" w:color="auto"/>
            <w:left w:val="none" w:sz="0" w:space="0" w:color="auto"/>
            <w:bottom w:val="none" w:sz="0" w:space="0" w:color="auto"/>
            <w:right w:val="none" w:sz="0" w:space="0" w:color="auto"/>
          </w:divBdr>
        </w:div>
        <w:div w:id="1114903400">
          <w:marLeft w:val="0"/>
          <w:marRight w:val="0"/>
          <w:marTop w:val="0"/>
          <w:marBottom w:val="0"/>
          <w:divBdr>
            <w:top w:val="none" w:sz="0" w:space="0" w:color="auto"/>
            <w:left w:val="none" w:sz="0" w:space="0" w:color="auto"/>
            <w:bottom w:val="none" w:sz="0" w:space="0" w:color="auto"/>
            <w:right w:val="none" w:sz="0" w:space="0" w:color="auto"/>
          </w:divBdr>
        </w:div>
        <w:div w:id="1132866505">
          <w:marLeft w:val="0"/>
          <w:marRight w:val="0"/>
          <w:marTop w:val="0"/>
          <w:marBottom w:val="0"/>
          <w:divBdr>
            <w:top w:val="none" w:sz="0" w:space="0" w:color="auto"/>
            <w:left w:val="none" w:sz="0" w:space="0" w:color="auto"/>
            <w:bottom w:val="none" w:sz="0" w:space="0" w:color="auto"/>
            <w:right w:val="none" w:sz="0" w:space="0" w:color="auto"/>
          </w:divBdr>
        </w:div>
        <w:div w:id="1204947183">
          <w:marLeft w:val="0"/>
          <w:marRight w:val="0"/>
          <w:marTop w:val="0"/>
          <w:marBottom w:val="0"/>
          <w:divBdr>
            <w:top w:val="none" w:sz="0" w:space="0" w:color="auto"/>
            <w:left w:val="none" w:sz="0" w:space="0" w:color="auto"/>
            <w:bottom w:val="none" w:sz="0" w:space="0" w:color="auto"/>
            <w:right w:val="none" w:sz="0" w:space="0" w:color="auto"/>
          </w:divBdr>
        </w:div>
        <w:div w:id="1415082948">
          <w:marLeft w:val="0"/>
          <w:marRight w:val="0"/>
          <w:marTop w:val="0"/>
          <w:marBottom w:val="0"/>
          <w:divBdr>
            <w:top w:val="none" w:sz="0" w:space="0" w:color="auto"/>
            <w:left w:val="none" w:sz="0" w:space="0" w:color="auto"/>
            <w:bottom w:val="none" w:sz="0" w:space="0" w:color="auto"/>
            <w:right w:val="none" w:sz="0" w:space="0" w:color="auto"/>
          </w:divBdr>
        </w:div>
        <w:div w:id="1500463309">
          <w:marLeft w:val="0"/>
          <w:marRight w:val="0"/>
          <w:marTop w:val="0"/>
          <w:marBottom w:val="0"/>
          <w:divBdr>
            <w:top w:val="none" w:sz="0" w:space="0" w:color="auto"/>
            <w:left w:val="none" w:sz="0" w:space="0" w:color="auto"/>
            <w:bottom w:val="none" w:sz="0" w:space="0" w:color="auto"/>
            <w:right w:val="none" w:sz="0" w:space="0" w:color="auto"/>
          </w:divBdr>
        </w:div>
        <w:div w:id="1541437372">
          <w:marLeft w:val="0"/>
          <w:marRight w:val="0"/>
          <w:marTop w:val="0"/>
          <w:marBottom w:val="0"/>
          <w:divBdr>
            <w:top w:val="none" w:sz="0" w:space="0" w:color="auto"/>
            <w:left w:val="none" w:sz="0" w:space="0" w:color="auto"/>
            <w:bottom w:val="none" w:sz="0" w:space="0" w:color="auto"/>
            <w:right w:val="none" w:sz="0" w:space="0" w:color="auto"/>
          </w:divBdr>
        </w:div>
        <w:div w:id="1555121809">
          <w:marLeft w:val="0"/>
          <w:marRight w:val="0"/>
          <w:marTop w:val="0"/>
          <w:marBottom w:val="0"/>
          <w:divBdr>
            <w:top w:val="none" w:sz="0" w:space="0" w:color="auto"/>
            <w:left w:val="none" w:sz="0" w:space="0" w:color="auto"/>
            <w:bottom w:val="none" w:sz="0" w:space="0" w:color="auto"/>
            <w:right w:val="none" w:sz="0" w:space="0" w:color="auto"/>
          </w:divBdr>
        </w:div>
        <w:div w:id="1600749044">
          <w:marLeft w:val="0"/>
          <w:marRight w:val="0"/>
          <w:marTop w:val="0"/>
          <w:marBottom w:val="0"/>
          <w:divBdr>
            <w:top w:val="none" w:sz="0" w:space="0" w:color="auto"/>
            <w:left w:val="none" w:sz="0" w:space="0" w:color="auto"/>
            <w:bottom w:val="none" w:sz="0" w:space="0" w:color="auto"/>
            <w:right w:val="none" w:sz="0" w:space="0" w:color="auto"/>
          </w:divBdr>
        </w:div>
        <w:div w:id="1642686876">
          <w:marLeft w:val="0"/>
          <w:marRight w:val="0"/>
          <w:marTop w:val="0"/>
          <w:marBottom w:val="0"/>
          <w:divBdr>
            <w:top w:val="none" w:sz="0" w:space="0" w:color="auto"/>
            <w:left w:val="none" w:sz="0" w:space="0" w:color="auto"/>
            <w:bottom w:val="none" w:sz="0" w:space="0" w:color="auto"/>
            <w:right w:val="none" w:sz="0" w:space="0" w:color="auto"/>
          </w:divBdr>
        </w:div>
        <w:div w:id="1725524981">
          <w:marLeft w:val="0"/>
          <w:marRight w:val="0"/>
          <w:marTop w:val="0"/>
          <w:marBottom w:val="0"/>
          <w:divBdr>
            <w:top w:val="none" w:sz="0" w:space="0" w:color="auto"/>
            <w:left w:val="none" w:sz="0" w:space="0" w:color="auto"/>
            <w:bottom w:val="none" w:sz="0" w:space="0" w:color="auto"/>
            <w:right w:val="none" w:sz="0" w:space="0" w:color="auto"/>
          </w:divBdr>
        </w:div>
        <w:div w:id="1813521283">
          <w:marLeft w:val="0"/>
          <w:marRight w:val="0"/>
          <w:marTop w:val="0"/>
          <w:marBottom w:val="0"/>
          <w:divBdr>
            <w:top w:val="none" w:sz="0" w:space="0" w:color="auto"/>
            <w:left w:val="none" w:sz="0" w:space="0" w:color="auto"/>
            <w:bottom w:val="none" w:sz="0" w:space="0" w:color="auto"/>
            <w:right w:val="none" w:sz="0" w:space="0" w:color="auto"/>
          </w:divBdr>
        </w:div>
        <w:div w:id="1888444020">
          <w:marLeft w:val="0"/>
          <w:marRight w:val="0"/>
          <w:marTop w:val="0"/>
          <w:marBottom w:val="0"/>
          <w:divBdr>
            <w:top w:val="none" w:sz="0" w:space="0" w:color="auto"/>
            <w:left w:val="none" w:sz="0" w:space="0" w:color="auto"/>
            <w:bottom w:val="none" w:sz="0" w:space="0" w:color="auto"/>
            <w:right w:val="none" w:sz="0" w:space="0" w:color="auto"/>
          </w:divBdr>
        </w:div>
        <w:div w:id="2087222032">
          <w:marLeft w:val="0"/>
          <w:marRight w:val="0"/>
          <w:marTop w:val="0"/>
          <w:marBottom w:val="0"/>
          <w:divBdr>
            <w:top w:val="none" w:sz="0" w:space="0" w:color="auto"/>
            <w:left w:val="none" w:sz="0" w:space="0" w:color="auto"/>
            <w:bottom w:val="none" w:sz="0" w:space="0" w:color="auto"/>
            <w:right w:val="none" w:sz="0" w:space="0" w:color="auto"/>
          </w:divBdr>
        </w:div>
      </w:divsChild>
    </w:div>
    <w:div w:id="26177896">
      <w:bodyDiv w:val="1"/>
      <w:marLeft w:val="0"/>
      <w:marRight w:val="0"/>
      <w:marTop w:val="0"/>
      <w:marBottom w:val="0"/>
      <w:divBdr>
        <w:top w:val="none" w:sz="0" w:space="0" w:color="auto"/>
        <w:left w:val="none" w:sz="0" w:space="0" w:color="auto"/>
        <w:bottom w:val="none" w:sz="0" w:space="0" w:color="auto"/>
        <w:right w:val="none" w:sz="0" w:space="0" w:color="auto"/>
      </w:divBdr>
    </w:div>
    <w:div w:id="43414761">
      <w:bodyDiv w:val="1"/>
      <w:marLeft w:val="0"/>
      <w:marRight w:val="0"/>
      <w:marTop w:val="0"/>
      <w:marBottom w:val="0"/>
      <w:divBdr>
        <w:top w:val="none" w:sz="0" w:space="0" w:color="auto"/>
        <w:left w:val="none" w:sz="0" w:space="0" w:color="auto"/>
        <w:bottom w:val="none" w:sz="0" w:space="0" w:color="auto"/>
        <w:right w:val="none" w:sz="0" w:space="0" w:color="auto"/>
      </w:divBdr>
      <w:divsChild>
        <w:div w:id="132644961">
          <w:marLeft w:val="0"/>
          <w:marRight w:val="0"/>
          <w:marTop w:val="0"/>
          <w:marBottom w:val="0"/>
          <w:divBdr>
            <w:top w:val="none" w:sz="0" w:space="0" w:color="auto"/>
            <w:left w:val="none" w:sz="0" w:space="0" w:color="auto"/>
            <w:bottom w:val="none" w:sz="0" w:space="0" w:color="auto"/>
            <w:right w:val="none" w:sz="0" w:space="0" w:color="auto"/>
          </w:divBdr>
          <w:divsChild>
            <w:div w:id="1342395885">
              <w:marLeft w:val="0"/>
              <w:marRight w:val="0"/>
              <w:marTop w:val="0"/>
              <w:marBottom w:val="0"/>
              <w:divBdr>
                <w:top w:val="none" w:sz="0" w:space="0" w:color="auto"/>
                <w:left w:val="none" w:sz="0" w:space="0" w:color="auto"/>
                <w:bottom w:val="none" w:sz="0" w:space="0" w:color="auto"/>
                <w:right w:val="none" w:sz="0" w:space="0" w:color="auto"/>
              </w:divBdr>
            </w:div>
          </w:divsChild>
        </w:div>
        <w:div w:id="362485864">
          <w:marLeft w:val="0"/>
          <w:marRight w:val="0"/>
          <w:marTop w:val="0"/>
          <w:marBottom w:val="0"/>
          <w:divBdr>
            <w:top w:val="none" w:sz="0" w:space="0" w:color="auto"/>
            <w:left w:val="none" w:sz="0" w:space="0" w:color="auto"/>
            <w:bottom w:val="none" w:sz="0" w:space="0" w:color="auto"/>
            <w:right w:val="none" w:sz="0" w:space="0" w:color="auto"/>
          </w:divBdr>
          <w:divsChild>
            <w:div w:id="1099331469">
              <w:marLeft w:val="0"/>
              <w:marRight w:val="0"/>
              <w:marTop w:val="0"/>
              <w:marBottom w:val="0"/>
              <w:divBdr>
                <w:top w:val="none" w:sz="0" w:space="0" w:color="auto"/>
                <w:left w:val="none" w:sz="0" w:space="0" w:color="auto"/>
                <w:bottom w:val="none" w:sz="0" w:space="0" w:color="auto"/>
                <w:right w:val="none" w:sz="0" w:space="0" w:color="auto"/>
              </w:divBdr>
            </w:div>
          </w:divsChild>
        </w:div>
        <w:div w:id="724064472">
          <w:marLeft w:val="0"/>
          <w:marRight w:val="0"/>
          <w:marTop w:val="0"/>
          <w:marBottom w:val="0"/>
          <w:divBdr>
            <w:top w:val="none" w:sz="0" w:space="0" w:color="auto"/>
            <w:left w:val="none" w:sz="0" w:space="0" w:color="auto"/>
            <w:bottom w:val="none" w:sz="0" w:space="0" w:color="auto"/>
            <w:right w:val="none" w:sz="0" w:space="0" w:color="auto"/>
          </w:divBdr>
          <w:divsChild>
            <w:div w:id="489904058">
              <w:marLeft w:val="0"/>
              <w:marRight w:val="0"/>
              <w:marTop w:val="0"/>
              <w:marBottom w:val="0"/>
              <w:divBdr>
                <w:top w:val="none" w:sz="0" w:space="0" w:color="auto"/>
                <w:left w:val="none" w:sz="0" w:space="0" w:color="auto"/>
                <w:bottom w:val="none" w:sz="0" w:space="0" w:color="auto"/>
                <w:right w:val="none" w:sz="0" w:space="0" w:color="auto"/>
              </w:divBdr>
            </w:div>
            <w:div w:id="812062581">
              <w:marLeft w:val="0"/>
              <w:marRight w:val="0"/>
              <w:marTop w:val="0"/>
              <w:marBottom w:val="0"/>
              <w:divBdr>
                <w:top w:val="none" w:sz="0" w:space="0" w:color="auto"/>
                <w:left w:val="none" w:sz="0" w:space="0" w:color="auto"/>
                <w:bottom w:val="none" w:sz="0" w:space="0" w:color="auto"/>
                <w:right w:val="none" w:sz="0" w:space="0" w:color="auto"/>
              </w:divBdr>
            </w:div>
            <w:div w:id="1013801866">
              <w:marLeft w:val="0"/>
              <w:marRight w:val="0"/>
              <w:marTop w:val="0"/>
              <w:marBottom w:val="0"/>
              <w:divBdr>
                <w:top w:val="none" w:sz="0" w:space="0" w:color="auto"/>
                <w:left w:val="none" w:sz="0" w:space="0" w:color="auto"/>
                <w:bottom w:val="none" w:sz="0" w:space="0" w:color="auto"/>
                <w:right w:val="none" w:sz="0" w:space="0" w:color="auto"/>
              </w:divBdr>
            </w:div>
            <w:div w:id="1117061795">
              <w:marLeft w:val="0"/>
              <w:marRight w:val="0"/>
              <w:marTop w:val="0"/>
              <w:marBottom w:val="0"/>
              <w:divBdr>
                <w:top w:val="none" w:sz="0" w:space="0" w:color="auto"/>
                <w:left w:val="none" w:sz="0" w:space="0" w:color="auto"/>
                <w:bottom w:val="none" w:sz="0" w:space="0" w:color="auto"/>
                <w:right w:val="none" w:sz="0" w:space="0" w:color="auto"/>
              </w:divBdr>
            </w:div>
            <w:div w:id="1438795846">
              <w:marLeft w:val="0"/>
              <w:marRight w:val="0"/>
              <w:marTop w:val="0"/>
              <w:marBottom w:val="0"/>
              <w:divBdr>
                <w:top w:val="none" w:sz="0" w:space="0" w:color="auto"/>
                <w:left w:val="none" w:sz="0" w:space="0" w:color="auto"/>
                <w:bottom w:val="none" w:sz="0" w:space="0" w:color="auto"/>
                <w:right w:val="none" w:sz="0" w:space="0" w:color="auto"/>
              </w:divBdr>
            </w:div>
            <w:div w:id="1928221968">
              <w:marLeft w:val="0"/>
              <w:marRight w:val="0"/>
              <w:marTop w:val="0"/>
              <w:marBottom w:val="0"/>
              <w:divBdr>
                <w:top w:val="none" w:sz="0" w:space="0" w:color="auto"/>
                <w:left w:val="none" w:sz="0" w:space="0" w:color="auto"/>
                <w:bottom w:val="none" w:sz="0" w:space="0" w:color="auto"/>
                <w:right w:val="none" w:sz="0" w:space="0" w:color="auto"/>
              </w:divBdr>
            </w:div>
            <w:div w:id="2086222939">
              <w:marLeft w:val="0"/>
              <w:marRight w:val="0"/>
              <w:marTop w:val="0"/>
              <w:marBottom w:val="0"/>
              <w:divBdr>
                <w:top w:val="none" w:sz="0" w:space="0" w:color="auto"/>
                <w:left w:val="none" w:sz="0" w:space="0" w:color="auto"/>
                <w:bottom w:val="none" w:sz="0" w:space="0" w:color="auto"/>
                <w:right w:val="none" w:sz="0" w:space="0" w:color="auto"/>
              </w:divBdr>
            </w:div>
          </w:divsChild>
        </w:div>
        <w:div w:id="1129742099">
          <w:marLeft w:val="0"/>
          <w:marRight w:val="0"/>
          <w:marTop w:val="0"/>
          <w:marBottom w:val="0"/>
          <w:divBdr>
            <w:top w:val="none" w:sz="0" w:space="0" w:color="auto"/>
            <w:left w:val="none" w:sz="0" w:space="0" w:color="auto"/>
            <w:bottom w:val="none" w:sz="0" w:space="0" w:color="auto"/>
            <w:right w:val="none" w:sz="0" w:space="0" w:color="auto"/>
          </w:divBdr>
          <w:divsChild>
            <w:div w:id="1088312478">
              <w:marLeft w:val="0"/>
              <w:marRight w:val="0"/>
              <w:marTop w:val="0"/>
              <w:marBottom w:val="0"/>
              <w:divBdr>
                <w:top w:val="none" w:sz="0" w:space="0" w:color="auto"/>
                <w:left w:val="none" w:sz="0" w:space="0" w:color="auto"/>
                <w:bottom w:val="none" w:sz="0" w:space="0" w:color="auto"/>
                <w:right w:val="none" w:sz="0" w:space="0" w:color="auto"/>
              </w:divBdr>
            </w:div>
            <w:div w:id="1276597484">
              <w:marLeft w:val="0"/>
              <w:marRight w:val="0"/>
              <w:marTop w:val="0"/>
              <w:marBottom w:val="0"/>
              <w:divBdr>
                <w:top w:val="none" w:sz="0" w:space="0" w:color="auto"/>
                <w:left w:val="none" w:sz="0" w:space="0" w:color="auto"/>
                <w:bottom w:val="none" w:sz="0" w:space="0" w:color="auto"/>
                <w:right w:val="none" w:sz="0" w:space="0" w:color="auto"/>
              </w:divBdr>
            </w:div>
            <w:div w:id="1364790414">
              <w:marLeft w:val="0"/>
              <w:marRight w:val="0"/>
              <w:marTop w:val="0"/>
              <w:marBottom w:val="0"/>
              <w:divBdr>
                <w:top w:val="none" w:sz="0" w:space="0" w:color="auto"/>
                <w:left w:val="none" w:sz="0" w:space="0" w:color="auto"/>
                <w:bottom w:val="none" w:sz="0" w:space="0" w:color="auto"/>
                <w:right w:val="none" w:sz="0" w:space="0" w:color="auto"/>
              </w:divBdr>
            </w:div>
            <w:div w:id="1953704917">
              <w:marLeft w:val="0"/>
              <w:marRight w:val="0"/>
              <w:marTop w:val="0"/>
              <w:marBottom w:val="0"/>
              <w:divBdr>
                <w:top w:val="none" w:sz="0" w:space="0" w:color="auto"/>
                <w:left w:val="none" w:sz="0" w:space="0" w:color="auto"/>
                <w:bottom w:val="none" w:sz="0" w:space="0" w:color="auto"/>
                <w:right w:val="none" w:sz="0" w:space="0" w:color="auto"/>
              </w:divBdr>
            </w:div>
            <w:div w:id="20079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1847">
      <w:bodyDiv w:val="1"/>
      <w:marLeft w:val="0"/>
      <w:marRight w:val="0"/>
      <w:marTop w:val="0"/>
      <w:marBottom w:val="0"/>
      <w:divBdr>
        <w:top w:val="none" w:sz="0" w:space="0" w:color="auto"/>
        <w:left w:val="none" w:sz="0" w:space="0" w:color="auto"/>
        <w:bottom w:val="none" w:sz="0" w:space="0" w:color="auto"/>
        <w:right w:val="none" w:sz="0" w:space="0" w:color="auto"/>
      </w:divBdr>
      <w:divsChild>
        <w:div w:id="156770681">
          <w:marLeft w:val="0"/>
          <w:marRight w:val="0"/>
          <w:marTop w:val="0"/>
          <w:marBottom w:val="0"/>
          <w:divBdr>
            <w:top w:val="none" w:sz="0" w:space="0" w:color="auto"/>
            <w:left w:val="none" w:sz="0" w:space="0" w:color="auto"/>
            <w:bottom w:val="none" w:sz="0" w:space="0" w:color="auto"/>
            <w:right w:val="none" w:sz="0" w:space="0" w:color="auto"/>
          </w:divBdr>
          <w:divsChild>
            <w:div w:id="1699895829">
              <w:marLeft w:val="0"/>
              <w:marRight w:val="0"/>
              <w:marTop w:val="0"/>
              <w:marBottom w:val="0"/>
              <w:divBdr>
                <w:top w:val="none" w:sz="0" w:space="0" w:color="auto"/>
                <w:left w:val="none" w:sz="0" w:space="0" w:color="auto"/>
                <w:bottom w:val="none" w:sz="0" w:space="0" w:color="auto"/>
                <w:right w:val="none" w:sz="0" w:space="0" w:color="auto"/>
              </w:divBdr>
            </w:div>
          </w:divsChild>
        </w:div>
        <w:div w:id="179007666">
          <w:marLeft w:val="0"/>
          <w:marRight w:val="0"/>
          <w:marTop w:val="0"/>
          <w:marBottom w:val="0"/>
          <w:divBdr>
            <w:top w:val="none" w:sz="0" w:space="0" w:color="auto"/>
            <w:left w:val="none" w:sz="0" w:space="0" w:color="auto"/>
            <w:bottom w:val="none" w:sz="0" w:space="0" w:color="auto"/>
            <w:right w:val="none" w:sz="0" w:space="0" w:color="auto"/>
          </w:divBdr>
          <w:divsChild>
            <w:div w:id="813253383">
              <w:marLeft w:val="0"/>
              <w:marRight w:val="0"/>
              <w:marTop w:val="0"/>
              <w:marBottom w:val="0"/>
              <w:divBdr>
                <w:top w:val="none" w:sz="0" w:space="0" w:color="auto"/>
                <w:left w:val="none" w:sz="0" w:space="0" w:color="auto"/>
                <w:bottom w:val="none" w:sz="0" w:space="0" w:color="auto"/>
                <w:right w:val="none" w:sz="0" w:space="0" w:color="auto"/>
              </w:divBdr>
            </w:div>
          </w:divsChild>
        </w:div>
        <w:div w:id="246153689">
          <w:marLeft w:val="0"/>
          <w:marRight w:val="0"/>
          <w:marTop w:val="0"/>
          <w:marBottom w:val="0"/>
          <w:divBdr>
            <w:top w:val="none" w:sz="0" w:space="0" w:color="auto"/>
            <w:left w:val="none" w:sz="0" w:space="0" w:color="auto"/>
            <w:bottom w:val="none" w:sz="0" w:space="0" w:color="auto"/>
            <w:right w:val="none" w:sz="0" w:space="0" w:color="auto"/>
          </w:divBdr>
          <w:divsChild>
            <w:div w:id="1679968081">
              <w:marLeft w:val="0"/>
              <w:marRight w:val="0"/>
              <w:marTop w:val="0"/>
              <w:marBottom w:val="0"/>
              <w:divBdr>
                <w:top w:val="none" w:sz="0" w:space="0" w:color="auto"/>
                <w:left w:val="none" w:sz="0" w:space="0" w:color="auto"/>
                <w:bottom w:val="none" w:sz="0" w:space="0" w:color="auto"/>
                <w:right w:val="none" w:sz="0" w:space="0" w:color="auto"/>
              </w:divBdr>
            </w:div>
          </w:divsChild>
        </w:div>
        <w:div w:id="345786397">
          <w:marLeft w:val="0"/>
          <w:marRight w:val="0"/>
          <w:marTop w:val="0"/>
          <w:marBottom w:val="0"/>
          <w:divBdr>
            <w:top w:val="none" w:sz="0" w:space="0" w:color="auto"/>
            <w:left w:val="none" w:sz="0" w:space="0" w:color="auto"/>
            <w:bottom w:val="none" w:sz="0" w:space="0" w:color="auto"/>
            <w:right w:val="none" w:sz="0" w:space="0" w:color="auto"/>
          </w:divBdr>
          <w:divsChild>
            <w:div w:id="1248883367">
              <w:marLeft w:val="0"/>
              <w:marRight w:val="0"/>
              <w:marTop w:val="0"/>
              <w:marBottom w:val="0"/>
              <w:divBdr>
                <w:top w:val="none" w:sz="0" w:space="0" w:color="auto"/>
                <w:left w:val="none" w:sz="0" w:space="0" w:color="auto"/>
                <w:bottom w:val="none" w:sz="0" w:space="0" w:color="auto"/>
                <w:right w:val="none" w:sz="0" w:space="0" w:color="auto"/>
              </w:divBdr>
            </w:div>
          </w:divsChild>
        </w:div>
        <w:div w:id="619921507">
          <w:marLeft w:val="0"/>
          <w:marRight w:val="0"/>
          <w:marTop w:val="0"/>
          <w:marBottom w:val="0"/>
          <w:divBdr>
            <w:top w:val="none" w:sz="0" w:space="0" w:color="auto"/>
            <w:left w:val="none" w:sz="0" w:space="0" w:color="auto"/>
            <w:bottom w:val="none" w:sz="0" w:space="0" w:color="auto"/>
            <w:right w:val="none" w:sz="0" w:space="0" w:color="auto"/>
          </w:divBdr>
          <w:divsChild>
            <w:div w:id="934247474">
              <w:marLeft w:val="0"/>
              <w:marRight w:val="0"/>
              <w:marTop w:val="0"/>
              <w:marBottom w:val="0"/>
              <w:divBdr>
                <w:top w:val="none" w:sz="0" w:space="0" w:color="auto"/>
                <w:left w:val="none" w:sz="0" w:space="0" w:color="auto"/>
                <w:bottom w:val="none" w:sz="0" w:space="0" w:color="auto"/>
                <w:right w:val="none" w:sz="0" w:space="0" w:color="auto"/>
              </w:divBdr>
            </w:div>
          </w:divsChild>
        </w:div>
        <w:div w:id="733429637">
          <w:marLeft w:val="0"/>
          <w:marRight w:val="0"/>
          <w:marTop w:val="0"/>
          <w:marBottom w:val="0"/>
          <w:divBdr>
            <w:top w:val="none" w:sz="0" w:space="0" w:color="auto"/>
            <w:left w:val="none" w:sz="0" w:space="0" w:color="auto"/>
            <w:bottom w:val="none" w:sz="0" w:space="0" w:color="auto"/>
            <w:right w:val="none" w:sz="0" w:space="0" w:color="auto"/>
          </w:divBdr>
          <w:divsChild>
            <w:div w:id="1753816631">
              <w:marLeft w:val="0"/>
              <w:marRight w:val="0"/>
              <w:marTop w:val="0"/>
              <w:marBottom w:val="0"/>
              <w:divBdr>
                <w:top w:val="none" w:sz="0" w:space="0" w:color="auto"/>
                <w:left w:val="none" w:sz="0" w:space="0" w:color="auto"/>
                <w:bottom w:val="none" w:sz="0" w:space="0" w:color="auto"/>
                <w:right w:val="none" w:sz="0" w:space="0" w:color="auto"/>
              </w:divBdr>
            </w:div>
          </w:divsChild>
        </w:div>
        <w:div w:id="769393156">
          <w:marLeft w:val="0"/>
          <w:marRight w:val="0"/>
          <w:marTop w:val="0"/>
          <w:marBottom w:val="0"/>
          <w:divBdr>
            <w:top w:val="none" w:sz="0" w:space="0" w:color="auto"/>
            <w:left w:val="none" w:sz="0" w:space="0" w:color="auto"/>
            <w:bottom w:val="none" w:sz="0" w:space="0" w:color="auto"/>
            <w:right w:val="none" w:sz="0" w:space="0" w:color="auto"/>
          </w:divBdr>
          <w:divsChild>
            <w:div w:id="947665091">
              <w:marLeft w:val="0"/>
              <w:marRight w:val="0"/>
              <w:marTop w:val="0"/>
              <w:marBottom w:val="0"/>
              <w:divBdr>
                <w:top w:val="none" w:sz="0" w:space="0" w:color="auto"/>
                <w:left w:val="none" w:sz="0" w:space="0" w:color="auto"/>
                <w:bottom w:val="none" w:sz="0" w:space="0" w:color="auto"/>
                <w:right w:val="none" w:sz="0" w:space="0" w:color="auto"/>
              </w:divBdr>
            </w:div>
          </w:divsChild>
        </w:div>
        <w:div w:id="771129154">
          <w:marLeft w:val="0"/>
          <w:marRight w:val="0"/>
          <w:marTop w:val="0"/>
          <w:marBottom w:val="0"/>
          <w:divBdr>
            <w:top w:val="none" w:sz="0" w:space="0" w:color="auto"/>
            <w:left w:val="none" w:sz="0" w:space="0" w:color="auto"/>
            <w:bottom w:val="none" w:sz="0" w:space="0" w:color="auto"/>
            <w:right w:val="none" w:sz="0" w:space="0" w:color="auto"/>
          </w:divBdr>
          <w:divsChild>
            <w:div w:id="883060565">
              <w:marLeft w:val="0"/>
              <w:marRight w:val="0"/>
              <w:marTop w:val="0"/>
              <w:marBottom w:val="0"/>
              <w:divBdr>
                <w:top w:val="none" w:sz="0" w:space="0" w:color="auto"/>
                <w:left w:val="none" w:sz="0" w:space="0" w:color="auto"/>
                <w:bottom w:val="none" w:sz="0" w:space="0" w:color="auto"/>
                <w:right w:val="none" w:sz="0" w:space="0" w:color="auto"/>
              </w:divBdr>
            </w:div>
          </w:divsChild>
        </w:div>
        <w:div w:id="1127553222">
          <w:marLeft w:val="0"/>
          <w:marRight w:val="0"/>
          <w:marTop w:val="0"/>
          <w:marBottom w:val="0"/>
          <w:divBdr>
            <w:top w:val="none" w:sz="0" w:space="0" w:color="auto"/>
            <w:left w:val="none" w:sz="0" w:space="0" w:color="auto"/>
            <w:bottom w:val="none" w:sz="0" w:space="0" w:color="auto"/>
            <w:right w:val="none" w:sz="0" w:space="0" w:color="auto"/>
          </w:divBdr>
          <w:divsChild>
            <w:div w:id="725033988">
              <w:marLeft w:val="0"/>
              <w:marRight w:val="0"/>
              <w:marTop w:val="0"/>
              <w:marBottom w:val="0"/>
              <w:divBdr>
                <w:top w:val="none" w:sz="0" w:space="0" w:color="auto"/>
                <w:left w:val="none" w:sz="0" w:space="0" w:color="auto"/>
                <w:bottom w:val="none" w:sz="0" w:space="0" w:color="auto"/>
                <w:right w:val="none" w:sz="0" w:space="0" w:color="auto"/>
              </w:divBdr>
            </w:div>
          </w:divsChild>
        </w:div>
        <w:div w:id="1154881108">
          <w:marLeft w:val="0"/>
          <w:marRight w:val="0"/>
          <w:marTop w:val="0"/>
          <w:marBottom w:val="0"/>
          <w:divBdr>
            <w:top w:val="none" w:sz="0" w:space="0" w:color="auto"/>
            <w:left w:val="none" w:sz="0" w:space="0" w:color="auto"/>
            <w:bottom w:val="none" w:sz="0" w:space="0" w:color="auto"/>
            <w:right w:val="none" w:sz="0" w:space="0" w:color="auto"/>
          </w:divBdr>
          <w:divsChild>
            <w:div w:id="1660846034">
              <w:marLeft w:val="0"/>
              <w:marRight w:val="0"/>
              <w:marTop w:val="0"/>
              <w:marBottom w:val="0"/>
              <w:divBdr>
                <w:top w:val="none" w:sz="0" w:space="0" w:color="auto"/>
                <w:left w:val="none" w:sz="0" w:space="0" w:color="auto"/>
                <w:bottom w:val="none" w:sz="0" w:space="0" w:color="auto"/>
                <w:right w:val="none" w:sz="0" w:space="0" w:color="auto"/>
              </w:divBdr>
            </w:div>
          </w:divsChild>
        </w:div>
        <w:div w:id="1168253882">
          <w:marLeft w:val="0"/>
          <w:marRight w:val="0"/>
          <w:marTop w:val="0"/>
          <w:marBottom w:val="0"/>
          <w:divBdr>
            <w:top w:val="none" w:sz="0" w:space="0" w:color="auto"/>
            <w:left w:val="none" w:sz="0" w:space="0" w:color="auto"/>
            <w:bottom w:val="none" w:sz="0" w:space="0" w:color="auto"/>
            <w:right w:val="none" w:sz="0" w:space="0" w:color="auto"/>
          </w:divBdr>
          <w:divsChild>
            <w:div w:id="1407722030">
              <w:marLeft w:val="0"/>
              <w:marRight w:val="0"/>
              <w:marTop w:val="0"/>
              <w:marBottom w:val="0"/>
              <w:divBdr>
                <w:top w:val="none" w:sz="0" w:space="0" w:color="auto"/>
                <w:left w:val="none" w:sz="0" w:space="0" w:color="auto"/>
                <w:bottom w:val="none" w:sz="0" w:space="0" w:color="auto"/>
                <w:right w:val="none" w:sz="0" w:space="0" w:color="auto"/>
              </w:divBdr>
            </w:div>
          </w:divsChild>
        </w:div>
        <w:div w:id="1201359155">
          <w:marLeft w:val="0"/>
          <w:marRight w:val="0"/>
          <w:marTop w:val="0"/>
          <w:marBottom w:val="0"/>
          <w:divBdr>
            <w:top w:val="none" w:sz="0" w:space="0" w:color="auto"/>
            <w:left w:val="none" w:sz="0" w:space="0" w:color="auto"/>
            <w:bottom w:val="none" w:sz="0" w:space="0" w:color="auto"/>
            <w:right w:val="none" w:sz="0" w:space="0" w:color="auto"/>
          </w:divBdr>
          <w:divsChild>
            <w:div w:id="1195272715">
              <w:marLeft w:val="0"/>
              <w:marRight w:val="0"/>
              <w:marTop w:val="0"/>
              <w:marBottom w:val="0"/>
              <w:divBdr>
                <w:top w:val="none" w:sz="0" w:space="0" w:color="auto"/>
                <w:left w:val="none" w:sz="0" w:space="0" w:color="auto"/>
                <w:bottom w:val="none" w:sz="0" w:space="0" w:color="auto"/>
                <w:right w:val="none" w:sz="0" w:space="0" w:color="auto"/>
              </w:divBdr>
            </w:div>
          </w:divsChild>
        </w:div>
        <w:div w:id="1400858225">
          <w:marLeft w:val="0"/>
          <w:marRight w:val="0"/>
          <w:marTop w:val="0"/>
          <w:marBottom w:val="0"/>
          <w:divBdr>
            <w:top w:val="none" w:sz="0" w:space="0" w:color="auto"/>
            <w:left w:val="none" w:sz="0" w:space="0" w:color="auto"/>
            <w:bottom w:val="none" w:sz="0" w:space="0" w:color="auto"/>
            <w:right w:val="none" w:sz="0" w:space="0" w:color="auto"/>
          </w:divBdr>
          <w:divsChild>
            <w:div w:id="1829126264">
              <w:marLeft w:val="0"/>
              <w:marRight w:val="0"/>
              <w:marTop w:val="0"/>
              <w:marBottom w:val="0"/>
              <w:divBdr>
                <w:top w:val="none" w:sz="0" w:space="0" w:color="auto"/>
                <w:left w:val="none" w:sz="0" w:space="0" w:color="auto"/>
                <w:bottom w:val="none" w:sz="0" w:space="0" w:color="auto"/>
                <w:right w:val="none" w:sz="0" w:space="0" w:color="auto"/>
              </w:divBdr>
            </w:div>
          </w:divsChild>
        </w:div>
        <w:div w:id="1410494603">
          <w:marLeft w:val="0"/>
          <w:marRight w:val="0"/>
          <w:marTop w:val="0"/>
          <w:marBottom w:val="0"/>
          <w:divBdr>
            <w:top w:val="none" w:sz="0" w:space="0" w:color="auto"/>
            <w:left w:val="none" w:sz="0" w:space="0" w:color="auto"/>
            <w:bottom w:val="none" w:sz="0" w:space="0" w:color="auto"/>
            <w:right w:val="none" w:sz="0" w:space="0" w:color="auto"/>
          </w:divBdr>
          <w:divsChild>
            <w:div w:id="300500789">
              <w:marLeft w:val="0"/>
              <w:marRight w:val="0"/>
              <w:marTop w:val="0"/>
              <w:marBottom w:val="0"/>
              <w:divBdr>
                <w:top w:val="none" w:sz="0" w:space="0" w:color="auto"/>
                <w:left w:val="none" w:sz="0" w:space="0" w:color="auto"/>
                <w:bottom w:val="none" w:sz="0" w:space="0" w:color="auto"/>
                <w:right w:val="none" w:sz="0" w:space="0" w:color="auto"/>
              </w:divBdr>
            </w:div>
          </w:divsChild>
        </w:div>
        <w:div w:id="1658420636">
          <w:marLeft w:val="0"/>
          <w:marRight w:val="0"/>
          <w:marTop w:val="0"/>
          <w:marBottom w:val="0"/>
          <w:divBdr>
            <w:top w:val="none" w:sz="0" w:space="0" w:color="auto"/>
            <w:left w:val="none" w:sz="0" w:space="0" w:color="auto"/>
            <w:bottom w:val="none" w:sz="0" w:space="0" w:color="auto"/>
            <w:right w:val="none" w:sz="0" w:space="0" w:color="auto"/>
          </w:divBdr>
          <w:divsChild>
            <w:div w:id="740523052">
              <w:marLeft w:val="0"/>
              <w:marRight w:val="0"/>
              <w:marTop w:val="0"/>
              <w:marBottom w:val="0"/>
              <w:divBdr>
                <w:top w:val="none" w:sz="0" w:space="0" w:color="auto"/>
                <w:left w:val="none" w:sz="0" w:space="0" w:color="auto"/>
                <w:bottom w:val="none" w:sz="0" w:space="0" w:color="auto"/>
                <w:right w:val="none" w:sz="0" w:space="0" w:color="auto"/>
              </w:divBdr>
            </w:div>
          </w:divsChild>
        </w:div>
        <w:div w:id="1711223937">
          <w:marLeft w:val="0"/>
          <w:marRight w:val="0"/>
          <w:marTop w:val="0"/>
          <w:marBottom w:val="0"/>
          <w:divBdr>
            <w:top w:val="none" w:sz="0" w:space="0" w:color="auto"/>
            <w:left w:val="none" w:sz="0" w:space="0" w:color="auto"/>
            <w:bottom w:val="none" w:sz="0" w:space="0" w:color="auto"/>
            <w:right w:val="none" w:sz="0" w:space="0" w:color="auto"/>
          </w:divBdr>
          <w:divsChild>
            <w:div w:id="1168323670">
              <w:marLeft w:val="0"/>
              <w:marRight w:val="0"/>
              <w:marTop w:val="0"/>
              <w:marBottom w:val="0"/>
              <w:divBdr>
                <w:top w:val="none" w:sz="0" w:space="0" w:color="auto"/>
                <w:left w:val="none" w:sz="0" w:space="0" w:color="auto"/>
                <w:bottom w:val="none" w:sz="0" w:space="0" w:color="auto"/>
                <w:right w:val="none" w:sz="0" w:space="0" w:color="auto"/>
              </w:divBdr>
            </w:div>
          </w:divsChild>
        </w:div>
        <w:div w:id="1930189292">
          <w:marLeft w:val="0"/>
          <w:marRight w:val="0"/>
          <w:marTop w:val="0"/>
          <w:marBottom w:val="0"/>
          <w:divBdr>
            <w:top w:val="none" w:sz="0" w:space="0" w:color="auto"/>
            <w:left w:val="none" w:sz="0" w:space="0" w:color="auto"/>
            <w:bottom w:val="none" w:sz="0" w:space="0" w:color="auto"/>
            <w:right w:val="none" w:sz="0" w:space="0" w:color="auto"/>
          </w:divBdr>
          <w:divsChild>
            <w:div w:id="1119763707">
              <w:marLeft w:val="0"/>
              <w:marRight w:val="0"/>
              <w:marTop w:val="0"/>
              <w:marBottom w:val="0"/>
              <w:divBdr>
                <w:top w:val="none" w:sz="0" w:space="0" w:color="auto"/>
                <w:left w:val="none" w:sz="0" w:space="0" w:color="auto"/>
                <w:bottom w:val="none" w:sz="0" w:space="0" w:color="auto"/>
                <w:right w:val="none" w:sz="0" w:space="0" w:color="auto"/>
              </w:divBdr>
            </w:div>
          </w:divsChild>
        </w:div>
        <w:div w:id="1932423771">
          <w:marLeft w:val="0"/>
          <w:marRight w:val="0"/>
          <w:marTop w:val="0"/>
          <w:marBottom w:val="0"/>
          <w:divBdr>
            <w:top w:val="none" w:sz="0" w:space="0" w:color="auto"/>
            <w:left w:val="none" w:sz="0" w:space="0" w:color="auto"/>
            <w:bottom w:val="none" w:sz="0" w:space="0" w:color="auto"/>
            <w:right w:val="none" w:sz="0" w:space="0" w:color="auto"/>
          </w:divBdr>
          <w:divsChild>
            <w:div w:id="4599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9244">
      <w:bodyDiv w:val="1"/>
      <w:marLeft w:val="0"/>
      <w:marRight w:val="0"/>
      <w:marTop w:val="0"/>
      <w:marBottom w:val="0"/>
      <w:divBdr>
        <w:top w:val="none" w:sz="0" w:space="0" w:color="auto"/>
        <w:left w:val="none" w:sz="0" w:space="0" w:color="auto"/>
        <w:bottom w:val="none" w:sz="0" w:space="0" w:color="auto"/>
        <w:right w:val="none" w:sz="0" w:space="0" w:color="auto"/>
      </w:divBdr>
      <w:divsChild>
        <w:div w:id="937299482">
          <w:marLeft w:val="0"/>
          <w:marRight w:val="0"/>
          <w:marTop w:val="0"/>
          <w:marBottom w:val="0"/>
          <w:divBdr>
            <w:top w:val="none" w:sz="0" w:space="0" w:color="auto"/>
            <w:left w:val="none" w:sz="0" w:space="0" w:color="auto"/>
            <w:bottom w:val="none" w:sz="0" w:space="0" w:color="auto"/>
            <w:right w:val="none" w:sz="0" w:space="0" w:color="auto"/>
          </w:divBdr>
        </w:div>
        <w:div w:id="1067413463">
          <w:marLeft w:val="0"/>
          <w:marRight w:val="0"/>
          <w:marTop w:val="0"/>
          <w:marBottom w:val="0"/>
          <w:divBdr>
            <w:top w:val="none" w:sz="0" w:space="0" w:color="auto"/>
            <w:left w:val="none" w:sz="0" w:space="0" w:color="auto"/>
            <w:bottom w:val="none" w:sz="0" w:space="0" w:color="auto"/>
            <w:right w:val="none" w:sz="0" w:space="0" w:color="auto"/>
          </w:divBdr>
        </w:div>
        <w:div w:id="1589577073">
          <w:marLeft w:val="0"/>
          <w:marRight w:val="0"/>
          <w:marTop w:val="0"/>
          <w:marBottom w:val="0"/>
          <w:divBdr>
            <w:top w:val="none" w:sz="0" w:space="0" w:color="auto"/>
            <w:left w:val="none" w:sz="0" w:space="0" w:color="auto"/>
            <w:bottom w:val="none" w:sz="0" w:space="0" w:color="auto"/>
            <w:right w:val="none" w:sz="0" w:space="0" w:color="auto"/>
          </w:divBdr>
        </w:div>
        <w:div w:id="1681279420">
          <w:marLeft w:val="0"/>
          <w:marRight w:val="0"/>
          <w:marTop w:val="0"/>
          <w:marBottom w:val="0"/>
          <w:divBdr>
            <w:top w:val="none" w:sz="0" w:space="0" w:color="auto"/>
            <w:left w:val="none" w:sz="0" w:space="0" w:color="auto"/>
            <w:bottom w:val="none" w:sz="0" w:space="0" w:color="auto"/>
            <w:right w:val="none" w:sz="0" w:space="0" w:color="auto"/>
          </w:divBdr>
        </w:div>
        <w:div w:id="1826432022">
          <w:marLeft w:val="0"/>
          <w:marRight w:val="0"/>
          <w:marTop w:val="0"/>
          <w:marBottom w:val="0"/>
          <w:divBdr>
            <w:top w:val="none" w:sz="0" w:space="0" w:color="auto"/>
            <w:left w:val="none" w:sz="0" w:space="0" w:color="auto"/>
            <w:bottom w:val="none" w:sz="0" w:space="0" w:color="auto"/>
            <w:right w:val="none" w:sz="0" w:space="0" w:color="auto"/>
          </w:divBdr>
        </w:div>
      </w:divsChild>
    </w:div>
    <w:div w:id="95176170">
      <w:bodyDiv w:val="1"/>
      <w:marLeft w:val="0"/>
      <w:marRight w:val="0"/>
      <w:marTop w:val="0"/>
      <w:marBottom w:val="0"/>
      <w:divBdr>
        <w:top w:val="none" w:sz="0" w:space="0" w:color="auto"/>
        <w:left w:val="none" w:sz="0" w:space="0" w:color="auto"/>
        <w:bottom w:val="none" w:sz="0" w:space="0" w:color="auto"/>
        <w:right w:val="none" w:sz="0" w:space="0" w:color="auto"/>
      </w:divBdr>
      <w:divsChild>
        <w:div w:id="44565995">
          <w:marLeft w:val="0"/>
          <w:marRight w:val="0"/>
          <w:marTop w:val="0"/>
          <w:marBottom w:val="0"/>
          <w:divBdr>
            <w:top w:val="none" w:sz="0" w:space="0" w:color="auto"/>
            <w:left w:val="none" w:sz="0" w:space="0" w:color="auto"/>
            <w:bottom w:val="none" w:sz="0" w:space="0" w:color="auto"/>
            <w:right w:val="none" w:sz="0" w:space="0" w:color="auto"/>
          </w:divBdr>
        </w:div>
        <w:div w:id="619337671">
          <w:marLeft w:val="0"/>
          <w:marRight w:val="0"/>
          <w:marTop w:val="0"/>
          <w:marBottom w:val="0"/>
          <w:divBdr>
            <w:top w:val="none" w:sz="0" w:space="0" w:color="auto"/>
            <w:left w:val="none" w:sz="0" w:space="0" w:color="auto"/>
            <w:bottom w:val="none" w:sz="0" w:space="0" w:color="auto"/>
            <w:right w:val="none" w:sz="0" w:space="0" w:color="auto"/>
          </w:divBdr>
        </w:div>
      </w:divsChild>
    </w:div>
    <w:div w:id="102045348">
      <w:bodyDiv w:val="1"/>
      <w:marLeft w:val="0"/>
      <w:marRight w:val="0"/>
      <w:marTop w:val="0"/>
      <w:marBottom w:val="0"/>
      <w:divBdr>
        <w:top w:val="none" w:sz="0" w:space="0" w:color="auto"/>
        <w:left w:val="none" w:sz="0" w:space="0" w:color="auto"/>
        <w:bottom w:val="none" w:sz="0" w:space="0" w:color="auto"/>
        <w:right w:val="none" w:sz="0" w:space="0" w:color="auto"/>
      </w:divBdr>
      <w:divsChild>
        <w:div w:id="839151746">
          <w:marLeft w:val="0"/>
          <w:marRight w:val="0"/>
          <w:marTop w:val="0"/>
          <w:marBottom w:val="0"/>
          <w:divBdr>
            <w:top w:val="none" w:sz="0" w:space="0" w:color="auto"/>
            <w:left w:val="none" w:sz="0" w:space="0" w:color="auto"/>
            <w:bottom w:val="none" w:sz="0" w:space="0" w:color="auto"/>
            <w:right w:val="none" w:sz="0" w:space="0" w:color="auto"/>
          </w:divBdr>
        </w:div>
        <w:div w:id="1615211400">
          <w:marLeft w:val="0"/>
          <w:marRight w:val="0"/>
          <w:marTop w:val="0"/>
          <w:marBottom w:val="0"/>
          <w:divBdr>
            <w:top w:val="none" w:sz="0" w:space="0" w:color="auto"/>
            <w:left w:val="none" w:sz="0" w:space="0" w:color="auto"/>
            <w:bottom w:val="none" w:sz="0" w:space="0" w:color="auto"/>
            <w:right w:val="none" w:sz="0" w:space="0" w:color="auto"/>
          </w:divBdr>
        </w:div>
      </w:divsChild>
    </w:div>
    <w:div w:id="137722731">
      <w:bodyDiv w:val="1"/>
      <w:marLeft w:val="0"/>
      <w:marRight w:val="0"/>
      <w:marTop w:val="0"/>
      <w:marBottom w:val="0"/>
      <w:divBdr>
        <w:top w:val="none" w:sz="0" w:space="0" w:color="auto"/>
        <w:left w:val="none" w:sz="0" w:space="0" w:color="auto"/>
        <w:bottom w:val="none" w:sz="0" w:space="0" w:color="auto"/>
        <w:right w:val="none" w:sz="0" w:space="0" w:color="auto"/>
      </w:divBdr>
    </w:div>
    <w:div w:id="149296462">
      <w:bodyDiv w:val="1"/>
      <w:marLeft w:val="0"/>
      <w:marRight w:val="0"/>
      <w:marTop w:val="0"/>
      <w:marBottom w:val="0"/>
      <w:divBdr>
        <w:top w:val="none" w:sz="0" w:space="0" w:color="auto"/>
        <w:left w:val="none" w:sz="0" w:space="0" w:color="auto"/>
        <w:bottom w:val="none" w:sz="0" w:space="0" w:color="auto"/>
        <w:right w:val="none" w:sz="0" w:space="0" w:color="auto"/>
      </w:divBdr>
    </w:div>
    <w:div w:id="172233129">
      <w:bodyDiv w:val="1"/>
      <w:marLeft w:val="0"/>
      <w:marRight w:val="0"/>
      <w:marTop w:val="0"/>
      <w:marBottom w:val="0"/>
      <w:divBdr>
        <w:top w:val="none" w:sz="0" w:space="0" w:color="auto"/>
        <w:left w:val="none" w:sz="0" w:space="0" w:color="auto"/>
        <w:bottom w:val="none" w:sz="0" w:space="0" w:color="auto"/>
        <w:right w:val="none" w:sz="0" w:space="0" w:color="auto"/>
      </w:divBdr>
      <w:divsChild>
        <w:div w:id="900872933">
          <w:marLeft w:val="0"/>
          <w:marRight w:val="0"/>
          <w:marTop w:val="0"/>
          <w:marBottom w:val="0"/>
          <w:divBdr>
            <w:top w:val="none" w:sz="0" w:space="0" w:color="auto"/>
            <w:left w:val="none" w:sz="0" w:space="0" w:color="auto"/>
            <w:bottom w:val="none" w:sz="0" w:space="0" w:color="auto"/>
            <w:right w:val="none" w:sz="0" w:space="0" w:color="auto"/>
          </w:divBdr>
        </w:div>
        <w:div w:id="1722822689">
          <w:marLeft w:val="0"/>
          <w:marRight w:val="0"/>
          <w:marTop w:val="0"/>
          <w:marBottom w:val="0"/>
          <w:divBdr>
            <w:top w:val="none" w:sz="0" w:space="0" w:color="auto"/>
            <w:left w:val="none" w:sz="0" w:space="0" w:color="auto"/>
            <w:bottom w:val="none" w:sz="0" w:space="0" w:color="auto"/>
            <w:right w:val="none" w:sz="0" w:space="0" w:color="auto"/>
          </w:divBdr>
        </w:div>
        <w:div w:id="1776704345">
          <w:marLeft w:val="0"/>
          <w:marRight w:val="0"/>
          <w:marTop w:val="0"/>
          <w:marBottom w:val="0"/>
          <w:divBdr>
            <w:top w:val="none" w:sz="0" w:space="0" w:color="auto"/>
            <w:left w:val="none" w:sz="0" w:space="0" w:color="auto"/>
            <w:bottom w:val="none" w:sz="0" w:space="0" w:color="auto"/>
            <w:right w:val="none" w:sz="0" w:space="0" w:color="auto"/>
          </w:divBdr>
        </w:div>
        <w:div w:id="1983728564">
          <w:marLeft w:val="0"/>
          <w:marRight w:val="0"/>
          <w:marTop w:val="0"/>
          <w:marBottom w:val="0"/>
          <w:divBdr>
            <w:top w:val="none" w:sz="0" w:space="0" w:color="auto"/>
            <w:left w:val="none" w:sz="0" w:space="0" w:color="auto"/>
            <w:bottom w:val="none" w:sz="0" w:space="0" w:color="auto"/>
            <w:right w:val="none" w:sz="0" w:space="0" w:color="auto"/>
          </w:divBdr>
        </w:div>
        <w:div w:id="2020698351">
          <w:marLeft w:val="0"/>
          <w:marRight w:val="0"/>
          <w:marTop w:val="0"/>
          <w:marBottom w:val="0"/>
          <w:divBdr>
            <w:top w:val="none" w:sz="0" w:space="0" w:color="auto"/>
            <w:left w:val="none" w:sz="0" w:space="0" w:color="auto"/>
            <w:bottom w:val="none" w:sz="0" w:space="0" w:color="auto"/>
            <w:right w:val="none" w:sz="0" w:space="0" w:color="auto"/>
          </w:divBdr>
        </w:div>
      </w:divsChild>
    </w:div>
    <w:div w:id="172457980">
      <w:bodyDiv w:val="1"/>
      <w:marLeft w:val="0"/>
      <w:marRight w:val="0"/>
      <w:marTop w:val="0"/>
      <w:marBottom w:val="0"/>
      <w:divBdr>
        <w:top w:val="none" w:sz="0" w:space="0" w:color="auto"/>
        <w:left w:val="none" w:sz="0" w:space="0" w:color="auto"/>
        <w:bottom w:val="none" w:sz="0" w:space="0" w:color="auto"/>
        <w:right w:val="none" w:sz="0" w:space="0" w:color="auto"/>
      </w:divBdr>
      <w:divsChild>
        <w:div w:id="1613052469">
          <w:marLeft w:val="0"/>
          <w:marRight w:val="0"/>
          <w:marTop w:val="0"/>
          <w:marBottom w:val="0"/>
          <w:divBdr>
            <w:top w:val="none" w:sz="0" w:space="0" w:color="auto"/>
            <w:left w:val="none" w:sz="0" w:space="0" w:color="auto"/>
            <w:bottom w:val="none" w:sz="0" w:space="0" w:color="auto"/>
            <w:right w:val="none" w:sz="0" w:space="0" w:color="auto"/>
          </w:divBdr>
        </w:div>
        <w:div w:id="1826318988">
          <w:marLeft w:val="0"/>
          <w:marRight w:val="0"/>
          <w:marTop w:val="0"/>
          <w:marBottom w:val="0"/>
          <w:divBdr>
            <w:top w:val="none" w:sz="0" w:space="0" w:color="auto"/>
            <w:left w:val="none" w:sz="0" w:space="0" w:color="auto"/>
            <w:bottom w:val="none" w:sz="0" w:space="0" w:color="auto"/>
            <w:right w:val="none" w:sz="0" w:space="0" w:color="auto"/>
          </w:divBdr>
        </w:div>
        <w:div w:id="2058123952">
          <w:marLeft w:val="0"/>
          <w:marRight w:val="0"/>
          <w:marTop w:val="0"/>
          <w:marBottom w:val="0"/>
          <w:divBdr>
            <w:top w:val="none" w:sz="0" w:space="0" w:color="auto"/>
            <w:left w:val="none" w:sz="0" w:space="0" w:color="auto"/>
            <w:bottom w:val="none" w:sz="0" w:space="0" w:color="auto"/>
            <w:right w:val="none" w:sz="0" w:space="0" w:color="auto"/>
          </w:divBdr>
        </w:div>
      </w:divsChild>
    </w:div>
    <w:div w:id="183061491">
      <w:bodyDiv w:val="1"/>
      <w:marLeft w:val="0"/>
      <w:marRight w:val="0"/>
      <w:marTop w:val="0"/>
      <w:marBottom w:val="0"/>
      <w:divBdr>
        <w:top w:val="none" w:sz="0" w:space="0" w:color="auto"/>
        <w:left w:val="none" w:sz="0" w:space="0" w:color="auto"/>
        <w:bottom w:val="none" w:sz="0" w:space="0" w:color="auto"/>
        <w:right w:val="none" w:sz="0" w:space="0" w:color="auto"/>
      </w:divBdr>
    </w:div>
    <w:div w:id="185405856">
      <w:bodyDiv w:val="1"/>
      <w:marLeft w:val="0"/>
      <w:marRight w:val="0"/>
      <w:marTop w:val="0"/>
      <w:marBottom w:val="0"/>
      <w:divBdr>
        <w:top w:val="none" w:sz="0" w:space="0" w:color="auto"/>
        <w:left w:val="none" w:sz="0" w:space="0" w:color="auto"/>
        <w:bottom w:val="none" w:sz="0" w:space="0" w:color="auto"/>
        <w:right w:val="none" w:sz="0" w:space="0" w:color="auto"/>
      </w:divBdr>
      <w:divsChild>
        <w:div w:id="240263613">
          <w:marLeft w:val="0"/>
          <w:marRight w:val="0"/>
          <w:marTop w:val="0"/>
          <w:marBottom w:val="0"/>
          <w:divBdr>
            <w:top w:val="none" w:sz="0" w:space="0" w:color="auto"/>
            <w:left w:val="none" w:sz="0" w:space="0" w:color="auto"/>
            <w:bottom w:val="none" w:sz="0" w:space="0" w:color="auto"/>
            <w:right w:val="none" w:sz="0" w:space="0" w:color="auto"/>
          </w:divBdr>
        </w:div>
        <w:div w:id="715927963">
          <w:marLeft w:val="0"/>
          <w:marRight w:val="0"/>
          <w:marTop w:val="0"/>
          <w:marBottom w:val="0"/>
          <w:divBdr>
            <w:top w:val="none" w:sz="0" w:space="0" w:color="auto"/>
            <w:left w:val="none" w:sz="0" w:space="0" w:color="auto"/>
            <w:bottom w:val="none" w:sz="0" w:space="0" w:color="auto"/>
            <w:right w:val="none" w:sz="0" w:space="0" w:color="auto"/>
          </w:divBdr>
        </w:div>
        <w:div w:id="1570340006">
          <w:marLeft w:val="0"/>
          <w:marRight w:val="0"/>
          <w:marTop w:val="0"/>
          <w:marBottom w:val="0"/>
          <w:divBdr>
            <w:top w:val="none" w:sz="0" w:space="0" w:color="auto"/>
            <w:left w:val="none" w:sz="0" w:space="0" w:color="auto"/>
            <w:bottom w:val="none" w:sz="0" w:space="0" w:color="auto"/>
            <w:right w:val="none" w:sz="0" w:space="0" w:color="auto"/>
          </w:divBdr>
        </w:div>
        <w:div w:id="1734544876">
          <w:marLeft w:val="0"/>
          <w:marRight w:val="0"/>
          <w:marTop w:val="0"/>
          <w:marBottom w:val="0"/>
          <w:divBdr>
            <w:top w:val="none" w:sz="0" w:space="0" w:color="auto"/>
            <w:left w:val="none" w:sz="0" w:space="0" w:color="auto"/>
            <w:bottom w:val="none" w:sz="0" w:space="0" w:color="auto"/>
            <w:right w:val="none" w:sz="0" w:space="0" w:color="auto"/>
          </w:divBdr>
        </w:div>
      </w:divsChild>
    </w:div>
    <w:div w:id="185560501">
      <w:bodyDiv w:val="1"/>
      <w:marLeft w:val="0"/>
      <w:marRight w:val="0"/>
      <w:marTop w:val="0"/>
      <w:marBottom w:val="0"/>
      <w:divBdr>
        <w:top w:val="none" w:sz="0" w:space="0" w:color="auto"/>
        <w:left w:val="none" w:sz="0" w:space="0" w:color="auto"/>
        <w:bottom w:val="none" w:sz="0" w:space="0" w:color="auto"/>
        <w:right w:val="none" w:sz="0" w:space="0" w:color="auto"/>
      </w:divBdr>
    </w:div>
    <w:div w:id="190461083">
      <w:bodyDiv w:val="1"/>
      <w:marLeft w:val="0"/>
      <w:marRight w:val="0"/>
      <w:marTop w:val="0"/>
      <w:marBottom w:val="0"/>
      <w:divBdr>
        <w:top w:val="none" w:sz="0" w:space="0" w:color="auto"/>
        <w:left w:val="none" w:sz="0" w:space="0" w:color="auto"/>
        <w:bottom w:val="none" w:sz="0" w:space="0" w:color="auto"/>
        <w:right w:val="none" w:sz="0" w:space="0" w:color="auto"/>
      </w:divBdr>
      <w:divsChild>
        <w:div w:id="11105669">
          <w:marLeft w:val="0"/>
          <w:marRight w:val="0"/>
          <w:marTop w:val="0"/>
          <w:marBottom w:val="0"/>
          <w:divBdr>
            <w:top w:val="none" w:sz="0" w:space="0" w:color="auto"/>
            <w:left w:val="none" w:sz="0" w:space="0" w:color="auto"/>
            <w:bottom w:val="none" w:sz="0" w:space="0" w:color="auto"/>
            <w:right w:val="none" w:sz="0" w:space="0" w:color="auto"/>
          </w:divBdr>
        </w:div>
        <w:div w:id="221185421">
          <w:marLeft w:val="0"/>
          <w:marRight w:val="0"/>
          <w:marTop w:val="0"/>
          <w:marBottom w:val="0"/>
          <w:divBdr>
            <w:top w:val="none" w:sz="0" w:space="0" w:color="auto"/>
            <w:left w:val="none" w:sz="0" w:space="0" w:color="auto"/>
            <w:bottom w:val="none" w:sz="0" w:space="0" w:color="auto"/>
            <w:right w:val="none" w:sz="0" w:space="0" w:color="auto"/>
          </w:divBdr>
        </w:div>
        <w:div w:id="262806920">
          <w:marLeft w:val="0"/>
          <w:marRight w:val="0"/>
          <w:marTop w:val="0"/>
          <w:marBottom w:val="0"/>
          <w:divBdr>
            <w:top w:val="none" w:sz="0" w:space="0" w:color="auto"/>
            <w:left w:val="none" w:sz="0" w:space="0" w:color="auto"/>
            <w:bottom w:val="none" w:sz="0" w:space="0" w:color="auto"/>
            <w:right w:val="none" w:sz="0" w:space="0" w:color="auto"/>
          </w:divBdr>
        </w:div>
        <w:div w:id="328140988">
          <w:marLeft w:val="0"/>
          <w:marRight w:val="0"/>
          <w:marTop w:val="0"/>
          <w:marBottom w:val="0"/>
          <w:divBdr>
            <w:top w:val="none" w:sz="0" w:space="0" w:color="auto"/>
            <w:left w:val="none" w:sz="0" w:space="0" w:color="auto"/>
            <w:bottom w:val="none" w:sz="0" w:space="0" w:color="auto"/>
            <w:right w:val="none" w:sz="0" w:space="0" w:color="auto"/>
          </w:divBdr>
        </w:div>
        <w:div w:id="409040631">
          <w:marLeft w:val="0"/>
          <w:marRight w:val="0"/>
          <w:marTop w:val="0"/>
          <w:marBottom w:val="0"/>
          <w:divBdr>
            <w:top w:val="none" w:sz="0" w:space="0" w:color="auto"/>
            <w:left w:val="none" w:sz="0" w:space="0" w:color="auto"/>
            <w:bottom w:val="none" w:sz="0" w:space="0" w:color="auto"/>
            <w:right w:val="none" w:sz="0" w:space="0" w:color="auto"/>
          </w:divBdr>
        </w:div>
        <w:div w:id="465896215">
          <w:marLeft w:val="0"/>
          <w:marRight w:val="0"/>
          <w:marTop w:val="0"/>
          <w:marBottom w:val="0"/>
          <w:divBdr>
            <w:top w:val="none" w:sz="0" w:space="0" w:color="auto"/>
            <w:left w:val="none" w:sz="0" w:space="0" w:color="auto"/>
            <w:bottom w:val="none" w:sz="0" w:space="0" w:color="auto"/>
            <w:right w:val="none" w:sz="0" w:space="0" w:color="auto"/>
          </w:divBdr>
        </w:div>
        <w:div w:id="499739141">
          <w:marLeft w:val="0"/>
          <w:marRight w:val="0"/>
          <w:marTop w:val="0"/>
          <w:marBottom w:val="0"/>
          <w:divBdr>
            <w:top w:val="none" w:sz="0" w:space="0" w:color="auto"/>
            <w:left w:val="none" w:sz="0" w:space="0" w:color="auto"/>
            <w:bottom w:val="none" w:sz="0" w:space="0" w:color="auto"/>
            <w:right w:val="none" w:sz="0" w:space="0" w:color="auto"/>
          </w:divBdr>
        </w:div>
        <w:div w:id="512305055">
          <w:marLeft w:val="0"/>
          <w:marRight w:val="0"/>
          <w:marTop w:val="0"/>
          <w:marBottom w:val="0"/>
          <w:divBdr>
            <w:top w:val="none" w:sz="0" w:space="0" w:color="auto"/>
            <w:left w:val="none" w:sz="0" w:space="0" w:color="auto"/>
            <w:bottom w:val="none" w:sz="0" w:space="0" w:color="auto"/>
            <w:right w:val="none" w:sz="0" w:space="0" w:color="auto"/>
          </w:divBdr>
        </w:div>
        <w:div w:id="579096221">
          <w:marLeft w:val="0"/>
          <w:marRight w:val="0"/>
          <w:marTop w:val="0"/>
          <w:marBottom w:val="0"/>
          <w:divBdr>
            <w:top w:val="none" w:sz="0" w:space="0" w:color="auto"/>
            <w:left w:val="none" w:sz="0" w:space="0" w:color="auto"/>
            <w:bottom w:val="none" w:sz="0" w:space="0" w:color="auto"/>
            <w:right w:val="none" w:sz="0" w:space="0" w:color="auto"/>
          </w:divBdr>
        </w:div>
        <w:div w:id="670565461">
          <w:marLeft w:val="0"/>
          <w:marRight w:val="0"/>
          <w:marTop w:val="0"/>
          <w:marBottom w:val="0"/>
          <w:divBdr>
            <w:top w:val="none" w:sz="0" w:space="0" w:color="auto"/>
            <w:left w:val="none" w:sz="0" w:space="0" w:color="auto"/>
            <w:bottom w:val="none" w:sz="0" w:space="0" w:color="auto"/>
            <w:right w:val="none" w:sz="0" w:space="0" w:color="auto"/>
          </w:divBdr>
        </w:div>
        <w:div w:id="696665699">
          <w:marLeft w:val="0"/>
          <w:marRight w:val="0"/>
          <w:marTop w:val="0"/>
          <w:marBottom w:val="0"/>
          <w:divBdr>
            <w:top w:val="none" w:sz="0" w:space="0" w:color="auto"/>
            <w:left w:val="none" w:sz="0" w:space="0" w:color="auto"/>
            <w:bottom w:val="none" w:sz="0" w:space="0" w:color="auto"/>
            <w:right w:val="none" w:sz="0" w:space="0" w:color="auto"/>
          </w:divBdr>
        </w:div>
        <w:div w:id="842936226">
          <w:marLeft w:val="0"/>
          <w:marRight w:val="0"/>
          <w:marTop w:val="0"/>
          <w:marBottom w:val="0"/>
          <w:divBdr>
            <w:top w:val="none" w:sz="0" w:space="0" w:color="auto"/>
            <w:left w:val="none" w:sz="0" w:space="0" w:color="auto"/>
            <w:bottom w:val="none" w:sz="0" w:space="0" w:color="auto"/>
            <w:right w:val="none" w:sz="0" w:space="0" w:color="auto"/>
          </w:divBdr>
        </w:div>
        <w:div w:id="953825580">
          <w:marLeft w:val="0"/>
          <w:marRight w:val="0"/>
          <w:marTop w:val="0"/>
          <w:marBottom w:val="0"/>
          <w:divBdr>
            <w:top w:val="none" w:sz="0" w:space="0" w:color="auto"/>
            <w:left w:val="none" w:sz="0" w:space="0" w:color="auto"/>
            <w:bottom w:val="none" w:sz="0" w:space="0" w:color="auto"/>
            <w:right w:val="none" w:sz="0" w:space="0" w:color="auto"/>
          </w:divBdr>
        </w:div>
        <w:div w:id="1253392608">
          <w:marLeft w:val="0"/>
          <w:marRight w:val="0"/>
          <w:marTop w:val="0"/>
          <w:marBottom w:val="0"/>
          <w:divBdr>
            <w:top w:val="none" w:sz="0" w:space="0" w:color="auto"/>
            <w:left w:val="none" w:sz="0" w:space="0" w:color="auto"/>
            <w:bottom w:val="none" w:sz="0" w:space="0" w:color="auto"/>
            <w:right w:val="none" w:sz="0" w:space="0" w:color="auto"/>
          </w:divBdr>
        </w:div>
        <w:div w:id="1370568827">
          <w:marLeft w:val="0"/>
          <w:marRight w:val="0"/>
          <w:marTop w:val="0"/>
          <w:marBottom w:val="0"/>
          <w:divBdr>
            <w:top w:val="none" w:sz="0" w:space="0" w:color="auto"/>
            <w:left w:val="none" w:sz="0" w:space="0" w:color="auto"/>
            <w:bottom w:val="none" w:sz="0" w:space="0" w:color="auto"/>
            <w:right w:val="none" w:sz="0" w:space="0" w:color="auto"/>
          </w:divBdr>
        </w:div>
        <w:div w:id="1465079031">
          <w:marLeft w:val="0"/>
          <w:marRight w:val="0"/>
          <w:marTop w:val="0"/>
          <w:marBottom w:val="0"/>
          <w:divBdr>
            <w:top w:val="none" w:sz="0" w:space="0" w:color="auto"/>
            <w:left w:val="none" w:sz="0" w:space="0" w:color="auto"/>
            <w:bottom w:val="none" w:sz="0" w:space="0" w:color="auto"/>
            <w:right w:val="none" w:sz="0" w:space="0" w:color="auto"/>
          </w:divBdr>
        </w:div>
        <w:div w:id="1588345879">
          <w:marLeft w:val="0"/>
          <w:marRight w:val="0"/>
          <w:marTop w:val="0"/>
          <w:marBottom w:val="0"/>
          <w:divBdr>
            <w:top w:val="none" w:sz="0" w:space="0" w:color="auto"/>
            <w:left w:val="none" w:sz="0" w:space="0" w:color="auto"/>
            <w:bottom w:val="none" w:sz="0" w:space="0" w:color="auto"/>
            <w:right w:val="none" w:sz="0" w:space="0" w:color="auto"/>
          </w:divBdr>
        </w:div>
        <w:div w:id="1633245067">
          <w:marLeft w:val="0"/>
          <w:marRight w:val="0"/>
          <w:marTop w:val="0"/>
          <w:marBottom w:val="0"/>
          <w:divBdr>
            <w:top w:val="none" w:sz="0" w:space="0" w:color="auto"/>
            <w:left w:val="none" w:sz="0" w:space="0" w:color="auto"/>
            <w:bottom w:val="none" w:sz="0" w:space="0" w:color="auto"/>
            <w:right w:val="none" w:sz="0" w:space="0" w:color="auto"/>
          </w:divBdr>
        </w:div>
        <w:div w:id="1816332516">
          <w:marLeft w:val="0"/>
          <w:marRight w:val="0"/>
          <w:marTop w:val="0"/>
          <w:marBottom w:val="0"/>
          <w:divBdr>
            <w:top w:val="none" w:sz="0" w:space="0" w:color="auto"/>
            <w:left w:val="none" w:sz="0" w:space="0" w:color="auto"/>
            <w:bottom w:val="none" w:sz="0" w:space="0" w:color="auto"/>
            <w:right w:val="none" w:sz="0" w:space="0" w:color="auto"/>
          </w:divBdr>
        </w:div>
        <w:div w:id="1868252649">
          <w:marLeft w:val="0"/>
          <w:marRight w:val="0"/>
          <w:marTop w:val="0"/>
          <w:marBottom w:val="0"/>
          <w:divBdr>
            <w:top w:val="none" w:sz="0" w:space="0" w:color="auto"/>
            <w:left w:val="none" w:sz="0" w:space="0" w:color="auto"/>
            <w:bottom w:val="none" w:sz="0" w:space="0" w:color="auto"/>
            <w:right w:val="none" w:sz="0" w:space="0" w:color="auto"/>
          </w:divBdr>
        </w:div>
        <w:div w:id="1939290546">
          <w:marLeft w:val="0"/>
          <w:marRight w:val="0"/>
          <w:marTop w:val="0"/>
          <w:marBottom w:val="0"/>
          <w:divBdr>
            <w:top w:val="none" w:sz="0" w:space="0" w:color="auto"/>
            <w:left w:val="none" w:sz="0" w:space="0" w:color="auto"/>
            <w:bottom w:val="none" w:sz="0" w:space="0" w:color="auto"/>
            <w:right w:val="none" w:sz="0" w:space="0" w:color="auto"/>
          </w:divBdr>
        </w:div>
        <w:div w:id="1942033597">
          <w:marLeft w:val="0"/>
          <w:marRight w:val="0"/>
          <w:marTop w:val="0"/>
          <w:marBottom w:val="0"/>
          <w:divBdr>
            <w:top w:val="none" w:sz="0" w:space="0" w:color="auto"/>
            <w:left w:val="none" w:sz="0" w:space="0" w:color="auto"/>
            <w:bottom w:val="none" w:sz="0" w:space="0" w:color="auto"/>
            <w:right w:val="none" w:sz="0" w:space="0" w:color="auto"/>
          </w:divBdr>
        </w:div>
        <w:div w:id="1988968036">
          <w:marLeft w:val="0"/>
          <w:marRight w:val="0"/>
          <w:marTop w:val="0"/>
          <w:marBottom w:val="0"/>
          <w:divBdr>
            <w:top w:val="none" w:sz="0" w:space="0" w:color="auto"/>
            <w:left w:val="none" w:sz="0" w:space="0" w:color="auto"/>
            <w:bottom w:val="none" w:sz="0" w:space="0" w:color="auto"/>
            <w:right w:val="none" w:sz="0" w:space="0" w:color="auto"/>
          </w:divBdr>
        </w:div>
      </w:divsChild>
    </w:div>
    <w:div w:id="195437416">
      <w:bodyDiv w:val="1"/>
      <w:marLeft w:val="0"/>
      <w:marRight w:val="0"/>
      <w:marTop w:val="0"/>
      <w:marBottom w:val="0"/>
      <w:divBdr>
        <w:top w:val="none" w:sz="0" w:space="0" w:color="auto"/>
        <w:left w:val="none" w:sz="0" w:space="0" w:color="auto"/>
        <w:bottom w:val="none" w:sz="0" w:space="0" w:color="auto"/>
        <w:right w:val="none" w:sz="0" w:space="0" w:color="auto"/>
      </w:divBdr>
    </w:div>
    <w:div w:id="196115906">
      <w:bodyDiv w:val="1"/>
      <w:marLeft w:val="0"/>
      <w:marRight w:val="0"/>
      <w:marTop w:val="0"/>
      <w:marBottom w:val="0"/>
      <w:divBdr>
        <w:top w:val="none" w:sz="0" w:space="0" w:color="auto"/>
        <w:left w:val="none" w:sz="0" w:space="0" w:color="auto"/>
        <w:bottom w:val="none" w:sz="0" w:space="0" w:color="auto"/>
        <w:right w:val="none" w:sz="0" w:space="0" w:color="auto"/>
      </w:divBdr>
    </w:div>
    <w:div w:id="199246132">
      <w:bodyDiv w:val="1"/>
      <w:marLeft w:val="0"/>
      <w:marRight w:val="0"/>
      <w:marTop w:val="0"/>
      <w:marBottom w:val="0"/>
      <w:divBdr>
        <w:top w:val="none" w:sz="0" w:space="0" w:color="auto"/>
        <w:left w:val="none" w:sz="0" w:space="0" w:color="auto"/>
        <w:bottom w:val="none" w:sz="0" w:space="0" w:color="auto"/>
        <w:right w:val="none" w:sz="0" w:space="0" w:color="auto"/>
      </w:divBdr>
    </w:div>
    <w:div w:id="207111719">
      <w:bodyDiv w:val="1"/>
      <w:marLeft w:val="0"/>
      <w:marRight w:val="0"/>
      <w:marTop w:val="0"/>
      <w:marBottom w:val="0"/>
      <w:divBdr>
        <w:top w:val="none" w:sz="0" w:space="0" w:color="auto"/>
        <w:left w:val="none" w:sz="0" w:space="0" w:color="auto"/>
        <w:bottom w:val="none" w:sz="0" w:space="0" w:color="auto"/>
        <w:right w:val="none" w:sz="0" w:space="0" w:color="auto"/>
      </w:divBdr>
    </w:div>
    <w:div w:id="223613666">
      <w:bodyDiv w:val="1"/>
      <w:marLeft w:val="0"/>
      <w:marRight w:val="0"/>
      <w:marTop w:val="0"/>
      <w:marBottom w:val="0"/>
      <w:divBdr>
        <w:top w:val="none" w:sz="0" w:space="0" w:color="auto"/>
        <w:left w:val="none" w:sz="0" w:space="0" w:color="auto"/>
        <w:bottom w:val="none" w:sz="0" w:space="0" w:color="auto"/>
        <w:right w:val="none" w:sz="0" w:space="0" w:color="auto"/>
      </w:divBdr>
      <w:divsChild>
        <w:div w:id="440761006">
          <w:marLeft w:val="0"/>
          <w:marRight w:val="0"/>
          <w:marTop w:val="0"/>
          <w:marBottom w:val="0"/>
          <w:divBdr>
            <w:top w:val="none" w:sz="0" w:space="0" w:color="auto"/>
            <w:left w:val="none" w:sz="0" w:space="0" w:color="auto"/>
            <w:bottom w:val="none" w:sz="0" w:space="0" w:color="auto"/>
            <w:right w:val="none" w:sz="0" w:space="0" w:color="auto"/>
          </w:divBdr>
          <w:divsChild>
            <w:div w:id="49966862">
              <w:marLeft w:val="0"/>
              <w:marRight w:val="0"/>
              <w:marTop w:val="0"/>
              <w:marBottom w:val="0"/>
              <w:divBdr>
                <w:top w:val="none" w:sz="0" w:space="0" w:color="auto"/>
                <w:left w:val="none" w:sz="0" w:space="0" w:color="auto"/>
                <w:bottom w:val="none" w:sz="0" w:space="0" w:color="auto"/>
                <w:right w:val="none" w:sz="0" w:space="0" w:color="auto"/>
              </w:divBdr>
            </w:div>
            <w:div w:id="119886726">
              <w:marLeft w:val="0"/>
              <w:marRight w:val="0"/>
              <w:marTop w:val="0"/>
              <w:marBottom w:val="0"/>
              <w:divBdr>
                <w:top w:val="none" w:sz="0" w:space="0" w:color="auto"/>
                <w:left w:val="none" w:sz="0" w:space="0" w:color="auto"/>
                <w:bottom w:val="none" w:sz="0" w:space="0" w:color="auto"/>
                <w:right w:val="none" w:sz="0" w:space="0" w:color="auto"/>
              </w:divBdr>
            </w:div>
            <w:div w:id="152138707">
              <w:marLeft w:val="0"/>
              <w:marRight w:val="0"/>
              <w:marTop w:val="0"/>
              <w:marBottom w:val="0"/>
              <w:divBdr>
                <w:top w:val="none" w:sz="0" w:space="0" w:color="auto"/>
                <w:left w:val="none" w:sz="0" w:space="0" w:color="auto"/>
                <w:bottom w:val="none" w:sz="0" w:space="0" w:color="auto"/>
                <w:right w:val="none" w:sz="0" w:space="0" w:color="auto"/>
              </w:divBdr>
            </w:div>
            <w:div w:id="171263276">
              <w:marLeft w:val="0"/>
              <w:marRight w:val="0"/>
              <w:marTop w:val="0"/>
              <w:marBottom w:val="0"/>
              <w:divBdr>
                <w:top w:val="none" w:sz="0" w:space="0" w:color="auto"/>
                <w:left w:val="none" w:sz="0" w:space="0" w:color="auto"/>
                <w:bottom w:val="none" w:sz="0" w:space="0" w:color="auto"/>
                <w:right w:val="none" w:sz="0" w:space="0" w:color="auto"/>
              </w:divBdr>
            </w:div>
            <w:div w:id="540938266">
              <w:marLeft w:val="0"/>
              <w:marRight w:val="0"/>
              <w:marTop w:val="0"/>
              <w:marBottom w:val="0"/>
              <w:divBdr>
                <w:top w:val="none" w:sz="0" w:space="0" w:color="auto"/>
                <w:left w:val="none" w:sz="0" w:space="0" w:color="auto"/>
                <w:bottom w:val="none" w:sz="0" w:space="0" w:color="auto"/>
                <w:right w:val="none" w:sz="0" w:space="0" w:color="auto"/>
              </w:divBdr>
            </w:div>
            <w:div w:id="1110857675">
              <w:marLeft w:val="0"/>
              <w:marRight w:val="0"/>
              <w:marTop w:val="0"/>
              <w:marBottom w:val="0"/>
              <w:divBdr>
                <w:top w:val="none" w:sz="0" w:space="0" w:color="auto"/>
                <w:left w:val="none" w:sz="0" w:space="0" w:color="auto"/>
                <w:bottom w:val="none" w:sz="0" w:space="0" w:color="auto"/>
                <w:right w:val="none" w:sz="0" w:space="0" w:color="auto"/>
              </w:divBdr>
            </w:div>
            <w:div w:id="1239949440">
              <w:marLeft w:val="0"/>
              <w:marRight w:val="0"/>
              <w:marTop w:val="0"/>
              <w:marBottom w:val="0"/>
              <w:divBdr>
                <w:top w:val="none" w:sz="0" w:space="0" w:color="auto"/>
                <w:left w:val="none" w:sz="0" w:space="0" w:color="auto"/>
                <w:bottom w:val="none" w:sz="0" w:space="0" w:color="auto"/>
                <w:right w:val="none" w:sz="0" w:space="0" w:color="auto"/>
              </w:divBdr>
            </w:div>
            <w:div w:id="1349983030">
              <w:marLeft w:val="0"/>
              <w:marRight w:val="0"/>
              <w:marTop w:val="0"/>
              <w:marBottom w:val="0"/>
              <w:divBdr>
                <w:top w:val="none" w:sz="0" w:space="0" w:color="auto"/>
                <w:left w:val="none" w:sz="0" w:space="0" w:color="auto"/>
                <w:bottom w:val="none" w:sz="0" w:space="0" w:color="auto"/>
                <w:right w:val="none" w:sz="0" w:space="0" w:color="auto"/>
              </w:divBdr>
            </w:div>
            <w:div w:id="1627732168">
              <w:marLeft w:val="0"/>
              <w:marRight w:val="0"/>
              <w:marTop w:val="0"/>
              <w:marBottom w:val="0"/>
              <w:divBdr>
                <w:top w:val="none" w:sz="0" w:space="0" w:color="auto"/>
                <w:left w:val="none" w:sz="0" w:space="0" w:color="auto"/>
                <w:bottom w:val="none" w:sz="0" w:space="0" w:color="auto"/>
                <w:right w:val="none" w:sz="0" w:space="0" w:color="auto"/>
              </w:divBdr>
            </w:div>
            <w:div w:id="1879195062">
              <w:marLeft w:val="0"/>
              <w:marRight w:val="0"/>
              <w:marTop w:val="0"/>
              <w:marBottom w:val="0"/>
              <w:divBdr>
                <w:top w:val="none" w:sz="0" w:space="0" w:color="auto"/>
                <w:left w:val="none" w:sz="0" w:space="0" w:color="auto"/>
                <w:bottom w:val="none" w:sz="0" w:space="0" w:color="auto"/>
                <w:right w:val="none" w:sz="0" w:space="0" w:color="auto"/>
              </w:divBdr>
            </w:div>
            <w:div w:id="1914586620">
              <w:marLeft w:val="0"/>
              <w:marRight w:val="0"/>
              <w:marTop w:val="0"/>
              <w:marBottom w:val="0"/>
              <w:divBdr>
                <w:top w:val="none" w:sz="0" w:space="0" w:color="auto"/>
                <w:left w:val="none" w:sz="0" w:space="0" w:color="auto"/>
                <w:bottom w:val="none" w:sz="0" w:space="0" w:color="auto"/>
                <w:right w:val="none" w:sz="0" w:space="0" w:color="auto"/>
              </w:divBdr>
            </w:div>
            <w:div w:id="1943099525">
              <w:marLeft w:val="0"/>
              <w:marRight w:val="0"/>
              <w:marTop w:val="0"/>
              <w:marBottom w:val="0"/>
              <w:divBdr>
                <w:top w:val="none" w:sz="0" w:space="0" w:color="auto"/>
                <w:left w:val="none" w:sz="0" w:space="0" w:color="auto"/>
                <w:bottom w:val="none" w:sz="0" w:space="0" w:color="auto"/>
                <w:right w:val="none" w:sz="0" w:space="0" w:color="auto"/>
              </w:divBdr>
            </w:div>
            <w:div w:id="1974672057">
              <w:marLeft w:val="0"/>
              <w:marRight w:val="0"/>
              <w:marTop w:val="0"/>
              <w:marBottom w:val="0"/>
              <w:divBdr>
                <w:top w:val="none" w:sz="0" w:space="0" w:color="auto"/>
                <w:left w:val="none" w:sz="0" w:space="0" w:color="auto"/>
                <w:bottom w:val="none" w:sz="0" w:space="0" w:color="auto"/>
                <w:right w:val="none" w:sz="0" w:space="0" w:color="auto"/>
              </w:divBdr>
            </w:div>
            <w:div w:id="2006856211">
              <w:marLeft w:val="0"/>
              <w:marRight w:val="0"/>
              <w:marTop w:val="0"/>
              <w:marBottom w:val="0"/>
              <w:divBdr>
                <w:top w:val="none" w:sz="0" w:space="0" w:color="auto"/>
                <w:left w:val="none" w:sz="0" w:space="0" w:color="auto"/>
                <w:bottom w:val="none" w:sz="0" w:space="0" w:color="auto"/>
                <w:right w:val="none" w:sz="0" w:space="0" w:color="auto"/>
              </w:divBdr>
            </w:div>
          </w:divsChild>
        </w:div>
        <w:div w:id="1357388007">
          <w:marLeft w:val="0"/>
          <w:marRight w:val="0"/>
          <w:marTop w:val="0"/>
          <w:marBottom w:val="0"/>
          <w:divBdr>
            <w:top w:val="none" w:sz="0" w:space="0" w:color="auto"/>
            <w:left w:val="none" w:sz="0" w:space="0" w:color="auto"/>
            <w:bottom w:val="none" w:sz="0" w:space="0" w:color="auto"/>
            <w:right w:val="none" w:sz="0" w:space="0" w:color="auto"/>
          </w:divBdr>
          <w:divsChild>
            <w:div w:id="426928148">
              <w:marLeft w:val="0"/>
              <w:marRight w:val="0"/>
              <w:marTop w:val="0"/>
              <w:marBottom w:val="0"/>
              <w:divBdr>
                <w:top w:val="none" w:sz="0" w:space="0" w:color="auto"/>
                <w:left w:val="none" w:sz="0" w:space="0" w:color="auto"/>
                <w:bottom w:val="none" w:sz="0" w:space="0" w:color="auto"/>
                <w:right w:val="none" w:sz="0" w:space="0" w:color="auto"/>
              </w:divBdr>
            </w:div>
            <w:div w:id="527793370">
              <w:marLeft w:val="0"/>
              <w:marRight w:val="0"/>
              <w:marTop w:val="0"/>
              <w:marBottom w:val="0"/>
              <w:divBdr>
                <w:top w:val="none" w:sz="0" w:space="0" w:color="auto"/>
                <w:left w:val="none" w:sz="0" w:space="0" w:color="auto"/>
                <w:bottom w:val="none" w:sz="0" w:space="0" w:color="auto"/>
                <w:right w:val="none" w:sz="0" w:space="0" w:color="auto"/>
              </w:divBdr>
            </w:div>
            <w:div w:id="583687940">
              <w:marLeft w:val="0"/>
              <w:marRight w:val="0"/>
              <w:marTop w:val="0"/>
              <w:marBottom w:val="0"/>
              <w:divBdr>
                <w:top w:val="none" w:sz="0" w:space="0" w:color="auto"/>
                <w:left w:val="none" w:sz="0" w:space="0" w:color="auto"/>
                <w:bottom w:val="none" w:sz="0" w:space="0" w:color="auto"/>
                <w:right w:val="none" w:sz="0" w:space="0" w:color="auto"/>
              </w:divBdr>
            </w:div>
            <w:div w:id="590436282">
              <w:marLeft w:val="0"/>
              <w:marRight w:val="0"/>
              <w:marTop w:val="0"/>
              <w:marBottom w:val="0"/>
              <w:divBdr>
                <w:top w:val="none" w:sz="0" w:space="0" w:color="auto"/>
                <w:left w:val="none" w:sz="0" w:space="0" w:color="auto"/>
                <w:bottom w:val="none" w:sz="0" w:space="0" w:color="auto"/>
                <w:right w:val="none" w:sz="0" w:space="0" w:color="auto"/>
              </w:divBdr>
            </w:div>
            <w:div w:id="781607482">
              <w:marLeft w:val="0"/>
              <w:marRight w:val="0"/>
              <w:marTop w:val="0"/>
              <w:marBottom w:val="0"/>
              <w:divBdr>
                <w:top w:val="none" w:sz="0" w:space="0" w:color="auto"/>
                <w:left w:val="none" w:sz="0" w:space="0" w:color="auto"/>
                <w:bottom w:val="none" w:sz="0" w:space="0" w:color="auto"/>
                <w:right w:val="none" w:sz="0" w:space="0" w:color="auto"/>
              </w:divBdr>
            </w:div>
            <w:div w:id="893736498">
              <w:marLeft w:val="0"/>
              <w:marRight w:val="0"/>
              <w:marTop w:val="0"/>
              <w:marBottom w:val="0"/>
              <w:divBdr>
                <w:top w:val="none" w:sz="0" w:space="0" w:color="auto"/>
                <w:left w:val="none" w:sz="0" w:space="0" w:color="auto"/>
                <w:bottom w:val="none" w:sz="0" w:space="0" w:color="auto"/>
                <w:right w:val="none" w:sz="0" w:space="0" w:color="auto"/>
              </w:divBdr>
            </w:div>
            <w:div w:id="979841052">
              <w:marLeft w:val="0"/>
              <w:marRight w:val="0"/>
              <w:marTop w:val="0"/>
              <w:marBottom w:val="0"/>
              <w:divBdr>
                <w:top w:val="none" w:sz="0" w:space="0" w:color="auto"/>
                <w:left w:val="none" w:sz="0" w:space="0" w:color="auto"/>
                <w:bottom w:val="none" w:sz="0" w:space="0" w:color="auto"/>
                <w:right w:val="none" w:sz="0" w:space="0" w:color="auto"/>
              </w:divBdr>
            </w:div>
            <w:div w:id="1148404665">
              <w:marLeft w:val="0"/>
              <w:marRight w:val="0"/>
              <w:marTop w:val="0"/>
              <w:marBottom w:val="0"/>
              <w:divBdr>
                <w:top w:val="none" w:sz="0" w:space="0" w:color="auto"/>
                <w:left w:val="none" w:sz="0" w:space="0" w:color="auto"/>
                <w:bottom w:val="none" w:sz="0" w:space="0" w:color="auto"/>
                <w:right w:val="none" w:sz="0" w:space="0" w:color="auto"/>
              </w:divBdr>
            </w:div>
            <w:div w:id="1314799481">
              <w:marLeft w:val="0"/>
              <w:marRight w:val="0"/>
              <w:marTop w:val="0"/>
              <w:marBottom w:val="0"/>
              <w:divBdr>
                <w:top w:val="none" w:sz="0" w:space="0" w:color="auto"/>
                <w:left w:val="none" w:sz="0" w:space="0" w:color="auto"/>
                <w:bottom w:val="none" w:sz="0" w:space="0" w:color="auto"/>
                <w:right w:val="none" w:sz="0" w:space="0" w:color="auto"/>
              </w:divBdr>
            </w:div>
            <w:div w:id="1388870537">
              <w:marLeft w:val="0"/>
              <w:marRight w:val="0"/>
              <w:marTop w:val="0"/>
              <w:marBottom w:val="0"/>
              <w:divBdr>
                <w:top w:val="none" w:sz="0" w:space="0" w:color="auto"/>
                <w:left w:val="none" w:sz="0" w:space="0" w:color="auto"/>
                <w:bottom w:val="none" w:sz="0" w:space="0" w:color="auto"/>
                <w:right w:val="none" w:sz="0" w:space="0" w:color="auto"/>
              </w:divBdr>
            </w:div>
            <w:div w:id="1469974229">
              <w:marLeft w:val="0"/>
              <w:marRight w:val="0"/>
              <w:marTop w:val="0"/>
              <w:marBottom w:val="0"/>
              <w:divBdr>
                <w:top w:val="none" w:sz="0" w:space="0" w:color="auto"/>
                <w:left w:val="none" w:sz="0" w:space="0" w:color="auto"/>
                <w:bottom w:val="none" w:sz="0" w:space="0" w:color="auto"/>
                <w:right w:val="none" w:sz="0" w:space="0" w:color="auto"/>
              </w:divBdr>
            </w:div>
            <w:div w:id="1508013676">
              <w:marLeft w:val="0"/>
              <w:marRight w:val="0"/>
              <w:marTop w:val="0"/>
              <w:marBottom w:val="0"/>
              <w:divBdr>
                <w:top w:val="none" w:sz="0" w:space="0" w:color="auto"/>
                <w:left w:val="none" w:sz="0" w:space="0" w:color="auto"/>
                <w:bottom w:val="none" w:sz="0" w:space="0" w:color="auto"/>
                <w:right w:val="none" w:sz="0" w:space="0" w:color="auto"/>
              </w:divBdr>
            </w:div>
            <w:div w:id="1510213668">
              <w:marLeft w:val="0"/>
              <w:marRight w:val="0"/>
              <w:marTop w:val="0"/>
              <w:marBottom w:val="0"/>
              <w:divBdr>
                <w:top w:val="none" w:sz="0" w:space="0" w:color="auto"/>
                <w:left w:val="none" w:sz="0" w:space="0" w:color="auto"/>
                <w:bottom w:val="none" w:sz="0" w:space="0" w:color="auto"/>
                <w:right w:val="none" w:sz="0" w:space="0" w:color="auto"/>
              </w:divBdr>
            </w:div>
            <w:div w:id="1610160707">
              <w:marLeft w:val="0"/>
              <w:marRight w:val="0"/>
              <w:marTop w:val="0"/>
              <w:marBottom w:val="0"/>
              <w:divBdr>
                <w:top w:val="none" w:sz="0" w:space="0" w:color="auto"/>
                <w:left w:val="none" w:sz="0" w:space="0" w:color="auto"/>
                <w:bottom w:val="none" w:sz="0" w:space="0" w:color="auto"/>
                <w:right w:val="none" w:sz="0" w:space="0" w:color="auto"/>
              </w:divBdr>
            </w:div>
            <w:div w:id="1661344424">
              <w:marLeft w:val="0"/>
              <w:marRight w:val="0"/>
              <w:marTop w:val="0"/>
              <w:marBottom w:val="0"/>
              <w:divBdr>
                <w:top w:val="none" w:sz="0" w:space="0" w:color="auto"/>
                <w:left w:val="none" w:sz="0" w:space="0" w:color="auto"/>
                <w:bottom w:val="none" w:sz="0" w:space="0" w:color="auto"/>
                <w:right w:val="none" w:sz="0" w:space="0" w:color="auto"/>
              </w:divBdr>
            </w:div>
            <w:div w:id="1676373923">
              <w:marLeft w:val="0"/>
              <w:marRight w:val="0"/>
              <w:marTop w:val="0"/>
              <w:marBottom w:val="0"/>
              <w:divBdr>
                <w:top w:val="none" w:sz="0" w:space="0" w:color="auto"/>
                <w:left w:val="none" w:sz="0" w:space="0" w:color="auto"/>
                <w:bottom w:val="none" w:sz="0" w:space="0" w:color="auto"/>
                <w:right w:val="none" w:sz="0" w:space="0" w:color="auto"/>
              </w:divBdr>
            </w:div>
            <w:div w:id="1706323106">
              <w:marLeft w:val="0"/>
              <w:marRight w:val="0"/>
              <w:marTop w:val="0"/>
              <w:marBottom w:val="0"/>
              <w:divBdr>
                <w:top w:val="none" w:sz="0" w:space="0" w:color="auto"/>
                <w:left w:val="none" w:sz="0" w:space="0" w:color="auto"/>
                <w:bottom w:val="none" w:sz="0" w:space="0" w:color="auto"/>
                <w:right w:val="none" w:sz="0" w:space="0" w:color="auto"/>
              </w:divBdr>
            </w:div>
            <w:div w:id="1763136050">
              <w:marLeft w:val="0"/>
              <w:marRight w:val="0"/>
              <w:marTop w:val="0"/>
              <w:marBottom w:val="0"/>
              <w:divBdr>
                <w:top w:val="none" w:sz="0" w:space="0" w:color="auto"/>
                <w:left w:val="none" w:sz="0" w:space="0" w:color="auto"/>
                <w:bottom w:val="none" w:sz="0" w:space="0" w:color="auto"/>
                <w:right w:val="none" w:sz="0" w:space="0" w:color="auto"/>
              </w:divBdr>
            </w:div>
            <w:div w:id="18164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8019">
      <w:bodyDiv w:val="1"/>
      <w:marLeft w:val="0"/>
      <w:marRight w:val="0"/>
      <w:marTop w:val="0"/>
      <w:marBottom w:val="0"/>
      <w:divBdr>
        <w:top w:val="none" w:sz="0" w:space="0" w:color="auto"/>
        <w:left w:val="none" w:sz="0" w:space="0" w:color="auto"/>
        <w:bottom w:val="none" w:sz="0" w:space="0" w:color="auto"/>
        <w:right w:val="none" w:sz="0" w:space="0" w:color="auto"/>
      </w:divBdr>
    </w:div>
    <w:div w:id="233903647">
      <w:bodyDiv w:val="1"/>
      <w:marLeft w:val="0"/>
      <w:marRight w:val="0"/>
      <w:marTop w:val="0"/>
      <w:marBottom w:val="0"/>
      <w:divBdr>
        <w:top w:val="none" w:sz="0" w:space="0" w:color="auto"/>
        <w:left w:val="none" w:sz="0" w:space="0" w:color="auto"/>
        <w:bottom w:val="none" w:sz="0" w:space="0" w:color="auto"/>
        <w:right w:val="none" w:sz="0" w:space="0" w:color="auto"/>
      </w:divBdr>
    </w:div>
    <w:div w:id="253054497">
      <w:bodyDiv w:val="1"/>
      <w:marLeft w:val="0"/>
      <w:marRight w:val="0"/>
      <w:marTop w:val="0"/>
      <w:marBottom w:val="0"/>
      <w:divBdr>
        <w:top w:val="none" w:sz="0" w:space="0" w:color="auto"/>
        <w:left w:val="none" w:sz="0" w:space="0" w:color="auto"/>
        <w:bottom w:val="none" w:sz="0" w:space="0" w:color="auto"/>
        <w:right w:val="none" w:sz="0" w:space="0" w:color="auto"/>
      </w:divBdr>
    </w:div>
    <w:div w:id="256862617">
      <w:bodyDiv w:val="1"/>
      <w:marLeft w:val="0"/>
      <w:marRight w:val="0"/>
      <w:marTop w:val="0"/>
      <w:marBottom w:val="0"/>
      <w:divBdr>
        <w:top w:val="none" w:sz="0" w:space="0" w:color="auto"/>
        <w:left w:val="none" w:sz="0" w:space="0" w:color="auto"/>
        <w:bottom w:val="none" w:sz="0" w:space="0" w:color="auto"/>
        <w:right w:val="none" w:sz="0" w:space="0" w:color="auto"/>
      </w:divBdr>
      <w:divsChild>
        <w:div w:id="117993433">
          <w:marLeft w:val="0"/>
          <w:marRight w:val="0"/>
          <w:marTop w:val="0"/>
          <w:marBottom w:val="0"/>
          <w:divBdr>
            <w:top w:val="none" w:sz="0" w:space="0" w:color="auto"/>
            <w:left w:val="none" w:sz="0" w:space="0" w:color="auto"/>
            <w:bottom w:val="none" w:sz="0" w:space="0" w:color="auto"/>
            <w:right w:val="none" w:sz="0" w:space="0" w:color="auto"/>
          </w:divBdr>
        </w:div>
        <w:div w:id="1741639299">
          <w:marLeft w:val="0"/>
          <w:marRight w:val="0"/>
          <w:marTop w:val="0"/>
          <w:marBottom w:val="0"/>
          <w:divBdr>
            <w:top w:val="none" w:sz="0" w:space="0" w:color="auto"/>
            <w:left w:val="none" w:sz="0" w:space="0" w:color="auto"/>
            <w:bottom w:val="none" w:sz="0" w:space="0" w:color="auto"/>
            <w:right w:val="none" w:sz="0" w:space="0" w:color="auto"/>
          </w:divBdr>
        </w:div>
        <w:div w:id="2120026142">
          <w:marLeft w:val="0"/>
          <w:marRight w:val="0"/>
          <w:marTop w:val="0"/>
          <w:marBottom w:val="0"/>
          <w:divBdr>
            <w:top w:val="none" w:sz="0" w:space="0" w:color="auto"/>
            <w:left w:val="none" w:sz="0" w:space="0" w:color="auto"/>
            <w:bottom w:val="none" w:sz="0" w:space="0" w:color="auto"/>
            <w:right w:val="none" w:sz="0" w:space="0" w:color="auto"/>
          </w:divBdr>
        </w:div>
      </w:divsChild>
    </w:div>
    <w:div w:id="264465042">
      <w:bodyDiv w:val="1"/>
      <w:marLeft w:val="0"/>
      <w:marRight w:val="0"/>
      <w:marTop w:val="0"/>
      <w:marBottom w:val="0"/>
      <w:divBdr>
        <w:top w:val="none" w:sz="0" w:space="0" w:color="auto"/>
        <w:left w:val="none" w:sz="0" w:space="0" w:color="auto"/>
        <w:bottom w:val="none" w:sz="0" w:space="0" w:color="auto"/>
        <w:right w:val="none" w:sz="0" w:space="0" w:color="auto"/>
      </w:divBdr>
    </w:div>
    <w:div w:id="276834321">
      <w:bodyDiv w:val="1"/>
      <w:marLeft w:val="0"/>
      <w:marRight w:val="0"/>
      <w:marTop w:val="0"/>
      <w:marBottom w:val="0"/>
      <w:divBdr>
        <w:top w:val="none" w:sz="0" w:space="0" w:color="auto"/>
        <w:left w:val="none" w:sz="0" w:space="0" w:color="auto"/>
        <w:bottom w:val="none" w:sz="0" w:space="0" w:color="auto"/>
        <w:right w:val="none" w:sz="0" w:space="0" w:color="auto"/>
      </w:divBdr>
    </w:div>
    <w:div w:id="289173433">
      <w:bodyDiv w:val="1"/>
      <w:marLeft w:val="0"/>
      <w:marRight w:val="0"/>
      <w:marTop w:val="0"/>
      <w:marBottom w:val="0"/>
      <w:divBdr>
        <w:top w:val="none" w:sz="0" w:space="0" w:color="auto"/>
        <w:left w:val="none" w:sz="0" w:space="0" w:color="auto"/>
        <w:bottom w:val="none" w:sz="0" w:space="0" w:color="auto"/>
        <w:right w:val="none" w:sz="0" w:space="0" w:color="auto"/>
      </w:divBdr>
    </w:div>
    <w:div w:id="301470391">
      <w:bodyDiv w:val="1"/>
      <w:marLeft w:val="0"/>
      <w:marRight w:val="0"/>
      <w:marTop w:val="0"/>
      <w:marBottom w:val="0"/>
      <w:divBdr>
        <w:top w:val="none" w:sz="0" w:space="0" w:color="auto"/>
        <w:left w:val="none" w:sz="0" w:space="0" w:color="auto"/>
        <w:bottom w:val="none" w:sz="0" w:space="0" w:color="auto"/>
        <w:right w:val="none" w:sz="0" w:space="0" w:color="auto"/>
      </w:divBdr>
    </w:div>
    <w:div w:id="319046792">
      <w:bodyDiv w:val="1"/>
      <w:marLeft w:val="0"/>
      <w:marRight w:val="0"/>
      <w:marTop w:val="0"/>
      <w:marBottom w:val="0"/>
      <w:divBdr>
        <w:top w:val="none" w:sz="0" w:space="0" w:color="auto"/>
        <w:left w:val="none" w:sz="0" w:space="0" w:color="auto"/>
        <w:bottom w:val="none" w:sz="0" w:space="0" w:color="auto"/>
        <w:right w:val="none" w:sz="0" w:space="0" w:color="auto"/>
      </w:divBdr>
      <w:divsChild>
        <w:div w:id="817115119">
          <w:marLeft w:val="0"/>
          <w:marRight w:val="0"/>
          <w:marTop w:val="0"/>
          <w:marBottom w:val="0"/>
          <w:divBdr>
            <w:top w:val="none" w:sz="0" w:space="0" w:color="auto"/>
            <w:left w:val="none" w:sz="0" w:space="0" w:color="auto"/>
            <w:bottom w:val="none" w:sz="0" w:space="0" w:color="auto"/>
            <w:right w:val="none" w:sz="0" w:space="0" w:color="auto"/>
          </w:divBdr>
        </w:div>
        <w:div w:id="876819491">
          <w:marLeft w:val="0"/>
          <w:marRight w:val="0"/>
          <w:marTop w:val="0"/>
          <w:marBottom w:val="0"/>
          <w:divBdr>
            <w:top w:val="none" w:sz="0" w:space="0" w:color="auto"/>
            <w:left w:val="none" w:sz="0" w:space="0" w:color="auto"/>
            <w:bottom w:val="none" w:sz="0" w:space="0" w:color="auto"/>
            <w:right w:val="none" w:sz="0" w:space="0" w:color="auto"/>
          </w:divBdr>
        </w:div>
        <w:div w:id="1812867282">
          <w:marLeft w:val="0"/>
          <w:marRight w:val="0"/>
          <w:marTop w:val="0"/>
          <w:marBottom w:val="0"/>
          <w:divBdr>
            <w:top w:val="none" w:sz="0" w:space="0" w:color="auto"/>
            <w:left w:val="none" w:sz="0" w:space="0" w:color="auto"/>
            <w:bottom w:val="none" w:sz="0" w:space="0" w:color="auto"/>
            <w:right w:val="none" w:sz="0" w:space="0" w:color="auto"/>
          </w:divBdr>
        </w:div>
      </w:divsChild>
    </w:div>
    <w:div w:id="350762670">
      <w:bodyDiv w:val="1"/>
      <w:marLeft w:val="0"/>
      <w:marRight w:val="0"/>
      <w:marTop w:val="0"/>
      <w:marBottom w:val="0"/>
      <w:divBdr>
        <w:top w:val="none" w:sz="0" w:space="0" w:color="auto"/>
        <w:left w:val="none" w:sz="0" w:space="0" w:color="auto"/>
        <w:bottom w:val="none" w:sz="0" w:space="0" w:color="auto"/>
        <w:right w:val="none" w:sz="0" w:space="0" w:color="auto"/>
      </w:divBdr>
      <w:divsChild>
        <w:div w:id="382220676">
          <w:marLeft w:val="0"/>
          <w:marRight w:val="0"/>
          <w:marTop w:val="0"/>
          <w:marBottom w:val="0"/>
          <w:divBdr>
            <w:top w:val="none" w:sz="0" w:space="0" w:color="auto"/>
            <w:left w:val="none" w:sz="0" w:space="0" w:color="auto"/>
            <w:bottom w:val="none" w:sz="0" w:space="0" w:color="auto"/>
            <w:right w:val="none" w:sz="0" w:space="0" w:color="auto"/>
          </w:divBdr>
        </w:div>
        <w:div w:id="668757790">
          <w:marLeft w:val="0"/>
          <w:marRight w:val="0"/>
          <w:marTop w:val="0"/>
          <w:marBottom w:val="0"/>
          <w:divBdr>
            <w:top w:val="none" w:sz="0" w:space="0" w:color="auto"/>
            <w:left w:val="none" w:sz="0" w:space="0" w:color="auto"/>
            <w:bottom w:val="none" w:sz="0" w:space="0" w:color="auto"/>
            <w:right w:val="none" w:sz="0" w:space="0" w:color="auto"/>
          </w:divBdr>
        </w:div>
        <w:div w:id="1964146317">
          <w:marLeft w:val="0"/>
          <w:marRight w:val="0"/>
          <w:marTop w:val="0"/>
          <w:marBottom w:val="0"/>
          <w:divBdr>
            <w:top w:val="none" w:sz="0" w:space="0" w:color="auto"/>
            <w:left w:val="none" w:sz="0" w:space="0" w:color="auto"/>
            <w:bottom w:val="none" w:sz="0" w:space="0" w:color="auto"/>
            <w:right w:val="none" w:sz="0" w:space="0" w:color="auto"/>
          </w:divBdr>
        </w:div>
      </w:divsChild>
    </w:div>
    <w:div w:id="357705586">
      <w:bodyDiv w:val="1"/>
      <w:marLeft w:val="0"/>
      <w:marRight w:val="0"/>
      <w:marTop w:val="0"/>
      <w:marBottom w:val="0"/>
      <w:divBdr>
        <w:top w:val="none" w:sz="0" w:space="0" w:color="auto"/>
        <w:left w:val="none" w:sz="0" w:space="0" w:color="auto"/>
        <w:bottom w:val="none" w:sz="0" w:space="0" w:color="auto"/>
        <w:right w:val="none" w:sz="0" w:space="0" w:color="auto"/>
      </w:divBdr>
    </w:div>
    <w:div w:id="358285496">
      <w:bodyDiv w:val="1"/>
      <w:marLeft w:val="0"/>
      <w:marRight w:val="0"/>
      <w:marTop w:val="0"/>
      <w:marBottom w:val="0"/>
      <w:divBdr>
        <w:top w:val="none" w:sz="0" w:space="0" w:color="auto"/>
        <w:left w:val="none" w:sz="0" w:space="0" w:color="auto"/>
        <w:bottom w:val="none" w:sz="0" w:space="0" w:color="auto"/>
        <w:right w:val="none" w:sz="0" w:space="0" w:color="auto"/>
      </w:divBdr>
    </w:div>
    <w:div w:id="390465624">
      <w:bodyDiv w:val="1"/>
      <w:marLeft w:val="0"/>
      <w:marRight w:val="0"/>
      <w:marTop w:val="0"/>
      <w:marBottom w:val="0"/>
      <w:divBdr>
        <w:top w:val="none" w:sz="0" w:space="0" w:color="auto"/>
        <w:left w:val="none" w:sz="0" w:space="0" w:color="auto"/>
        <w:bottom w:val="none" w:sz="0" w:space="0" w:color="auto"/>
        <w:right w:val="none" w:sz="0" w:space="0" w:color="auto"/>
      </w:divBdr>
    </w:div>
    <w:div w:id="399786715">
      <w:bodyDiv w:val="1"/>
      <w:marLeft w:val="0"/>
      <w:marRight w:val="0"/>
      <w:marTop w:val="0"/>
      <w:marBottom w:val="0"/>
      <w:divBdr>
        <w:top w:val="none" w:sz="0" w:space="0" w:color="auto"/>
        <w:left w:val="none" w:sz="0" w:space="0" w:color="auto"/>
        <w:bottom w:val="none" w:sz="0" w:space="0" w:color="auto"/>
        <w:right w:val="none" w:sz="0" w:space="0" w:color="auto"/>
      </w:divBdr>
      <w:divsChild>
        <w:div w:id="279072561">
          <w:marLeft w:val="0"/>
          <w:marRight w:val="0"/>
          <w:marTop w:val="0"/>
          <w:marBottom w:val="0"/>
          <w:divBdr>
            <w:top w:val="none" w:sz="0" w:space="0" w:color="auto"/>
            <w:left w:val="none" w:sz="0" w:space="0" w:color="auto"/>
            <w:bottom w:val="none" w:sz="0" w:space="0" w:color="auto"/>
            <w:right w:val="none" w:sz="0" w:space="0" w:color="auto"/>
          </w:divBdr>
        </w:div>
        <w:div w:id="565183235">
          <w:marLeft w:val="0"/>
          <w:marRight w:val="0"/>
          <w:marTop w:val="0"/>
          <w:marBottom w:val="0"/>
          <w:divBdr>
            <w:top w:val="none" w:sz="0" w:space="0" w:color="auto"/>
            <w:left w:val="none" w:sz="0" w:space="0" w:color="auto"/>
            <w:bottom w:val="none" w:sz="0" w:space="0" w:color="auto"/>
            <w:right w:val="none" w:sz="0" w:space="0" w:color="auto"/>
          </w:divBdr>
        </w:div>
        <w:div w:id="875392984">
          <w:marLeft w:val="0"/>
          <w:marRight w:val="0"/>
          <w:marTop w:val="0"/>
          <w:marBottom w:val="0"/>
          <w:divBdr>
            <w:top w:val="none" w:sz="0" w:space="0" w:color="auto"/>
            <w:left w:val="none" w:sz="0" w:space="0" w:color="auto"/>
            <w:bottom w:val="none" w:sz="0" w:space="0" w:color="auto"/>
            <w:right w:val="none" w:sz="0" w:space="0" w:color="auto"/>
          </w:divBdr>
        </w:div>
        <w:div w:id="1315794882">
          <w:marLeft w:val="0"/>
          <w:marRight w:val="0"/>
          <w:marTop w:val="0"/>
          <w:marBottom w:val="0"/>
          <w:divBdr>
            <w:top w:val="none" w:sz="0" w:space="0" w:color="auto"/>
            <w:left w:val="none" w:sz="0" w:space="0" w:color="auto"/>
            <w:bottom w:val="none" w:sz="0" w:space="0" w:color="auto"/>
            <w:right w:val="none" w:sz="0" w:space="0" w:color="auto"/>
          </w:divBdr>
        </w:div>
        <w:div w:id="1624844523">
          <w:marLeft w:val="0"/>
          <w:marRight w:val="0"/>
          <w:marTop w:val="0"/>
          <w:marBottom w:val="0"/>
          <w:divBdr>
            <w:top w:val="none" w:sz="0" w:space="0" w:color="auto"/>
            <w:left w:val="none" w:sz="0" w:space="0" w:color="auto"/>
            <w:bottom w:val="none" w:sz="0" w:space="0" w:color="auto"/>
            <w:right w:val="none" w:sz="0" w:space="0" w:color="auto"/>
          </w:divBdr>
        </w:div>
        <w:div w:id="1750735888">
          <w:marLeft w:val="0"/>
          <w:marRight w:val="0"/>
          <w:marTop w:val="0"/>
          <w:marBottom w:val="0"/>
          <w:divBdr>
            <w:top w:val="none" w:sz="0" w:space="0" w:color="auto"/>
            <w:left w:val="none" w:sz="0" w:space="0" w:color="auto"/>
            <w:bottom w:val="none" w:sz="0" w:space="0" w:color="auto"/>
            <w:right w:val="none" w:sz="0" w:space="0" w:color="auto"/>
          </w:divBdr>
        </w:div>
        <w:div w:id="1903716819">
          <w:marLeft w:val="0"/>
          <w:marRight w:val="0"/>
          <w:marTop w:val="0"/>
          <w:marBottom w:val="0"/>
          <w:divBdr>
            <w:top w:val="none" w:sz="0" w:space="0" w:color="auto"/>
            <w:left w:val="none" w:sz="0" w:space="0" w:color="auto"/>
            <w:bottom w:val="none" w:sz="0" w:space="0" w:color="auto"/>
            <w:right w:val="none" w:sz="0" w:space="0" w:color="auto"/>
          </w:divBdr>
        </w:div>
      </w:divsChild>
    </w:div>
    <w:div w:id="401372069">
      <w:bodyDiv w:val="1"/>
      <w:marLeft w:val="0"/>
      <w:marRight w:val="0"/>
      <w:marTop w:val="0"/>
      <w:marBottom w:val="0"/>
      <w:divBdr>
        <w:top w:val="none" w:sz="0" w:space="0" w:color="auto"/>
        <w:left w:val="none" w:sz="0" w:space="0" w:color="auto"/>
        <w:bottom w:val="none" w:sz="0" w:space="0" w:color="auto"/>
        <w:right w:val="none" w:sz="0" w:space="0" w:color="auto"/>
      </w:divBdr>
      <w:divsChild>
        <w:div w:id="1015233517">
          <w:marLeft w:val="0"/>
          <w:marRight w:val="0"/>
          <w:marTop w:val="0"/>
          <w:marBottom w:val="0"/>
          <w:divBdr>
            <w:top w:val="none" w:sz="0" w:space="0" w:color="auto"/>
            <w:left w:val="none" w:sz="0" w:space="0" w:color="auto"/>
            <w:bottom w:val="none" w:sz="0" w:space="0" w:color="auto"/>
            <w:right w:val="none" w:sz="0" w:space="0" w:color="auto"/>
          </w:divBdr>
        </w:div>
        <w:div w:id="1151871928">
          <w:marLeft w:val="0"/>
          <w:marRight w:val="0"/>
          <w:marTop w:val="0"/>
          <w:marBottom w:val="0"/>
          <w:divBdr>
            <w:top w:val="none" w:sz="0" w:space="0" w:color="auto"/>
            <w:left w:val="none" w:sz="0" w:space="0" w:color="auto"/>
            <w:bottom w:val="none" w:sz="0" w:space="0" w:color="auto"/>
            <w:right w:val="none" w:sz="0" w:space="0" w:color="auto"/>
          </w:divBdr>
        </w:div>
        <w:div w:id="1278371205">
          <w:marLeft w:val="0"/>
          <w:marRight w:val="0"/>
          <w:marTop w:val="0"/>
          <w:marBottom w:val="0"/>
          <w:divBdr>
            <w:top w:val="none" w:sz="0" w:space="0" w:color="auto"/>
            <w:left w:val="none" w:sz="0" w:space="0" w:color="auto"/>
            <w:bottom w:val="none" w:sz="0" w:space="0" w:color="auto"/>
            <w:right w:val="none" w:sz="0" w:space="0" w:color="auto"/>
          </w:divBdr>
        </w:div>
      </w:divsChild>
    </w:div>
    <w:div w:id="415178058">
      <w:bodyDiv w:val="1"/>
      <w:marLeft w:val="0"/>
      <w:marRight w:val="0"/>
      <w:marTop w:val="0"/>
      <w:marBottom w:val="0"/>
      <w:divBdr>
        <w:top w:val="none" w:sz="0" w:space="0" w:color="auto"/>
        <w:left w:val="none" w:sz="0" w:space="0" w:color="auto"/>
        <w:bottom w:val="none" w:sz="0" w:space="0" w:color="auto"/>
        <w:right w:val="none" w:sz="0" w:space="0" w:color="auto"/>
      </w:divBdr>
      <w:divsChild>
        <w:div w:id="911699044">
          <w:marLeft w:val="0"/>
          <w:marRight w:val="0"/>
          <w:marTop w:val="0"/>
          <w:marBottom w:val="0"/>
          <w:divBdr>
            <w:top w:val="none" w:sz="0" w:space="0" w:color="auto"/>
            <w:left w:val="none" w:sz="0" w:space="0" w:color="auto"/>
            <w:bottom w:val="none" w:sz="0" w:space="0" w:color="auto"/>
            <w:right w:val="none" w:sz="0" w:space="0" w:color="auto"/>
          </w:divBdr>
        </w:div>
        <w:div w:id="1882548526">
          <w:marLeft w:val="0"/>
          <w:marRight w:val="0"/>
          <w:marTop w:val="0"/>
          <w:marBottom w:val="0"/>
          <w:divBdr>
            <w:top w:val="none" w:sz="0" w:space="0" w:color="auto"/>
            <w:left w:val="none" w:sz="0" w:space="0" w:color="auto"/>
            <w:bottom w:val="none" w:sz="0" w:space="0" w:color="auto"/>
            <w:right w:val="none" w:sz="0" w:space="0" w:color="auto"/>
          </w:divBdr>
        </w:div>
        <w:div w:id="1885483089">
          <w:marLeft w:val="0"/>
          <w:marRight w:val="0"/>
          <w:marTop w:val="0"/>
          <w:marBottom w:val="0"/>
          <w:divBdr>
            <w:top w:val="none" w:sz="0" w:space="0" w:color="auto"/>
            <w:left w:val="none" w:sz="0" w:space="0" w:color="auto"/>
            <w:bottom w:val="none" w:sz="0" w:space="0" w:color="auto"/>
            <w:right w:val="none" w:sz="0" w:space="0" w:color="auto"/>
          </w:divBdr>
        </w:div>
      </w:divsChild>
    </w:div>
    <w:div w:id="420419962">
      <w:bodyDiv w:val="1"/>
      <w:marLeft w:val="0"/>
      <w:marRight w:val="0"/>
      <w:marTop w:val="0"/>
      <w:marBottom w:val="0"/>
      <w:divBdr>
        <w:top w:val="none" w:sz="0" w:space="0" w:color="auto"/>
        <w:left w:val="none" w:sz="0" w:space="0" w:color="auto"/>
        <w:bottom w:val="none" w:sz="0" w:space="0" w:color="auto"/>
        <w:right w:val="none" w:sz="0" w:space="0" w:color="auto"/>
      </w:divBdr>
    </w:div>
    <w:div w:id="424034396">
      <w:bodyDiv w:val="1"/>
      <w:marLeft w:val="0"/>
      <w:marRight w:val="0"/>
      <w:marTop w:val="0"/>
      <w:marBottom w:val="0"/>
      <w:divBdr>
        <w:top w:val="none" w:sz="0" w:space="0" w:color="auto"/>
        <w:left w:val="none" w:sz="0" w:space="0" w:color="auto"/>
        <w:bottom w:val="none" w:sz="0" w:space="0" w:color="auto"/>
        <w:right w:val="none" w:sz="0" w:space="0" w:color="auto"/>
      </w:divBdr>
    </w:div>
    <w:div w:id="452939279">
      <w:bodyDiv w:val="1"/>
      <w:marLeft w:val="0"/>
      <w:marRight w:val="0"/>
      <w:marTop w:val="0"/>
      <w:marBottom w:val="0"/>
      <w:divBdr>
        <w:top w:val="none" w:sz="0" w:space="0" w:color="auto"/>
        <w:left w:val="none" w:sz="0" w:space="0" w:color="auto"/>
        <w:bottom w:val="none" w:sz="0" w:space="0" w:color="auto"/>
        <w:right w:val="none" w:sz="0" w:space="0" w:color="auto"/>
      </w:divBdr>
      <w:divsChild>
        <w:div w:id="500701180">
          <w:marLeft w:val="0"/>
          <w:marRight w:val="0"/>
          <w:marTop w:val="0"/>
          <w:marBottom w:val="0"/>
          <w:divBdr>
            <w:top w:val="none" w:sz="0" w:space="0" w:color="auto"/>
            <w:left w:val="none" w:sz="0" w:space="0" w:color="auto"/>
            <w:bottom w:val="none" w:sz="0" w:space="0" w:color="auto"/>
            <w:right w:val="none" w:sz="0" w:space="0" w:color="auto"/>
          </w:divBdr>
          <w:divsChild>
            <w:div w:id="343020824">
              <w:marLeft w:val="0"/>
              <w:marRight w:val="0"/>
              <w:marTop w:val="0"/>
              <w:marBottom w:val="0"/>
              <w:divBdr>
                <w:top w:val="none" w:sz="0" w:space="0" w:color="auto"/>
                <w:left w:val="none" w:sz="0" w:space="0" w:color="auto"/>
                <w:bottom w:val="none" w:sz="0" w:space="0" w:color="auto"/>
                <w:right w:val="none" w:sz="0" w:space="0" w:color="auto"/>
              </w:divBdr>
            </w:div>
            <w:div w:id="930938890">
              <w:marLeft w:val="0"/>
              <w:marRight w:val="0"/>
              <w:marTop w:val="0"/>
              <w:marBottom w:val="0"/>
              <w:divBdr>
                <w:top w:val="none" w:sz="0" w:space="0" w:color="auto"/>
                <w:left w:val="none" w:sz="0" w:space="0" w:color="auto"/>
                <w:bottom w:val="none" w:sz="0" w:space="0" w:color="auto"/>
                <w:right w:val="none" w:sz="0" w:space="0" w:color="auto"/>
              </w:divBdr>
            </w:div>
            <w:div w:id="1273127991">
              <w:marLeft w:val="0"/>
              <w:marRight w:val="0"/>
              <w:marTop w:val="0"/>
              <w:marBottom w:val="0"/>
              <w:divBdr>
                <w:top w:val="none" w:sz="0" w:space="0" w:color="auto"/>
                <w:left w:val="none" w:sz="0" w:space="0" w:color="auto"/>
                <w:bottom w:val="none" w:sz="0" w:space="0" w:color="auto"/>
                <w:right w:val="none" w:sz="0" w:space="0" w:color="auto"/>
              </w:divBdr>
            </w:div>
            <w:div w:id="1446316002">
              <w:marLeft w:val="0"/>
              <w:marRight w:val="0"/>
              <w:marTop w:val="0"/>
              <w:marBottom w:val="0"/>
              <w:divBdr>
                <w:top w:val="none" w:sz="0" w:space="0" w:color="auto"/>
                <w:left w:val="none" w:sz="0" w:space="0" w:color="auto"/>
                <w:bottom w:val="none" w:sz="0" w:space="0" w:color="auto"/>
                <w:right w:val="none" w:sz="0" w:space="0" w:color="auto"/>
              </w:divBdr>
            </w:div>
            <w:div w:id="1673020868">
              <w:marLeft w:val="0"/>
              <w:marRight w:val="0"/>
              <w:marTop w:val="0"/>
              <w:marBottom w:val="0"/>
              <w:divBdr>
                <w:top w:val="none" w:sz="0" w:space="0" w:color="auto"/>
                <w:left w:val="none" w:sz="0" w:space="0" w:color="auto"/>
                <w:bottom w:val="none" w:sz="0" w:space="0" w:color="auto"/>
                <w:right w:val="none" w:sz="0" w:space="0" w:color="auto"/>
              </w:divBdr>
            </w:div>
            <w:div w:id="2061512034">
              <w:marLeft w:val="0"/>
              <w:marRight w:val="0"/>
              <w:marTop w:val="0"/>
              <w:marBottom w:val="0"/>
              <w:divBdr>
                <w:top w:val="none" w:sz="0" w:space="0" w:color="auto"/>
                <w:left w:val="none" w:sz="0" w:space="0" w:color="auto"/>
                <w:bottom w:val="none" w:sz="0" w:space="0" w:color="auto"/>
                <w:right w:val="none" w:sz="0" w:space="0" w:color="auto"/>
              </w:divBdr>
            </w:div>
            <w:div w:id="2131315371">
              <w:marLeft w:val="0"/>
              <w:marRight w:val="0"/>
              <w:marTop w:val="0"/>
              <w:marBottom w:val="0"/>
              <w:divBdr>
                <w:top w:val="none" w:sz="0" w:space="0" w:color="auto"/>
                <w:left w:val="none" w:sz="0" w:space="0" w:color="auto"/>
                <w:bottom w:val="none" w:sz="0" w:space="0" w:color="auto"/>
                <w:right w:val="none" w:sz="0" w:space="0" w:color="auto"/>
              </w:divBdr>
            </w:div>
          </w:divsChild>
        </w:div>
        <w:div w:id="955480186">
          <w:marLeft w:val="0"/>
          <w:marRight w:val="0"/>
          <w:marTop w:val="0"/>
          <w:marBottom w:val="0"/>
          <w:divBdr>
            <w:top w:val="none" w:sz="0" w:space="0" w:color="auto"/>
            <w:left w:val="none" w:sz="0" w:space="0" w:color="auto"/>
            <w:bottom w:val="none" w:sz="0" w:space="0" w:color="auto"/>
            <w:right w:val="none" w:sz="0" w:space="0" w:color="auto"/>
          </w:divBdr>
          <w:divsChild>
            <w:div w:id="495414840">
              <w:marLeft w:val="0"/>
              <w:marRight w:val="0"/>
              <w:marTop w:val="0"/>
              <w:marBottom w:val="0"/>
              <w:divBdr>
                <w:top w:val="none" w:sz="0" w:space="0" w:color="auto"/>
                <w:left w:val="none" w:sz="0" w:space="0" w:color="auto"/>
                <w:bottom w:val="none" w:sz="0" w:space="0" w:color="auto"/>
                <w:right w:val="none" w:sz="0" w:space="0" w:color="auto"/>
              </w:divBdr>
            </w:div>
            <w:div w:id="1268276640">
              <w:marLeft w:val="0"/>
              <w:marRight w:val="0"/>
              <w:marTop w:val="0"/>
              <w:marBottom w:val="0"/>
              <w:divBdr>
                <w:top w:val="none" w:sz="0" w:space="0" w:color="auto"/>
                <w:left w:val="none" w:sz="0" w:space="0" w:color="auto"/>
                <w:bottom w:val="none" w:sz="0" w:space="0" w:color="auto"/>
                <w:right w:val="none" w:sz="0" w:space="0" w:color="auto"/>
              </w:divBdr>
            </w:div>
            <w:div w:id="1647929632">
              <w:marLeft w:val="0"/>
              <w:marRight w:val="0"/>
              <w:marTop w:val="0"/>
              <w:marBottom w:val="0"/>
              <w:divBdr>
                <w:top w:val="none" w:sz="0" w:space="0" w:color="auto"/>
                <w:left w:val="none" w:sz="0" w:space="0" w:color="auto"/>
                <w:bottom w:val="none" w:sz="0" w:space="0" w:color="auto"/>
                <w:right w:val="none" w:sz="0" w:space="0" w:color="auto"/>
              </w:divBdr>
            </w:div>
            <w:div w:id="1900095944">
              <w:marLeft w:val="0"/>
              <w:marRight w:val="0"/>
              <w:marTop w:val="0"/>
              <w:marBottom w:val="0"/>
              <w:divBdr>
                <w:top w:val="none" w:sz="0" w:space="0" w:color="auto"/>
                <w:left w:val="none" w:sz="0" w:space="0" w:color="auto"/>
                <w:bottom w:val="none" w:sz="0" w:space="0" w:color="auto"/>
                <w:right w:val="none" w:sz="0" w:space="0" w:color="auto"/>
              </w:divBdr>
            </w:div>
            <w:div w:id="20555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7481">
      <w:bodyDiv w:val="1"/>
      <w:marLeft w:val="0"/>
      <w:marRight w:val="0"/>
      <w:marTop w:val="0"/>
      <w:marBottom w:val="0"/>
      <w:divBdr>
        <w:top w:val="none" w:sz="0" w:space="0" w:color="auto"/>
        <w:left w:val="none" w:sz="0" w:space="0" w:color="auto"/>
        <w:bottom w:val="none" w:sz="0" w:space="0" w:color="auto"/>
        <w:right w:val="none" w:sz="0" w:space="0" w:color="auto"/>
      </w:divBdr>
      <w:divsChild>
        <w:div w:id="298926519">
          <w:marLeft w:val="0"/>
          <w:marRight w:val="0"/>
          <w:marTop w:val="0"/>
          <w:marBottom w:val="0"/>
          <w:divBdr>
            <w:top w:val="none" w:sz="0" w:space="0" w:color="auto"/>
            <w:left w:val="none" w:sz="0" w:space="0" w:color="auto"/>
            <w:bottom w:val="none" w:sz="0" w:space="0" w:color="auto"/>
            <w:right w:val="none" w:sz="0" w:space="0" w:color="auto"/>
          </w:divBdr>
        </w:div>
        <w:div w:id="404424234">
          <w:marLeft w:val="0"/>
          <w:marRight w:val="0"/>
          <w:marTop w:val="0"/>
          <w:marBottom w:val="0"/>
          <w:divBdr>
            <w:top w:val="none" w:sz="0" w:space="0" w:color="auto"/>
            <w:left w:val="none" w:sz="0" w:space="0" w:color="auto"/>
            <w:bottom w:val="none" w:sz="0" w:space="0" w:color="auto"/>
            <w:right w:val="none" w:sz="0" w:space="0" w:color="auto"/>
          </w:divBdr>
        </w:div>
        <w:div w:id="459957410">
          <w:marLeft w:val="0"/>
          <w:marRight w:val="0"/>
          <w:marTop w:val="0"/>
          <w:marBottom w:val="0"/>
          <w:divBdr>
            <w:top w:val="none" w:sz="0" w:space="0" w:color="auto"/>
            <w:left w:val="none" w:sz="0" w:space="0" w:color="auto"/>
            <w:bottom w:val="none" w:sz="0" w:space="0" w:color="auto"/>
            <w:right w:val="none" w:sz="0" w:space="0" w:color="auto"/>
          </w:divBdr>
        </w:div>
        <w:div w:id="1091438560">
          <w:marLeft w:val="0"/>
          <w:marRight w:val="0"/>
          <w:marTop w:val="0"/>
          <w:marBottom w:val="0"/>
          <w:divBdr>
            <w:top w:val="none" w:sz="0" w:space="0" w:color="auto"/>
            <w:left w:val="none" w:sz="0" w:space="0" w:color="auto"/>
            <w:bottom w:val="none" w:sz="0" w:space="0" w:color="auto"/>
            <w:right w:val="none" w:sz="0" w:space="0" w:color="auto"/>
          </w:divBdr>
        </w:div>
        <w:div w:id="1233393415">
          <w:marLeft w:val="0"/>
          <w:marRight w:val="0"/>
          <w:marTop w:val="0"/>
          <w:marBottom w:val="0"/>
          <w:divBdr>
            <w:top w:val="none" w:sz="0" w:space="0" w:color="auto"/>
            <w:left w:val="none" w:sz="0" w:space="0" w:color="auto"/>
            <w:bottom w:val="none" w:sz="0" w:space="0" w:color="auto"/>
            <w:right w:val="none" w:sz="0" w:space="0" w:color="auto"/>
          </w:divBdr>
        </w:div>
        <w:div w:id="1998915265">
          <w:marLeft w:val="0"/>
          <w:marRight w:val="0"/>
          <w:marTop w:val="0"/>
          <w:marBottom w:val="0"/>
          <w:divBdr>
            <w:top w:val="none" w:sz="0" w:space="0" w:color="auto"/>
            <w:left w:val="none" w:sz="0" w:space="0" w:color="auto"/>
            <w:bottom w:val="none" w:sz="0" w:space="0" w:color="auto"/>
            <w:right w:val="none" w:sz="0" w:space="0" w:color="auto"/>
          </w:divBdr>
        </w:div>
        <w:div w:id="2085880986">
          <w:marLeft w:val="0"/>
          <w:marRight w:val="0"/>
          <w:marTop w:val="0"/>
          <w:marBottom w:val="0"/>
          <w:divBdr>
            <w:top w:val="none" w:sz="0" w:space="0" w:color="auto"/>
            <w:left w:val="none" w:sz="0" w:space="0" w:color="auto"/>
            <w:bottom w:val="none" w:sz="0" w:space="0" w:color="auto"/>
            <w:right w:val="none" w:sz="0" w:space="0" w:color="auto"/>
          </w:divBdr>
        </w:div>
      </w:divsChild>
    </w:div>
    <w:div w:id="472525959">
      <w:bodyDiv w:val="1"/>
      <w:marLeft w:val="0"/>
      <w:marRight w:val="0"/>
      <w:marTop w:val="0"/>
      <w:marBottom w:val="0"/>
      <w:divBdr>
        <w:top w:val="none" w:sz="0" w:space="0" w:color="auto"/>
        <w:left w:val="none" w:sz="0" w:space="0" w:color="auto"/>
        <w:bottom w:val="none" w:sz="0" w:space="0" w:color="auto"/>
        <w:right w:val="none" w:sz="0" w:space="0" w:color="auto"/>
      </w:divBdr>
    </w:div>
    <w:div w:id="476844299">
      <w:bodyDiv w:val="1"/>
      <w:marLeft w:val="0"/>
      <w:marRight w:val="0"/>
      <w:marTop w:val="0"/>
      <w:marBottom w:val="0"/>
      <w:divBdr>
        <w:top w:val="none" w:sz="0" w:space="0" w:color="auto"/>
        <w:left w:val="none" w:sz="0" w:space="0" w:color="auto"/>
        <w:bottom w:val="none" w:sz="0" w:space="0" w:color="auto"/>
        <w:right w:val="none" w:sz="0" w:space="0" w:color="auto"/>
      </w:divBdr>
    </w:div>
    <w:div w:id="488522055">
      <w:bodyDiv w:val="1"/>
      <w:marLeft w:val="0"/>
      <w:marRight w:val="0"/>
      <w:marTop w:val="0"/>
      <w:marBottom w:val="0"/>
      <w:divBdr>
        <w:top w:val="none" w:sz="0" w:space="0" w:color="auto"/>
        <w:left w:val="none" w:sz="0" w:space="0" w:color="auto"/>
        <w:bottom w:val="none" w:sz="0" w:space="0" w:color="auto"/>
        <w:right w:val="none" w:sz="0" w:space="0" w:color="auto"/>
      </w:divBdr>
      <w:divsChild>
        <w:div w:id="40711016">
          <w:marLeft w:val="0"/>
          <w:marRight w:val="0"/>
          <w:marTop w:val="0"/>
          <w:marBottom w:val="0"/>
          <w:divBdr>
            <w:top w:val="none" w:sz="0" w:space="0" w:color="auto"/>
            <w:left w:val="none" w:sz="0" w:space="0" w:color="auto"/>
            <w:bottom w:val="none" w:sz="0" w:space="0" w:color="auto"/>
            <w:right w:val="none" w:sz="0" w:space="0" w:color="auto"/>
          </w:divBdr>
        </w:div>
        <w:div w:id="1069577278">
          <w:marLeft w:val="0"/>
          <w:marRight w:val="0"/>
          <w:marTop w:val="0"/>
          <w:marBottom w:val="0"/>
          <w:divBdr>
            <w:top w:val="none" w:sz="0" w:space="0" w:color="auto"/>
            <w:left w:val="none" w:sz="0" w:space="0" w:color="auto"/>
            <w:bottom w:val="none" w:sz="0" w:space="0" w:color="auto"/>
            <w:right w:val="none" w:sz="0" w:space="0" w:color="auto"/>
          </w:divBdr>
        </w:div>
        <w:div w:id="1554998183">
          <w:marLeft w:val="0"/>
          <w:marRight w:val="0"/>
          <w:marTop w:val="0"/>
          <w:marBottom w:val="0"/>
          <w:divBdr>
            <w:top w:val="none" w:sz="0" w:space="0" w:color="auto"/>
            <w:left w:val="none" w:sz="0" w:space="0" w:color="auto"/>
            <w:bottom w:val="none" w:sz="0" w:space="0" w:color="auto"/>
            <w:right w:val="none" w:sz="0" w:space="0" w:color="auto"/>
          </w:divBdr>
        </w:div>
        <w:div w:id="1993018976">
          <w:marLeft w:val="0"/>
          <w:marRight w:val="0"/>
          <w:marTop w:val="0"/>
          <w:marBottom w:val="0"/>
          <w:divBdr>
            <w:top w:val="none" w:sz="0" w:space="0" w:color="auto"/>
            <w:left w:val="none" w:sz="0" w:space="0" w:color="auto"/>
            <w:bottom w:val="none" w:sz="0" w:space="0" w:color="auto"/>
            <w:right w:val="none" w:sz="0" w:space="0" w:color="auto"/>
          </w:divBdr>
        </w:div>
        <w:div w:id="2130781505">
          <w:marLeft w:val="0"/>
          <w:marRight w:val="0"/>
          <w:marTop w:val="0"/>
          <w:marBottom w:val="0"/>
          <w:divBdr>
            <w:top w:val="none" w:sz="0" w:space="0" w:color="auto"/>
            <w:left w:val="none" w:sz="0" w:space="0" w:color="auto"/>
            <w:bottom w:val="none" w:sz="0" w:space="0" w:color="auto"/>
            <w:right w:val="none" w:sz="0" w:space="0" w:color="auto"/>
          </w:divBdr>
        </w:div>
      </w:divsChild>
    </w:div>
    <w:div w:id="509414318">
      <w:bodyDiv w:val="1"/>
      <w:marLeft w:val="0"/>
      <w:marRight w:val="0"/>
      <w:marTop w:val="0"/>
      <w:marBottom w:val="0"/>
      <w:divBdr>
        <w:top w:val="none" w:sz="0" w:space="0" w:color="auto"/>
        <w:left w:val="none" w:sz="0" w:space="0" w:color="auto"/>
        <w:bottom w:val="none" w:sz="0" w:space="0" w:color="auto"/>
        <w:right w:val="none" w:sz="0" w:space="0" w:color="auto"/>
      </w:divBdr>
    </w:div>
    <w:div w:id="522397490">
      <w:bodyDiv w:val="1"/>
      <w:marLeft w:val="0"/>
      <w:marRight w:val="0"/>
      <w:marTop w:val="0"/>
      <w:marBottom w:val="0"/>
      <w:divBdr>
        <w:top w:val="none" w:sz="0" w:space="0" w:color="auto"/>
        <w:left w:val="none" w:sz="0" w:space="0" w:color="auto"/>
        <w:bottom w:val="none" w:sz="0" w:space="0" w:color="auto"/>
        <w:right w:val="none" w:sz="0" w:space="0" w:color="auto"/>
      </w:divBdr>
      <w:divsChild>
        <w:div w:id="16927745">
          <w:marLeft w:val="0"/>
          <w:marRight w:val="0"/>
          <w:marTop w:val="0"/>
          <w:marBottom w:val="0"/>
          <w:divBdr>
            <w:top w:val="none" w:sz="0" w:space="0" w:color="auto"/>
            <w:left w:val="none" w:sz="0" w:space="0" w:color="auto"/>
            <w:bottom w:val="none" w:sz="0" w:space="0" w:color="auto"/>
            <w:right w:val="none" w:sz="0" w:space="0" w:color="auto"/>
          </w:divBdr>
        </w:div>
        <w:div w:id="1419865163">
          <w:marLeft w:val="0"/>
          <w:marRight w:val="0"/>
          <w:marTop w:val="0"/>
          <w:marBottom w:val="0"/>
          <w:divBdr>
            <w:top w:val="none" w:sz="0" w:space="0" w:color="auto"/>
            <w:left w:val="none" w:sz="0" w:space="0" w:color="auto"/>
            <w:bottom w:val="none" w:sz="0" w:space="0" w:color="auto"/>
            <w:right w:val="none" w:sz="0" w:space="0" w:color="auto"/>
          </w:divBdr>
        </w:div>
      </w:divsChild>
    </w:div>
    <w:div w:id="531501754">
      <w:bodyDiv w:val="1"/>
      <w:marLeft w:val="0"/>
      <w:marRight w:val="0"/>
      <w:marTop w:val="0"/>
      <w:marBottom w:val="0"/>
      <w:divBdr>
        <w:top w:val="none" w:sz="0" w:space="0" w:color="auto"/>
        <w:left w:val="none" w:sz="0" w:space="0" w:color="auto"/>
        <w:bottom w:val="none" w:sz="0" w:space="0" w:color="auto"/>
        <w:right w:val="none" w:sz="0" w:space="0" w:color="auto"/>
      </w:divBdr>
    </w:div>
    <w:div w:id="561913661">
      <w:bodyDiv w:val="1"/>
      <w:marLeft w:val="0"/>
      <w:marRight w:val="0"/>
      <w:marTop w:val="0"/>
      <w:marBottom w:val="0"/>
      <w:divBdr>
        <w:top w:val="none" w:sz="0" w:space="0" w:color="auto"/>
        <w:left w:val="none" w:sz="0" w:space="0" w:color="auto"/>
        <w:bottom w:val="none" w:sz="0" w:space="0" w:color="auto"/>
        <w:right w:val="none" w:sz="0" w:space="0" w:color="auto"/>
      </w:divBdr>
    </w:div>
    <w:div w:id="568541940">
      <w:bodyDiv w:val="1"/>
      <w:marLeft w:val="0"/>
      <w:marRight w:val="0"/>
      <w:marTop w:val="0"/>
      <w:marBottom w:val="0"/>
      <w:divBdr>
        <w:top w:val="none" w:sz="0" w:space="0" w:color="auto"/>
        <w:left w:val="none" w:sz="0" w:space="0" w:color="auto"/>
        <w:bottom w:val="none" w:sz="0" w:space="0" w:color="auto"/>
        <w:right w:val="none" w:sz="0" w:space="0" w:color="auto"/>
      </w:divBdr>
      <w:divsChild>
        <w:div w:id="318311339">
          <w:marLeft w:val="0"/>
          <w:marRight w:val="0"/>
          <w:marTop w:val="0"/>
          <w:marBottom w:val="0"/>
          <w:divBdr>
            <w:top w:val="none" w:sz="0" w:space="0" w:color="auto"/>
            <w:left w:val="none" w:sz="0" w:space="0" w:color="auto"/>
            <w:bottom w:val="none" w:sz="0" w:space="0" w:color="auto"/>
            <w:right w:val="none" w:sz="0" w:space="0" w:color="auto"/>
          </w:divBdr>
        </w:div>
        <w:div w:id="352075516">
          <w:marLeft w:val="0"/>
          <w:marRight w:val="0"/>
          <w:marTop w:val="0"/>
          <w:marBottom w:val="0"/>
          <w:divBdr>
            <w:top w:val="none" w:sz="0" w:space="0" w:color="auto"/>
            <w:left w:val="none" w:sz="0" w:space="0" w:color="auto"/>
            <w:bottom w:val="none" w:sz="0" w:space="0" w:color="auto"/>
            <w:right w:val="none" w:sz="0" w:space="0" w:color="auto"/>
          </w:divBdr>
        </w:div>
        <w:div w:id="464154580">
          <w:marLeft w:val="0"/>
          <w:marRight w:val="0"/>
          <w:marTop w:val="0"/>
          <w:marBottom w:val="0"/>
          <w:divBdr>
            <w:top w:val="none" w:sz="0" w:space="0" w:color="auto"/>
            <w:left w:val="none" w:sz="0" w:space="0" w:color="auto"/>
            <w:bottom w:val="none" w:sz="0" w:space="0" w:color="auto"/>
            <w:right w:val="none" w:sz="0" w:space="0" w:color="auto"/>
          </w:divBdr>
        </w:div>
        <w:div w:id="681247247">
          <w:marLeft w:val="0"/>
          <w:marRight w:val="0"/>
          <w:marTop w:val="0"/>
          <w:marBottom w:val="0"/>
          <w:divBdr>
            <w:top w:val="none" w:sz="0" w:space="0" w:color="auto"/>
            <w:left w:val="none" w:sz="0" w:space="0" w:color="auto"/>
            <w:bottom w:val="none" w:sz="0" w:space="0" w:color="auto"/>
            <w:right w:val="none" w:sz="0" w:space="0" w:color="auto"/>
          </w:divBdr>
        </w:div>
        <w:div w:id="889731729">
          <w:marLeft w:val="0"/>
          <w:marRight w:val="0"/>
          <w:marTop w:val="0"/>
          <w:marBottom w:val="0"/>
          <w:divBdr>
            <w:top w:val="none" w:sz="0" w:space="0" w:color="auto"/>
            <w:left w:val="none" w:sz="0" w:space="0" w:color="auto"/>
            <w:bottom w:val="none" w:sz="0" w:space="0" w:color="auto"/>
            <w:right w:val="none" w:sz="0" w:space="0" w:color="auto"/>
          </w:divBdr>
        </w:div>
        <w:div w:id="950018251">
          <w:marLeft w:val="0"/>
          <w:marRight w:val="0"/>
          <w:marTop w:val="0"/>
          <w:marBottom w:val="0"/>
          <w:divBdr>
            <w:top w:val="none" w:sz="0" w:space="0" w:color="auto"/>
            <w:left w:val="none" w:sz="0" w:space="0" w:color="auto"/>
            <w:bottom w:val="none" w:sz="0" w:space="0" w:color="auto"/>
            <w:right w:val="none" w:sz="0" w:space="0" w:color="auto"/>
          </w:divBdr>
        </w:div>
        <w:div w:id="1097361066">
          <w:marLeft w:val="0"/>
          <w:marRight w:val="0"/>
          <w:marTop w:val="0"/>
          <w:marBottom w:val="0"/>
          <w:divBdr>
            <w:top w:val="none" w:sz="0" w:space="0" w:color="auto"/>
            <w:left w:val="none" w:sz="0" w:space="0" w:color="auto"/>
            <w:bottom w:val="none" w:sz="0" w:space="0" w:color="auto"/>
            <w:right w:val="none" w:sz="0" w:space="0" w:color="auto"/>
          </w:divBdr>
        </w:div>
        <w:div w:id="1483276464">
          <w:marLeft w:val="0"/>
          <w:marRight w:val="0"/>
          <w:marTop w:val="0"/>
          <w:marBottom w:val="0"/>
          <w:divBdr>
            <w:top w:val="none" w:sz="0" w:space="0" w:color="auto"/>
            <w:left w:val="none" w:sz="0" w:space="0" w:color="auto"/>
            <w:bottom w:val="none" w:sz="0" w:space="0" w:color="auto"/>
            <w:right w:val="none" w:sz="0" w:space="0" w:color="auto"/>
          </w:divBdr>
        </w:div>
        <w:div w:id="1830904934">
          <w:marLeft w:val="0"/>
          <w:marRight w:val="0"/>
          <w:marTop w:val="0"/>
          <w:marBottom w:val="0"/>
          <w:divBdr>
            <w:top w:val="none" w:sz="0" w:space="0" w:color="auto"/>
            <w:left w:val="none" w:sz="0" w:space="0" w:color="auto"/>
            <w:bottom w:val="none" w:sz="0" w:space="0" w:color="auto"/>
            <w:right w:val="none" w:sz="0" w:space="0" w:color="auto"/>
          </w:divBdr>
        </w:div>
        <w:div w:id="1888712724">
          <w:marLeft w:val="0"/>
          <w:marRight w:val="0"/>
          <w:marTop w:val="0"/>
          <w:marBottom w:val="0"/>
          <w:divBdr>
            <w:top w:val="none" w:sz="0" w:space="0" w:color="auto"/>
            <w:left w:val="none" w:sz="0" w:space="0" w:color="auto"/>
            <w:bottom w:val="none" w:sz="0" w:space="0" w:color="auto"/>
            <w:right w:val="none" w:sz="0" w:space="0" w:color="auto"/>
          </w:divBdr>
        </w:div>
      </w:divsChild>
    </w:div>
    <w:div w:id="587153190">
      <w:bodyDiv w:val="1"/>
      <w:marLeft w:val="0"/>
      <w:marRight w:val="0"/>
      <w:marTop w:val="0"/>
      <w:marBottom w:val="0"/>
      <w:divBdr>
        <w:top w:val="none" w:sz="0" w:space="0" w:color="auto"/>
        <w:left w:val="none" w:sz="0" w:space="0" w:color="auto"/>
        <w:bottom w:val="none" w:sz="0" w:space="0" w:color="auto"/>
        <w:right w:val="none" w:sz="0" w:space="0" w:color="auto"/>
      </w:divBdr>
    </w:div>
    <w:div w:id="597175010">
      <w:bodyDiv w:val="1"/>
      <w:marLeft w:val="0"/>
      <w:marRight w:val="0"/>
      <w:marTop w:val="0"/>
      <w:marBottom w:val="0"/>
      <w:divBdr>
        <w:top w:val="none" w:sz="0" w:space="0" w:color="auto"/>
        <w:left w:val="none" w:sz="0" w:space="0" w:color="auto"/>
        <w:bottom w:val="none" w:sz="0" w:space="0" w:color="auto"/>
        <w:right w:val="none" w:sz="0" w:space="0" w:color="auto"/>
      </w:divBdr>
      <w:divsChild>
        <w:div w:id="378673328">
          <w:marLeft w:val="0"/>
          <w:marRight w:val="0"/>
          <w:marTop w:val="0"/>
          <w:marBottom w:val="0"/>
          <w:divBdr>
            <w:top w:val="none" w:sz="0" w:space="0" w:color="auto"/>
            <w:left w:val="none" w:sz="0" w:space="0" w:color="auto"/>
            <w:bottom w:val="none" w:sz="0" w:space="0" w:color="auto"/>
            <w:right w:val="none" w:sz="0" w:space="0" w:color="auto"/>
          </w:divBdr>
        </w:div>
        <w:div w:id="1438867974">
          <w:marLeft w:val="0"/>
          <w:marRight w:val="0"/>
          <w:marTop w:val="0"/>
          <w:marBottom w:val="0"/>
          <w:divBdr>
            <w:top w:val="none" w:sz="0" w:space="0" w:color="auto"/>
            <w:left w:val="none" w:sz="0" w:space="0" w:color="auto"/>
            <w:bottom w:val="none" w:sz="0" w:space="0" w:color="auto"/>
            <w:right w:val="none" w:sz="0" w:space="0" w:color="auto"/>
          </w:divBdr>
        </w:div>
      </w:divsChild>
    </w:div>
    <w:div w:id="606430542">
      <w:bodyDiv w:val="1"/>
      <w:marLeft w:val="0"/>
      <w:marRight w:val="0"/>
      <w:marTop w:val="0"/>
      <w:marBottom w:val="0"/>
      <w:divBdr>
        <w:top w:val="none" w:sz="0" w:space="0" w:color="auto"/>
        <w:left w:val="none" w:sz="0" w:space="0" w:color="auto"/>
        <w:bottom w:val="none" w:sz="0" w:space="0" w:color="auto"/>
        <w:right w:val="none" w:sz="0" w:space="0" w:color="auto"/>
      </w:divBdr>
    </w:div>
    <w:div w:id="608243574">
      <w:bodyDiv w:val="1"/>
      <w:marLeft w:val="0"/>
      <w:marRight w:val="0"/>
      <w:marTop w:val="0"/>
      <w:marBottom w:val="0"/>
      <w:divBdr>
        <w:top w:val="none" w:sz="0" w:space="0" w:color="auto"/>
        <w:left w:val="none" w:sz="0" w:space="0" w:color="auto"/>
        <w:bottom w:val="none" w:sz="0" w:space="0" w:color="auto"/>
        <w:right w:val="none" w:sz="0" w:space="0" w:color="auto"/>
      </w:divBdr>
      <w:divsChild>
        <w:div w:id="161238800">
          <w:marLeft w:val="0"/>
          <w:marRight w:val="0"/>
          <w:marTop w:val="0"/>
          <w:marBottom w:val="0"/>
          <w:divBdr>
            <w:top w:val="none" w:sz="0" w:space="0" w:color="auto"/>
            <w:left w:val="none" w:sz="0" w:space="0" w:color="auto"/>
            <w:bottom w:val="none" w:sz="0" w:space="0" w:color="auto"/>
            <w:right w:val="none" w:sz="0" w:space="0" w:color="auto"/>
          </w:divBdr>
        </w:div>
        <w:div w:id="237522840">
          <w:marLeft w:val="0"/>
          <w:marRight w:val="0"/>
          <w:marTop w:val="0"/>
          <w:marBottom w:val="0"/>
          <w:divBdr>
            <w:top w:val="none" w:sz="0" w:space="0" w:color="auto"/>
            <w:left w:val="none" w:sz="0" w:space="0" w:color="auto"/>
            <w:bottom w:val="none" w:sz="0" w:space="0" w:color="auto"/>
            <w:right w:val="none" w:sz="0" w:space="0" w:color="auto"/>
          </w:divBdr>
        </w:div>
        <w:div w:id="249824397">
          <w:marLeft w:val="0"/>
          <w:marRight w:val="0"/>
          <w:marTop w:val="0"/>
          <w:marBottom w:val="0"/>
          <w:divBdr>
            <w:top w:val="none" w:sz="0" w:space="0" w:color="auto"/>
            <w:left w:val="none" w:sz="0" w:space="0" w:color="auto"/>
            <w:bottom w:val="none" w:sz="0" w:space="0" w:color="auto"/>
            <w:right w:val="none" w:sz="0" w:space="0" w:color="auto"/>
          </w:divBdr>
        </w:div>
        <w:div w:id="983848418">
          <w:marLeft w:val="0"/>
          <w:marRight w:val="0"/>
          <w:marTop w:val="0"/>
          <w:marBottom w:val="0"/>
          <w:divBdr>
            <w:top w:val="none" w:sz="0" w:space="0" w:color="auto"/>
            <w:left w:val="none" w:sz="0" w:space="0" w:color="auto"/>
            <w:bottom w:val="none" w:sz="0" w:space="0" w:color="auto"/>
            <w:right w:val="none" w:sz="0" w:space="0" w:color="auto"/>
          </w:divBdr>
        </w:div>
        <w:div w:id="1869415057">
          <w:marLeft w:val="0"/>
          <w:marRight w:val="0"/>
          <w:marTop w:val="0"/>
          <w:marBottom w:val="0"/>
          <w:divBdr>
            <w:top w:val="none" w:sz="0" w:space="0" w:color="auto"/>
            <w:left w:val="none" w:sz="0" w:space="0" w:color="auto"/>
            <w:bottom w:val="none" w:sz="0" w:space="0" w:color="auto"/>
            <w:right w:val="none" w:sz="0" w:space="0" w:color="auto"/>
          </w:divBdr>
        </w:div>
        <w:div w:id="1936162251">
          <w:marLeft w:val="0"/>
          <w:marRight w:val="0"/>
          <w:marTop w:val="0"/>
          <w:marBottom w:val="0"/>
          <w:divBdr>
            <w:top w:val="none" w:sz="0" w:space="0" w:color="auto"/>
            <w:left w:val="none" w:sz="0" w:space="0" w:color="auto"/>
            <w:bottom w:val="none" w:sz="0" w:space="0" w:color="auto"/>
            <w:right w:val="none" w:sz="0" w:space="0" w:color="auto"/>
          </w:divBdr>
        </w:div>
      </w:divsChild>
    </w:div>
    <w:div w:id="611866787">
      <w:bodyDiv w:val="1"/>
      <w:marLeft w:val="0"/>
      <w:marRight w:val="0"/>
      <w:marTop w:val="0"/>
      <w:marBottom w:val="0"/>
      <w:divBdr>
        <w:top w:val="none" w:sz="0" w:space="0" w:color="auto"/>
        <w:left w:val="none" w:sz="0" w:space="0" w:color="auto"/>
        <w:bottom w:val="none" w:sz="0" w:space="0" w:color="auto"/>
        <w:right w:val="none" w:sz="0" w:space="0" w:color="auto"/>
      </w:divBdr>
      <w:divsChild>
        <w:div w:id="619914607">
          <w:marLeft w:val="0"/>
          <w:marRight w:val="0"/>
          <w:marTop w:val="0"/>
          <w:marBottom w:val="0"/>
          <w:divBdr>
            <w:top w:val="none" w:sz="0" w:space="0" w:color="auto"/>
            <w:left w:val="none" w:sz="0" w:space="0" w:color="auto"/>
            <w:bottom w:val="none" w:sz="0" w:space="0" w:color="auto"/>
            <w:right w:val="none" w:sz="0" w:space="0" w:color="auto"/>
          </w:divBdr>
        </w:div>
        <w:div w:id="1177816056">
          <w:marLeft w:val="0"/>
          <w:marRight w:val="0"/>
          <w:marTop w:val="0"/>
          <w:marBottom w:val="0"/>
          <w:divBdr>
            <w:top w:val="none" w:sz="0" w:space="0" w:color="auto"/>
            <w:left w:val="none" w:sz="0" w:space="0" w:color="auto"/>
            <w:bottom w:val="none" w:sz="0" w:space="0" w:color="auto"/>
            <w:right w:val="none" w:sz="0" w:space="0" w:color="auto"/>
          </w:divBdr>
        </w:div>
      </w:divsChild>
    </w:div>
    <w:div w:id="626201587">
      <w:bodyDiv w:val="1"/>
      <w:marLeft w:val="0"/>
      <w:marRight w:val="0"/>
      <w:marTop w:val="0"/>
      <w:marBottom w:val="0"/>
      <w:divBdr>
        <w:top w:val="none" w:sz="0" w:space="0" w:color="auto"/>
        <w:left w:val="none" w:sz="0" w:space="0" w:color="auto"/>
        <w:bottom w:val="none" w:sz="0" w:space="0" w:color="auto"/>
        <w:right w:val="none" w:sz="0" w:space="0" w:color="auto"/>
      </w:divBdr>
    </w:div>
    <w:div w:id="651374889">
      <w:bodyDiv w:val="1"/>
      <w:marLeft w:val="0"/>
      <w:marRight w:val="0"/>
      <w:marTop w:val="0"/>
      <w:marBottom w:val="0"/>
      <w:divBdr>
        <w:top w:val="none" w:sz="0" w:space="0" w:color="auto"/>
        <w:left w:val="none" w:sz="0" w:space="0" w:color="auto"/>
        <w:bottom w:val="none" w:sz="0" w:space="0" w:color="auto"/>
        <w:right w:val="none" w:sz="0" w:space="0" w:color="auto"/>
      </w:divBdr>
      <w:divsChild>
        <w:div w:id="709114401">
          <w:marLeft w:val="0"/>
          <w:marRight w:val="0"/>
          <w:marTop w:val="0"/>
          <w:marBottom w:val="0"/>
          <w:divBdr>
            <w:top w:val="none" w:sz="0" w:space="0" w:color="auto"/>
            <w:left w:val="none" w:sz="0" w:space="0" w:color="auto"/>
            <w:bottom w:val="none" w:sz="0" w:space="0" w:color="auto"/>
            <w:right w:val="none" w:sz="0" w:space="0" w:color="auto"/>
          </w:divBdr>
        </w:div>
        <w:div w:id="1257443774">
          <w:marLeft w:val="0"/>
          <w:marRight w:val="0"/>
          <w:marTop w:val="0"/>
          <w:marBottom w:val="0"/>
          <w:divBdr>
            <w:top w:val="none" w:sz="0" w:space="0" w:color="auto"/>
            <w:left w:val="none" w:sz="0" w:space="0" w:color="auto"/>
            <w:bottom w:val="none" w:sz="0" w:space="0" w:color="auto"/>
            <w:right w:val="none" w:sz="0" w:space="0" w:color="auto"/>
          </w:divBdr>
        </w:div>
        <w:div w:id="1572152595">
          <w:marLeft w:val="0"/>
          <w:marRight w:val="0"/>
          <w:marTop w:val="0"/>
          <w:marBottom w:val="0"/>
          <w:divBdr>
            <w:top w:val="none" w:sz="0" w:space="0" w:color="auto"/>
            <w:left w:val="none" w:sz="0" w:space="0" w:color="auto"/>
            <w:bottom w:val="none" w:sz="0" w:space="0" w:color="auto"/>
            <w:right w:val="none" w:sz="0" w:space="0" w:color="auto"/>
          </w:divBdr>
        </w:div>
      </w:divsChild>
    </w:div>
    <w:div w:id="654338239">
      <w:bodyDiv w:val="1"/>
      <w:marLeft w:val="0"/>
      <w:marRight w:val="0"/>
      <w:marTop w:val="0"/>
      <w:marBottom w:val="0"/>
      <w:divBdr>
        <w:top w:val="none" w:sz="0" w:space="0" w:color="auto"/>
        <w:left w:val="none" w:sz="0" w:space="0" w:color="auto"/>
        <w:bottom w:val="none" w:sz="0" w:space="0" w:color="auto"/>
        <w:right w:val="none" w:sz="0" w:space="0" w:color="auto"/>
      </w:divBdr>
    </w:div>
    <w:div w:id="656954308">
      <w:bodyDiv w:val="1"/>
      <w:marLeft w:val="0"/>
      <w:marRight w:val="0"/>
      <w:marTop w:val="0"/>
      <w:marBottom w:val="0"/>
      <w:divBdr>
        <w:top w:val="none" w:sz="0" w:space="0" w:color="auto"/>
        <w:left w:val="none" w:sz="0" w:space="0" w:color="auto"/>
        <w:bottom w:val="none" w:sz="0" w:space="0" w:color="auto"/>
        <w:right w:val="none" w:sz="0" w:space="0" w:color="auto"/>
      </w:divBdr>
    </w:div>
    <w:div w:id="657151707">
      <w:bodyDiv w:val="1"/>
      <w:marLeft w:val="0"/>
      <w:marRight w:val="0"/>
      <w:marTop w:val="0"/>
      <w:marBottom w:val="0"/>
      <w:divBdr>
        <w:top w:val="none" w:sz="0" w:space="0" w:color="auto"/>
        <w:left w:val="none" w:sz="0" w:space="0" w:color="auto"/>
        <w:bottom w:val="none" w:sz="0" w:space="0" w:color="auto"/>
        <w:right w:val="none" w:sz="0" w:space="0" w:color="auto"/>
      </w:divBdr>
      <w:divsChild>
        <w:div w:id="1660235562">
          <w:marLeft w:val="0"/>
          <w:marRight w:val="0"/>
          <w:marTop w:val="0"/>
          <w:marBottom w:val="0"/>
          <w:divBdr>
            <w:top w:val="none" w:sz="0" w:space="0" w:color="auto"/>
            <w:left w:val="none" w:sz="0" w:space="0" w:color="auto"/>
            <w:bottom w:val="none" w:sz="0" w:space="0" w:color="auto"/>
            <w:right w:val="none" w:sz="0" w:space="0" w:color="auto"/>
          </w:divBdr>
        </w:div>
        <w:div w:id="2117019481">
          <w:marLeft w:val="0"/>
          <w:marRight w:val="0"/>
          <w:marTop w:val="0"/>
          <w:marBottom w:val="0"/>
          <w:divBdr>
            <w:top w:val="none" w:sz="0" w:space="0" w:color="auto"/>
            <w:left w:val="none" w:sz="0" w:space="0" w:color="auto"/>
            <w:bottom w:val="none" w:sz="0" w:space="0" w:color="auto"/>
            <w:right w:val="none" w:sz="0" w:space="0" w:color="auto"/>
          </w:divBdr>
        </w:div>
      </w:divsChild>
    </w:div>
    <w:div w:id="662971409">
      <w:bodyDiv w:val="1"/>
      <w:marLeft w:val="0"/>
      <w:marRight w:val="0"/>
      <w:marTop w:val="0"/>
      <w:marBottom w:val="0"/>
      <w:divBdr>
        <w:top w:val="none" w:sz="0" w:space="0" w:color="auto"/>
        <w:left w:val="none" w:sz="0" w:space="0" w:color="auto"/>
        <w:bottom w:val="none" w:sz="0" w:space="0" w:color="auto"/>
        <w:right w:val="none" w:sz="0" w:space="0" w:color="auto"/>
      </w:divBdr>
    </w:div>
    <w:div w:id="673844136">
      <w:bodyDiv w:val="1"/>
      <w:marLeft w:val="0"/>
      <w:marRight w:val="0"/>
      <w:marTop w:val="0"/>
      <w:marBottom w:val="0"/>
      <w:divBdr>
        <w:top w:val="none" w:sz="0" w:space="0" w:color="auto"/>
        <w:left w:val="none" w:sz="0" w:space="0" w:color="auto"/>
        <w:bottom w:val="none" w:sz="0" w:space="0" w:color="auto"/>
        <w:right w:val="none" w:sz="0" w:space="0" w:color="auto"/>
      </w:divBdr>
    </w:div>
    <w:div w:id="689646751">
      <w:bodyDiv w:val="1"/>
      <w:marLeft w:val="0"/>
      <w:marRight w:val="0"/>
      <w:marTop w:val="0"/>
      <w:marBottom w:val="0"/>
      <w:divBdr>
        <w:top w:val="none" w:sz="0" w:space="0" w:color="auto"/>
        <w:left w:val="none" w:sz="0" w:space="0" w:color="auto"/>
        <w:bottom w:val="none" w:sz="0" w:space="0" w:color="auto"/>
        <w:right w:val="none" w:sz="0" w:space="0" w:color="auto"/>
      </w:divBdr>
      <w:divsChild>
        <w:div w:id="1106582259">
          <w:marLeft w:val="0"/>
          <w:marRight w:val="0"/>
          <w:marTop w:val="0"/>
          <w:marBottom w:val="0"/>
          <w:divBdr>
            <w:top w:val="none" w:sz="0" w:space="0" w:color="auto"/>
            <w:left w:val="none" w:sz="0" w:space="0" w:color="auto"/>
            <w:bottom w:val="none" w:sz="0" w:space="0" w:color="auto"/>
            <w:right w:val="none" w:sz="0" w:space="0" w:color="auto"/>
          </w:divBdr>
        </w:div>
        <w:div w:id="1263609356">
          <w:marLeft w:val="0"/>
          <w:marRight w:val="0"/>
          <w:marTop w:val="0"/>
          <w:marBottom w:val="0"/>
          <w:divBdr>
            <w:top w:val="none" w:sz="0" w:space="0" w:color="auto"/>
            <w:left w:val="none" w:sz="0" w:space="0" w:color="auto"/>
            <w:bottom w:val="none" w:sz="0" w:space="0" w:color="auto"/>
            <w:right w:val="none" w:sz="0" w:space="0" w:color="auto"/>
          </w:divBdr>
        </w:div>
        <w:div w:id="1836259335">
          <w:marLeft w:val="0"/>
          <w:marRight w:val="0"/>
          <w:marTop w:val="0"/>
          <w:marBottom w:val="0"/>
          <w:divBdr>
            <w:top w:val="none" w:sz="0" w:space="0" w:color="auto"/>
            <w:left w:val="none" w:sz="0" w:space="0" w:color="auto"/>
            <w:bottom w:val="none" w:sz="0" w:space="0" w:color="auto"/>
            <w:right w:val="none" w:sz="0" w:space="0" w:color="auto"/>
          </w:divBdr>
        </w:div>
      </w:divsChild>
    </w:div>
    <w:div w:id="691371638">
      <w:bodyDiv w:val="1"/>
      <w:marLeft w:val="0"/>
      <w:marRight w:val="0"/>
      <w:marTop w:val="0"/>
      <w:marBottom w:val="0"/>
      <w:divBdr>
        <w:top w:val="none" w:sz="0" w:space="0" w:color="auto"/>
        <w:left w:val="none" w:sz="0" w:space="0" w:color="auto"/>
        <w:bottom w:val="none" w:sz="0" w:space="0" w:color="auto"/>
        <w:right w:val="none" w:sz="0" w:space="0" w:color="auto"/>
      </w:divBdr>
      <w:divsChild>
        <w:div w:id="46608945">
          <w:marLeft w:val="0"/>
          <w:marRight w:val="0"/>
          <w:marTop w:val="0"/>
          <w:marBottom w:val="0"/>
          <w:divBdr>
            <w:top w:val="none" w:sz="0" w:space="0" w:color="auto"/>
            <w:left w:val="none" w:sz="0" w:space="0" w:color="auto"/>
            <w:bottom w:val="none" w:sz="0" w:space="0" w:color="auto"/>
            <w:right w:val="none" w:sz="0" w:space="0" w:color="auto"/>
          </w:divBdr>
        </w:div>
        <w:div w:id="57477717">
          <w:marLeft w:val="0"/>
          <w:marRight w:val="0"/>
          <w:marTop w:val="0"/>
          <w:marBottom w:val="0"/>
          <w:divBdr>
            <w:top w:val="none" w:sz="0" w:space="0" w:color="auto"/>
            <w:left w:val="none" w:sz="0" w:space="0" w:color="auto"/>
            <w:bottom w:val="none" w:sz="0" w:space="0" w:color="auto"/>
            <w:right w:val="none" w:sz="0" w:space="0" w:color="auto"/>
          </w:divBdr>
        </w:div>
        <w:div w:id="482547700">
          <w:marLeft w:val="0"/>
          <w:marRight w:val="0"/>
          <w:marTop w:val="0"/>
          <w:marBottom w:val="0"/>
          <w:divBdr>
            <w:top w:val="none" w:sz="0" w:space="0" w:color="auto"/>
            <w:left w:val="none" w:sz="0" w:space="0" w:color="auto"/>
            <w:bottom w:val="none" w:sz="0" w:space="0" w:color="auto"/>
            <w:right w:val="none" w:sz="0" w:space="0" w:color="auto"/>
          </w:divBdr>
        </w:div>
        <w:div w:id="1191339106">
          <w:marLeft w:val="0"/>
          <w:marRight w:val="0"/>
          <w:marTop w:val="0"/>
          <w:marBottom w:val="0"/>
          <w:divBdr>
            <w:top w:val="none" w:sz="0" w:space="0" w:color="auto"/>
            <w:left w:val="none" w:sz="0" w:space="0" w:color="auto"/>
            <w:bottom w:val="none" w:sz="0" w:space="0" w:color="auto"/>
            <w:right w:val="none" w:sz="0" w:space="0" w:color="auto"/>
          </w:divBdr>
        </w:div>
        <w:div w:id="1828743872">
          <w:marLeft w:val="0"/>
          <w:marRight w:val="0"/>
          <w:marTop w:val="0"/>
          <w:marBottom w:val="0"/>
          <w:divBdr>
            <w:top w:val="none" w:sz="0" w:space="0" w:color="auto"/>
            <w:left w:val="none" w:sz="0" w:space="0" w:color="auto"/>
            <w:bottom w:val="none" w:sz="0" w:space="0" w:color="auto"/>
            <w:right w:val="none" w:sz="0" w:space="0" w:color="auto"/>
          </w:divBdr>
        </w:div>
      </w:divsChild>
    </w:div>
    <w:div w:id="703822758">
      <w:bodyDiv w:val="1"/>
      <w:marLeft w:val="0"/>
      <w:marRight w:val="0"/>
      <w:marTop w:val="0"/>
      <w:marBottom w:val="0"/>
      <w:divBdr>
        <w:top w:val="none" w:sz="0" w:space="0" w:color="auto"/>
        <w:left w:val="none" w:sz="0" w:space="0" w:color="auto"/>
        <w:bottom w:val="none" w:sz="0" w:space="0" w:color="auto"/>
        <w:right w:val="none" w:sz="0" w:space="0" w:color="auto"/>
      </w:divBdr>
      <w:divsChild>
        <w:div w:id="605036464">
          <w:marLeft w:val="0"/>
          <w:marRight w:val="0"/>
          <w:marTop w:val="0"/>
          <w:marBottom w:val="0"/>
          <w:divBdr>
            <w:top w:val="none" w:sz="0" w:space="0" w:color="auto"/>
            <w:left w:val="none" w:sz="0" w:space="0" w:color="auto"/>
            <w:bottom w:val="none" w:sz="0" w:space="0" w:color="auto"/>
            <w:right w:val="none" w:sz="0" w:space="0" w:color="auto"/>
          </w:divBdr>
        </w:div>
        <w:div w:id="783962096">
          <w:marLeft w:val="0"/>
          <w:marRight w:val="0"/>
          <w:marTop w:val="0"/>
          <w:marBottom w:val="0"/>
          <w:divBdr>
            <w:top w:val="none" w:sz="0" w:space="0" w:color="auto"/>
            <w:left w:val="none" w:sz="0" w:space="0" w:color="auto"/>
            <w:bottom w:val="none" w:sz="0" w:space="0" w:color="auto"/>
            <w:right w:val="none" w:sz="0" w:space="0" w:color="auto"/>
          </w:divBdr>
        </w:div>
        <w:div w:id="1323703548">
          <w:marLeft w:val="0"/>
          <w:marRight w:val="0"/>
          <w:marTop w:val="0"/>
          <w:marBottom w:val="0"/>
          <w:divBdr>
            <w:top w:val="none" w:sz="0" w:space="0" w:color="auto"/>
            <w:left w:val="none" w:sz="0" w:space="0" w:color="auto"/>
            <w:bottom w:val="none" w:sz="0" w:space="0" w:color="auto"/>
            <w:right w:val="none" w:sz="0" w:space="0" w:color="auto"/>
          </w:divBdr>
        </w:div>
        <w:div w:id="1510755851">
          <w:marLeft w:val="0"/>
          <w:marRight w:val="0"/>
          <w:marTop w:val="0"/>
          <w:marBottom w:val="0"/>
          <w:divBdr>
            <w:top w:val="none" w:sz="0" w:space="0" w:color="auto"/>
            <w:left w:val="none" w:sz="0" w:space="0" w:color="auto"/>
            <w:bottom w:val="none" w:sz="0" w:space="0" w:color="auto"/>
            <w:right w:val="none" w:sz="0" w:space="0" w:color="auto"/>
          </w:divBdr>
        </w:div>
        <w:div w:id="1544051042">
          <w:marLeft w:val="0"/>
          <w:marRight w:val="0"/>
          <w:marTop w:val="0"/>
          <w:marBottom w:val="0"/>
          <w:divBdr>
            <w:top w:val="none" w:sz="0" w:space="0" w:color="auto"/>
            <w:left w:val="none" w:sz="0" w:space="0" w:color="auto"/>
            <w:bottom w:val="none" w:sz="0" w:space="0" w:color="auto"/>
            <w:right w:val="none" w:sz="0" w:space="0" w:color="auto"/>
          </w:divBdr>
        </w:div>
        <w:div w:id="1949002715">
          <w:marLeft w:val="0"/>
          <w:marRight w:val="0"/>
          <w:marTop w:val="0"/>
          <w:marBottom w:val="0"/>
          <w:divBdr>
            <w:top w:val="none" w:sz="0" w:space="0" w:color="auto"/>
            <w:left w:val="none" w:sz="0" w:space="0" w:color="auto"/>
            <w:bottom w:val="none" w:sz="0" w:space="0" w:color="auto"/>
            <w:right w:val="none" w:sz="0" w:space="0" w:color="auto"/>
          </w:divBdr>
        </w:div>
        <w:div w:id="1966110441">
          <w:marLeft w:val="0"/>
          <w:marRight w:val="0"/>
          <w:marTop w:val="0"/>
          <w:marBottom w:val="0"/>
          <w:divBdr>
            <w:top w:val="none" w:sz="0" w:space="0" w:color="auto"/>
            <w:left w:val="none" w:sz="0" w:space="0" w:color="auto"/>
            <w:bottom w:val="none" w:sz="0" w:space="0" w:color="auto"/>
            <w:right w:val="none" w:sz="0" w:space="0" w:color="auto"/>
          </w:divBdr>
        </w:div>
      </w:divsChild>
    </w:div>
    <w:div w:id="718742907">
      <w:bodyDiv w:val="1"/>
      <w:marLeft w:val="0"/>
      <w:marRight w:val="0"/>
      <w:marTop w:val="0"/>
      <w:marBottom w:val="0"/>
      <w:divBdr>
        <w:top w:val="none" w:sz="0" w:space="0" w:color="auto"/>
        <w:left w:val="none" w:sz="0" w:space="0" w:color="auto"/>
        <w:bottom w:val="none" w:sz="0" w:space="0" w:color="auto"/>
        <w:right w:val="none" w:sz="0" w:space="0" w:color="auto"/>
      </w:divBdr>
      <w:divsChild>
        <w:div w:id="44302971">
          <w:marLeft w:val="0"/>
          <w:marRight w:val="0"/>
          <w:marTop w:val="0"/>
          <w:marBottom w:val="0"/>
          <w:divBdr>
            <w:top w:val="none" w:sz="0" w:space="0" w:color="auto"/>
            <w:left w:val="none" w:sz="0" w:space="0" w:color="auto"/>
            <w:bottom w:val="none" w:sz="0" w:space="0" w:color="auto"/>
            <w:right w:val="none" w:sz="0" w:space="0" w:color="auto"/>
          </w:divBdr>
        </w:div>
        <w:div w:id="691303375">
          <w:marLeft w:val="0"/>
          <w:marRight w:val="0"/>
          <w:marTop w:val="0"/>
          <w:marBottom w:val="0"/>
          <w:divBdr>
            <w:top w:val="none" w:sz="0" w:space="0" w:color="auto"/>
            <w:left w:val="none" w:sz="0" w:space="0" w:color="auto"/>
            <w:bottom w:val="none" w:sz="0" w:space="0" w:color="auto"/>
            <w:right w:val="none" w:sz="0" w:space="0" w:color="auto"/>
          </w:divBdr>
        </w:div>
        <w:div w:id="701320289">
          <w:marLeft w:val="0"/>
          <w:marRight w:val="0"/>
          <w:marTop w:val="0"/>
          <w:marBottom w:val="0"/>
          <w:divBdr>
            <w:top w:val="none" w:sz="0" w:space="0" w:color="auto"/>
            <w:left w:val="none" w:sz="0" w:space="0" w:color="auto"/>
            <w:bottom w:val="none" w:sz="0" w:space="0" w:color="auto"/>
            <w:right w:val="none" w:sz="0" w:space="0" w:color="auto"/>
          </w:divBdr>
        </w:div>
        <w:div w:id="1149058547">
          <w:marLeft w:val="0"/>
          <w:marRight w:val="0"/>
          <w:marTop w:val="0"/>
          <w:marBottom w:val="0"/>
          <w:divBdr>
            <w:top w:val="none" w:sz="0" w:space="0" w:color="auto"/>
            <w:left w:val="none" w:sz="0" w:space="0" w:color="auto"/>
            <w:bottom w:val="none" w:sz="0" w:space="0" w:color="auto"/>
            <w:right w:val="none" w:sz="0" w:space="0" w:color="auto"/>
          </w:divBdr>
        </w:div>
        <w:div w:id="1202354043">
          <w:marLeft w:val="0"/>
          <w:marRight w:val="0"/>
          <w:marTop w:val="0"/>
          <w:marBottom w:val="0"/>
          <w:divBdr>
            <w:top w:val="none" w:sz="0" w:space="0" w:color="auto"/>
            <w:left w:val="none" w:sz="0" w:space="0" w:color="auto"/>
            <w:bottom w:val="none" w:sz="0" w:space="0" w:color="auto"/>
            <w:right w:val="none" w:sz="0" w:space="0" w:color="auto"/>
          </w:divBdr>
        </w:div>
        <w:div w:id="2057116310">
          <w:marLeft w:val="0"/>
          <w:marRight w:val="0"/>
          <w:marTop w:val="0"/>
          <w:marBottom w:val="0"/>
          <w:divBdr>
            <w:top w:val="none" w:sz="0" w:space="0" w:color="auto"/>
            <w:left w:val="none" w:sz="0" w:space="0" w:color="auto"/>
            <w:bottom w:val="none" w:sz="0" w:space="0" w:color="auto"/>
            <w:right w:val="none" w:sz="0" w:space="0" w:color="auto"/>
          </w:divBdr>
        </w:div>
      </w:divsChild>
    </w:div>
    <w:div w:id="720522608">
      <w:bodyDiv w:val="1"/>
      <w:marLeft w:val="0"/>
      <w:marRight w:val="0"/>
      <w:marTop w:val="0"/>
      <w:marBottom w:val="0"/>
      <w:divBdr>
        <w:top w:val="none" w:sz="0" w:space="0" w:color="auto"/>
        <w:left w:val="none" w:sz="0" w:space="0" w:color="auto"/>
        <w:bottom w:val="none" w:sz="0" w:space="0" w:color="auto"/>
        <w:right w:val="none" w:sz="0" w:space="0" w:color="auto"/>
      </w:divBdr>
      <w:divsChild>
        <w:div w:id="63913366">
          <w:marLeft w:val="0"/>
          <w:marRight w:val="0"/>
          <w:marTop w:val="0"/>
          <w:marBottom w:val="0"/>
          <w:divBdr>
            <w:top w:val="none" w:sz="0" w:space="0" w:color="auto"/>
            <w:left w:val="none" w:sz="0" w:space="0" w:color="auto"/>
            <w:bottom w:val="none" w:sz="0" w:space="0" w:color="auto"/>
            <w:right w:val="none" w:sz="0" w:space="0" w:color="auto"/>
          </w:divBdr>
          <w:divsChild>
            <w:div w:id="1909266734">
              <w:marLeft w:val="0"/>
              <w:marRight w:val="0"/>
              <w:marTop w:val="0"/>
              <w:marBottom w:val="0"/>
              <w:divBdr>
                <w:top w:val="none" w:sz="0" w:space="0" w:color="auto"/>
                <w:left w:val="none" w:sz="0" w:space="0" w:color="auto"/>
                <w:bottom w:val="none" w:sz="0" w:space="0" w:color="auto"/>
                <w:right w:val="none" w:sz="0" w:space="0" w:color="auto"/>
              </w:divBdr>
            </w:div>
          </w:divsChild>
        </w:div>
        <w:div w:id="72046722">
          <w:marLeft w:val="0"/>
          <w:marRight w:val="0"/>
          <w:marTop w:val="0"/>
          <w:marBottom w:val="0"/>
          <w:divBdr>
            <w:top w:val="none" w:sz="0" w:space="0" w:color="auto"/>
            <w:left w:val="none" w:sz="0" w:space="0" w:color="auto"/>
            <w:bottom w:val="none" w:sz="0" w:space="0" w:color="auto"/>
            <w:right w:val="none" w:sz="0" w:space="0" w:color="auto"/>
          </w:divBdr>
          <w:divsChild>
            <w:div w:id="1158110018">
              <w:marLeft w:val="0"/>
              <w:marRight w:val="0"/>
              <w:marTop w:val="0"/>
              <w:marBottom w:val="0"/>
              <w:divBdr>
                <w:top w:val="none" w:sz="0" w:space="0" w:color="auto"/>
                <w:left w:val="none" w:sz="0" w:space="0" w:color="auto"/>
                <w:bottom w:val="none" w:sz="0" w:space="0" w:color="auto"/>
                <w:right w:val="none" w:sz="0" w:space="0" w:color="auto"/>
              </w:divBdr>
            </w:div>
          </w:divsChild>
        </w:div>
        <w:div w:id="112600006">
          <w:marLeft w:val="0"/>
          <w:marRight w:val="0"/>
          <w:marTop w:val="0"/>
          <w:marBottom w:val="0"/>
          <w:divBdr>
            <w:top w:val="none" w:sz="0" w:space="0" w:color="auto"/>
            <w:left w:val="none" w:sz="0" w:space="0" w:color="auto"/>
            <w:bottom w:val="none" w:sz="0" w:space="0" w:color="auto"/>
            <w:right w:val="none" w:sz="0" w:space="0" w:color="auto"/>
          </w:divBdr>
          <w:divsChild>
            <w:div w:id="261882910">
              <w:marLeft w:val="0"/>
              <w:marRight w:val="0"/>
              <w:marTop w:val="0"/>
              <w:marBottom w:val="0"/>
              <w:divBdr>
                <w:top w:val="none" w:sz="0" w:space="0" w:color="auto"/>
                <w:left w:val="none" w:sz="0" w:space="0" w:color="auto"/>
                <w:bottom w:val="none" w:sz="0" w:space="0" w:color="auto"/>
                <w:right w:val="none" w:sz="0" w:space="0" w:color="auto"/>
              </w:divBdr>
            </w:div>
          </w:divsChild>
        </w:div>
        <w:div w:id="164394428">
          <w:marLeft w:val="0"/>
          <w:marRight w:val="0"/>
          <w:marTop w:val="0"/>
          <w:marBottom w:val="0"/>
          <w:divBdr>
            <w:top w:val="none" w:sz="0" w:space="0" w:color="auto"/>
            <w:left w:val="none" w:sz="0" w:space="0" w:color="auto"/>
            <w:bottom w:val="none" w:sz="0" w:space="0" w:color="auto"/>
            <w:right w:val="none" w:sz="0" w:space="0" w:color="auto"/>
          </w:divBdr>
          <w:divsChild>
            <w:div w:id="438598795">
              <w:marLeft w:val="0"/>
              <w:marRight w:val="0"/>
              <w:marTop w:val="0"/>
              <w:marBottom w:val="0"/>
              <w:divBdr>
                <w:top w:val="none" w:sz="0" w:space="0" w:color="auto"/>
                <w:left w:val="none" w:sz="0" w:space="0" w:color="auto"/>
                <w:bottom w:val="none" w:sz="0" w:space="0" w:color="auto"/>
                <w:right w:val="none" w:sz="0" w:space="0" w:color="auto"/>
              </w:divBdr>
            </w:div>
          </w:divsChild>
        </w:div>
        <w:div w:id="222913908">
          <w:marLeft w:val="0"/>
          <w:marRight w:val="0"/>
          <w:marTop w:val="0"/>
          <w:marBottom w:val="0"/>
          <w:divBdr>
            <w:top w:val="none" w:sz="0" w:space="0" w:color="auto"/>
            <w:left w:val="none" w:sz="0" w:space="0" w:color="auto"/>
            <w:bottom w:val="none" w:sz="0" w:space="0" w:color="auto"/>
            <w:right w:val="none" w:sz="0" w:space="0" w:color="auto"/>
          </w:divBdr>
          <w:divsChild>
            <w:div w:id="1347826909">
              <w:marLeft w:val="0"/>
              <w:marRight w:val="0"/>
              <w:marTop w:val="0"/>
              <w:marBottom w:val="0"/>
              <w:divBdr>
                <w:top w:val="none" w:sz="0" w:space="0" w:color="auto"/>
                <w:left w:val="none" w:sz="0" w:space="0" w:color="auto"/>
                <w:bottom w:val="none" w:sz="0" w:space="0" w:color="auto"/>
                <w:right w:val="none" w:sz="0" w:space="0" w:color="auto"/>
              </w:divBdr>
            </w:div>
          </w:divsChild>
        </w:div>
        <w:div w:id="315768023">
          <w:marLeft w:val="0"/>
          <w:marRight w:val="0"/>
          <w:marTop w:val="0"/>
          <w:marBottom w:val="0"/>
          <w:divBdr>
            <w:top w:val="none" w:sz="0" w:space="0" w:color="auto"/>
            <w:left w:val="none" w:sz="0" w:space="0" w:color="auto"/>
            <w:bottom w:val="none" w:sz="0" w:space="0" w:color="auto"/>
            <w:right w:val="none" w:sz="0" w:space="0" w:color="auto"/>
          </w:divBdr>
          <w:divsChild>
            <w:div w:id="84152512">
              <w:marLeft w:val="0"/>
              <w:marRight w:val="0"/>
              <w:marTop w:val="0"/>
              <w:marBottom w:val="0"/>
              <w:divBdr>
                <w:top w:val="none" w:sz="0" w:space="0" w:color="auto"/>
                <w:left w:val="none" w:sz="0" w:space="0" w:color="auto"/>
                <w:bottom w:val="none" w:sz="0" w:space="0" w:color="auto"/>
                <w:right w:val="none" w:sz="0" w:space="0" w:color="auto"/>
              </w:divBdr>
            </w:div>
          </w:divsChild>
        </w:div>
        <w:div w:id="379596181">
          <w:marLeft w:val="0"/>
          <w:marRight w:val="0"/>
          <w:marTop w:val="0"/>
          <w:marBottom w:val="0"/>
          <w:divBdr>
            <w:top w:val="none" w:sz="0" w:space="0" w:color="auto"/>
            <w:left w:val="none" w:sz="0" w:space="0" w:color="auto"/>
            <w:bottom w:val="none" w:sz="0" w:space="0" w:color="auto"/>
            <w:right w:val="none" w:sz="0" w:space="0" w:color="auto"/>
          </w:divBdr>
          <w:divsChild>
            <w:div w:id="1485050949">
              <w:marLeft w:val="0"/>
              <w:marRight w:val="0"/>
              <w:marTop w:val="0"/>
              <w:marBottom w:val="0"/>
              <w:divBdr>
                <w:top w:val="none" w:sz="0" w:space="0" w:color="auto"/>
                <w:left w:val="none" w:sz="0" w:space="0" w:color="auto"/>
                <w:bottom w:val="none" w:sz="0" w:space="0" w:color="auto"/>
                <w:right w:val="none" w:sz="0" w:space="0" w:color="auto"/>
              </w:divBdr>
            </w:div>
          </w:divsChild>
        </w:div>
        <w:div w:id="380979082">
          <w:marLeft w:val="0"/>
          <w:marRight w:val="0"/>
          <w:marTop w:val="0"/>
          <w:marBottom w:val="0"/>
          <w:divBdr>
            <w:top w:val="none" w:sz="0" w:space="0" w:color="auto"/>
            <w:left w:val="none" w:sz="0" w:space="0" w:color="auto"/>
            <w:bottom w:val="none" w:sz="0" w:space="0" w:color="auto"/>
            <w:right w:val="none" w:sz="0" w:space="0" w:color="auto"/>
          </w:divBdr>
          <w:divsChild>
            <w:div w:id="2100589860">
              <w:marLeft w:val="0"/>
              <w:marRight w:val="0"/>
              <w:marTop w:val="0"/>
              <w:marBottom w:val="0"/>
              <w:divBdr>
                <w:top w:val="none" w:sz="0" w:space="0" w:color="auto"/>
                <w:left w:val="none" w:sz="0" w:space="0" w:color="auto"/>
                <w:bottom w:val="none" w:sz="0" w:space="0" w:color="auto"/>
                <w:right w:val="none" w:sz="0" w:space="0" w:color="auto"/>
              </w:divBdr>
            </w:div>
          </w:divsChild>
        </w:div>
        <w:div w:id="390538624">
          <w:marLeft w:val="0"/>
          <w:marRight w:val="0"/>
          <w:marTop w:val="0"/>
          <w:marBottom w:val="0"/>
          <w:divBdr>
            <w:top w:val="none" w:sz="0" w:space="0" w:color="auto"/>
            <w:left w:val="none" w:sz="0" w:space="0" w:color="auto"/>
            <w:bottom w:val="none" w:sz="0" w:space="0" w:color="auto"/>
            <w:right w:val="none" w:sz="0" w:space="0" w:color="auto"/>
          </w:divBdr>
          <w:divsChild>
            <w:div w:id="275337622">
              <w:marLeft w:val="0"/>
              <w:marRight w:val="0"/>
              <w:marTop w:val="0"/>
              <w:marBottom w:val="0"/>
              <w:divBdr>
                <w:top w:val="none" w:sz="0" w:space="0" w:color="auto"/>
                <w:left w:val="none" w:sz="0" w:space="0" w:color="auto"/>
                <w:bottom w:val="none" w:sz="0" w:space="0" w:color="auto"/>
                <w:right w:val="none" w:sz="0" w:space="0" w:color="auto"/>
              </w:divBdr>
            </w:div>
          </w:divsChild>
        </w:div>
        <w:div w:id="421992866">
          <w:marLeft w:val="0"/>
          <w:marRight w:val="0"/>
          <w:marTop w:val="0"/>
          <w:marBottom w:val="0"/>
          <w:divBdr>
            <w:top w:val="none" w:sz="0" w:space="0" w:color="auto"/>
            <w:left w:val="none" w:sz="0" w:space="0" w:color="auto"/>
            <w:bottom w:val="none" w:sz="0" w:space="0" w:color="auto"/>
            <w:right w:val="none" w:sz="0" w:space="0" w:color="auto"/>
          </w:divBdr>
          <w:divsChild>
            <w:div w:id="1357848549">
              <w:marLeft w:val="0"/>
              <w:marRight w:val="0"/>
              <w:marTop w:val="0"/>
              <w:marBottom w:val="0"/>
              <w:divBdr>
                <w:top w:val="none" w:sz="0" w:space="0" w:color="auto"/>
                <w:left w:val="none" w:sz="0" w:space="0" w:color="auto"/>
                <w:bottom w:val="none" w:sz="0" w:space="0" w:color="auto"/>
                <w:right w:val="none" w:sz="0" w:space="0" w:color="auto"/>
              </w:divBdr>
            </w:div>
          </w:divsChild>
        </w:div>
        <w:div w:id="487792845">
          <w:marLeft w:val="0"/>
          <w:marRight w:val="0"/>
          <w:marTop w:val="0"/>
          <w:marBottom w:val="0"/>
          <w:divBdr>
            <w:top w:val="none" w:sz="0" w:space="0" w:color="auto"/>
            <w:left w:val="none" w:sz="0" w:space="0" w:color="auto"/>
            <w:bottom w:val="none" w:sz="0" w:space="0" w:color="auto"/>
            <w:right w:val="none" w:sz="0" w:space="0" w:color="auto"/>
          </w:divBdr>
          <w:divsChild>
            <w:div w:id="1185940921">
              <w:marLeft w:val="0"/>
              <w:marRight w:val="0"/>
              <w:marTop w:val="0"/>
              <w:marBottom w:val="0"/>
              <w:divBdr>
                <w:top w:val="none" w:sz="0" w:space="0" w:color="auto"/>
                <w:left w:val="none" w:sz="0" w:space="0" w:color="auto"/>
                <w:bottom w:val="none" w:sz="0" w:space="0" w:color="auto"/>
                <w:right w:val="none" w:sz="0" w:space="0" w:color="auto"/>
              </w:divBdr>
            </w:div>
          </w:divsChild>
        </w:div>
        <w:div w:id="530610072">
          <w:marLeft w:val="0"/>
          <w:marRight w:val="0"/>
          <w:marTop w:val="0"/>
          <w:marBottom w:val="0"/>
          <w:divBdr>
            <w:top w:val="none" w:sz="0" w:space="0" w:color="auto"/>
            <w:left w:val="none" w:sz="0" w:space="0" w:color="auto"/>
            <w:bottom w:val="none" w:sz="0" w:space="0" w:color="auto"/>
            <w:right w:val="none" w:sz="0" w:space="0" w:color="auto"/>
          </w:divBdr>
          <w:divsChild>
            <w:div w:id="749810739">
              <w:marLeft w:val="0"/>
              <w:marRight w:val="0"/>
              <w:marTop w:val="0"/>
              <w:marBottom w:val="0"/>
              <w:divBdr>
                <w:top w:val="none" w:sz="0" w:space="0" w:color="auto"/>
                <w:left w:val="none" w:sz="0" w:space="0" w:color="auto"/>
                <w:bottom w:val="none" w:sz="0" w:space="0" w:color="auto"/>
                <w:right w:val="none" w:sz="0" w:space="0" w:color="auto"/>
              </w:divBdr>
            </w:div>
          </w:divsChild>
        </w:div>
        <w:div w:id="544800912">
          <w:marLeft w:val="0"/>
          <w:marRight w:val="0"/>
          <w:marTop w:val="0"/>
          <w:marBottom w:val="0"/>
          <w:divBdr>
            <w:top w:val="none" w:sz="0" w:space="0" w:color="auto"/>
            <w:left w:val="none" w:sz="0" w:space="0" w:color="auto"/>
            <w:bottom w:val="none" w:sz="0" w:space="0" w:color="auto"/>
            <w:right w:val="none" w:sz="0" w:space="0" w:color="auto"/>
          </w:divBdr>
          <w:divsChild>
            <w:div w:id="1910379098">
              <w:marLeft w:val="0"/>
              <w:marRight w:val="0"/>
              <w:marTop w:val="0"/>
              <w:marBottom w:val="0"/>
              <w:divBdr>
                <w:top w:val="none" w:sz="0" w:space="0" w:color="auto"/>
                <w:left w:val="none" w:sz="0" w:space="0" w:color="auto"/>
                <w:bottom w:val="none" w:sz="0" w:space="0" w:color="auto"/>
                <w:right w:val="none" w:sz="0" w:space="0" w:color="auto"/>
              </w:divBdr>
            </w:div>
          </w:divsChild>
        </w:div>
        <w:div w:id="545140270">
          <w:marLeft w:val="0"/>
          <w:marRight w:val="0"/>
          <w:marTop w:val="0"/>
          <w:marBottom w:val="0"/>
          <w:divBdr>
            <w:top w:val="none" w:sz="0" w:space="0" w:color="auto"/>
            <w:left w:val="none" w:sz="0" w:space="0" w:color="auto"/>
            <w:bottom w:val="none" w:sz="0" w:space="0" w:color="auto"/>
            <w:right w:val="none" w:sz="0" w:space="0" w:color="auto"/>
          </w:divBdr>
          <w:divsChild>
            <w:div w:id="822429148">
              <w:marLeft w:val="0"/>
              <w:marRight w:val="0"/>
              <w:marTop w:val="0"/>
              <w:marBottom w:val="0"/>
              <w:divBdr>
                <w:top w:val="none" w:sz="0" w:space="0" w:color="auto"/>
                <w:left w:val="none" w:sz="0" w:space="0" w:color="auto"/>
                <w:bottom w:val="none" w:sz="0" w:space="0" w:color="auto"/>
                <w:right w:val="none" w:sz="0" w:space="0" w:color="auto"/>
              </w:divBdr>
            </w:div>
          </w:divsChild>
        </w:div>
        <w:div w:id="554857319">
          <w:marLeft w:val="0"/>
          <w:marRight w:val="0"/>
          <w:marTop w:val="0"/>
          <w:marBottom w:val="0"/>
          <w:divBdr>
            <w:top w:val="none" w:sz="0" w:space="0" w:color="auto"/>
            <w:left w:val="none" w:sz="0" w:space="0" w:color="auto"/>
            <w:bottom w:val="none" w:sz="0" w:space="0" w:color="auto"/>
            <w:right w:val="none" w:sz="0" w:space="0" w:color="auto"/>
          </w:divBdr>
          <w:divsChild>
            <w:div w:id="2084644224">
              <w:marLeft w:val="0"/>
              <w:marRight w:val="0"/>
              <w:marTop w:val="0"/>
              <w:marBottom w:val="0"/>
              <w:divBdr>
                <w:top w:val="none" w:sz="0" w:space="0" w:color="auto"/>
                <w:left w:val="none" w:sz="0" w:space="0" w:color="auto"/>
                <w:bottom w:val="none" w:sz="0" w:space="0" w:color="auto"/>
                <w:right w:val="none" w:sz="0" w:space="0" w:color="auto"/>
              </w:divBdr>
            </w:div>
          </w:divsChild>
        </w:div>
        <w:div w:id="585187853">
          <w:marLeft w:val="0"/>
          <w:marRight w:val="0"/>
          <w:marTop w:val="0"/>
          <w:marBottom w:val="0"/>
          <w:divBdr>
            <w:top w:val="none" w:sz="0" w:space="0" w:color="auto"/>
            <w:left w:val="none" w:sz="0" w:space="0" w:color="auto"/>
            <w:bottom w:val="none" w:sz="0" w:space="0" w:color="auto"/>
            <w:right w:val="none" w:sz="0" w:space="0" w:color="auto"/>
          </w:divBdr>
          <w:divsChild>
            <w:div w:id="604076532">
              <w:marLeft w:val="0"/>
              <w:marRight w:val="0"/>
              <w:marTop w:val="0"/>
              <w:marBottom w:val="0"/>
              <w:divBdr>
                <w:top w:val="none" w:sz="0" w:space="0" w:color="auto"/>
                <w:left w:val="none" w:sz="0" w:space="0" w:color="auto"/>
                <w:bottom w:val="none" w:sz="0" w:space="0" w:color="auto"/>
                <w:right w:val="none" w:sz="0" w:space="0" w:color="auto"/>
              </w:divBdr>
            </w:div>
          </w:divsChild>
        </w:div>
        <w:div w:id="613560125">
          <w:marLeft w:val="0"/>
          <w:marRight w:val="0"/>
          <w:marTop w:val="0"/>
          <w:marBottom w:val="0"/>
          <w:divBdr>
            <w:top w:val="none" w:sz="0" w:space="0" w:color="auto"/>
            <w:left w:val="none" w:sz="0" w:space="0" w:color="auto"/>
            <w:bottom w:val="none" w:sz="0" w:space="0" w:color="auto"/>
            <w:right w:val="none" w:sz="0" w:space="0" w:color="auto"/>
          </w:divBdr>
          <w:divsChild>
            <w:div w:id="1318731951">
              <w:marLeft w:val="0"/>
              <w:marRight w:val="0"/>
              <w:marTop w:val="0"/>
              <w:marBottom w:val="0"/>
              <w:divBdr>
                <w:top w:val="none" w:sz="0" w:space="0" w:color="auto"/>
                <w:left w:val="none" w:sz="0" w:space="0" w:color="auto"/>
                <w:bottom w:val="none" w:sz="0" w:space="0" w:color="auto"/>
                <w:right w:val="none" w:sz="0" w:space="0" w:color="auto"/>
              </w:divBdr>
            </w:div>
          </w:divsChild>
        </w:div>
        <w:div w:id="625162713">
          <w:marLeft w:val="0"/>
          <w:marRight w:val="0"/>
          <w:marTop w:val="0"/>
          <w:marBottom w:val="0"/>
          <w:divBdr>
            <w:top w:val="none" w:sz="0" w:space="0" w:color="auto"/>
            <w:left w:val="none" w:sz="0" w:space="0" w:color="auto"/>
            <w:bottom w:val="none" w:sz="0" w:space="0" w:color="auto"/>
            <w:right w:val="none" w:sz="0" w:space="0" w:color="auto"/>
          </w:divBdr>
          <w:divsChild>
            <w:div w:id="705450207">
              <w:marLeft w:val="0"/>
              <w:marRight w:val="0"/>
              <w:marTop w:val="0"/>
              <w:marBottom w:val="0"/>
              <w:divBdr>
                <w:top w:val="none" w:sz="0" w:space="0" w:color="auto"/>
                <w:left w:val="none" w:sz="0" w:space="0" w:color="auto"/>
                <w:bottom w:val="none" w:sz="0" w:space="0" w:color="auto"/>
                <w:right w:val="none" w:sz="0" w:space="0" w:color="auto"/>
              </w:divBdr>
            </w:div>
          </w:divsChild>
        </w:div>
        <w:div w:id="642350373">
          <w:marLeft w:val="0"/>
          <w:marRight w:val="0"/>
          <w:marTop w:val="0"/>
          <w:marBottom w:val="0"/>
          <w:divBdr>
            <w:top w:val="none" w:sz="0" w:space="0" w:color="auto"/>
            <w:left w:val="none" w:sz="0" w:space="0" w:color="auto"/>
            <w:bottom w:val="none" w:sz="0" w:space="0" w:color="auto"/>
            <w:right w:val="none" w:sz="0" w:space="0" w:color="auto"/>
          </w:divBdr>
          <w:divsChild>
            <w:div w:id="693312625">
              <w:marLeft w:val="0"/>
              <w:marRight w:val="0"/>
              <w:marTop w:val="0"/>
              <w:marBottom w:val="0"/>
              <w:divBdr>
                <w:top w:val="none" w:sz="0" w:space="0" w:color="auto"/>
                <w:left w:val="none" w:sz="0" w:space="0" w:color="auto"/>
                <w:bottom w:val="none" w:sz="0" w:space="0" w:color="auto"/>
                <w:right w:val="none" w:sz="0" w:space="0" w:color="auto"/>
              </w:divBdr>
            </w:div>
          </w:divsChild>
        </w:div>
        <w:div w:id="646327112">
          <w:marLeft w:val="0"/>
          <w:marRight w:val="0"/>
          <w:marTop w:val="0"/>
          <w:marBottom w:val="0"/>
          <w:divBdr>
            <w:top w:val="none" w:sz="0" w:space="0" w:color="auto"/>
            <w:left w:val="none" w:sz="0" w:space="0" w:color="auto"/>
            <w:bottom w:val="none" w:sz="0" w:space="0" w:color="auto"/>
            <w:right w:val="none" w:sz="0" w:space="0" w:color="auto"/>
          </w:divBdr>
          <w:divsChild>
            <w:div w:id="1917591712">
              <w:marLeft w:val="0"/>
              <w:marRight w:val="0"/>
              <w:marTop w:val="0"/>
              <w:marBottom w:val="0"/>
              <w:divBdr>
                <w:top w:val="none" w:sz="0" w:space="0" w:color="auto"/>
                <w:left w:val="none" w:sz="0" w:space="0" w:color="auto"/>
                <w:bottom w:val="none" w:sz="0" w:space="0" w:color="auto"/>
                <w:right w:val="none" w:sz="0" w:space="0" w:color="auto"/>
              </w:divBdr>
            </w:div>
          </w:divsChild>
        </w:div>
        <w:div w:id="652682806">
          <w:marLeft w:val="0"/>
          <w:marRight w:val="0"/>
          <w:marTop w:val="0"/>
          <w:marBottom w:val="0"/>
          <w:divBdr>
            <w:top w:val="none" w:sz="0" w:space="0" w:color="auto"/>
            <w:left w:val="none" w:sz="0" w:space="0" w:color="auto"/>
            <w:bottom w:val="none" w:sz="0" w:space="0" w:color="auto"/>
            <w:right w:val="none" w:sz="0" w:space="0" w:color="auto"/>
          </w:divBdr>
          <w:divsChild>
            <w:div w:id="1867911814">
              <w:marLeft w:val="0"/>
              <w:marRight w:val="0"/>
              <w:marTop w:val="0"/>
              <w:marBottom w:val="0"/>
              <w:divBdr>
                <w:top w:val="none" w:sz="0" w:space="0" w:color="auto"/>
                <w:left w:val="none" w:sz="0" w:space="0" w:color="auto"/>
                <w:bottom w:val="none" w:sz="0" w:space="0" w:color="auto"/>
                <w:right w:val="none" w:sz="0" w:space="0" w:color="auto"/>
              </w:divBdr>
            </w:div>
          </w:divsChild>
        </w:div>
        <w:div w:id="685400876">
          <w:marLeft w:val="0"/>
          <w:marRight w:val="0"/>
          <w:marTop w:val="0"/>
          <w:marBottom w:val="0"/>
          <w:divBdr>
            <w:top w:val="none" w:sz="0" w:space="0" w:color="auto"/>
            <w:left w:val="none" w:sz="0" w:space="0" w:color="auto"/>
            <w:bottom w:val="none" w:sz="0" w:space="0" w:color="auto"/>
            <w:right w:val="none" w:sz="0" w:space="0" w:color="auto"/>
          </w:divBdr>
          <w:divsChild>
            <w:div w:id="1733893400">
              <w:marLeft w:val="0"/>
              <w:marRight w:val="0"/>
              <w:marTop w:val="0"/>
              <w:marBottom w:val="0"/>
              <w:divBdr>
                <w:top w:val="none" w:sz="0" w:space="0" w:color="auto"/>
                <w:left w:val="none" w:sz="0" w:space="0" w:color="auto"/>
                <w:bottom w:val="none" w:sz="0" w:space="0" w:color="auto"/>
                <w:right w:val="none" w:sz="0" w:space="0" w:color="auto"/>
              </w:divBdr>
            </w:div>
          </w:divsChild>
        </w:div>
        <w:div w:id="728915169">
          <w:marLeft w:val="0"/>
          <w:marRight w:val="0"/>
          <w:marTop w:val="0"/>
          <w:marBottom w:val="0"/>
          <w:divBdr>
            <w:top w:val="none" w:sz="0" w:space="0" w:color="auto"/>
            <w:left w:val="none" w:sz="0" w:space="0" w:color="auto"/>
            <w:bottom w:val="none" w:sz="0" w:space="0" w:color="auto"/>
            <w:right w:val="none" w:sz="0" w:space="0" w:color="auto"/>
          </w:divBdr>
          <w:divsChild>
            <w:div w:id="416361853">
              <w:marLeft w:val="0"/>
              <w:marRight w:val="0"/>
              <w:marTop w:val="0"/>
              <w:marBottom w:val="0"/>
              <w:divBdr>
                <w:top w:val="none" w:sz="0" w:space="0" w:color="auto"/>
                <w:left w:val="none" w:sz="0" w:space="0" w:color="auto"/>
                <w:bottom w:val="none" w:sz="0" w:space="0" w:color="auto"/>
                <w:right w:val="none" w:sz="0" w:space="0" w:color="auto"/>
              </w:divBdr>
            </w:div>
          </w:divsChild>
        </w:div>
        <w:div w:id="767774994">
          <w:marLeft w:val="0"/>
          <w:marRight w:val="0"/>
          <w:marTop w:val="0"/>
          <w:marBottom w:val="0"/>
          <w:divBdr>
            <w:top w:val="none" w:sz="0" w:space="0" w:color="auto"/>
            <w:left w:val="none" w:sz="0" w:space="0" w:color="auto"/>
            <w:bottom w:val="none" w:sz="0" w:space="0" w:color="auto"/>
            <w:right w:val="none" w:sz="0" w:space="0" w:color="auto"/>
          </w:divBdr>
          <w:divsChild>
            <w:div w:id="1527909398">
              <w:marLeft w:val="0"/>
              <w:marRight w:val="0"/>
              <w:marTop w:val="0"/>
              <w:marBottom w:val="0"/>
              <w:divBdr>
                <w:top w:val="none" w:sz="0" w:space="0" w:color="auto"/>
                <w:left w:val="none" w:sz="0" w:space="0" w:color="auto"/>
                <w:bottom w:val="none" w:sz="0" w:space="0" w:color="auto"/>
                <w:right w:val="none" w:sz="0" w:space="0" w:color="auto"/>
              </w:divBdr>
            </w:div>
          </w:divsChild>
        </w:div>
        <w:div w:id="811752736">
          <w:marLeft w:val="0"/>
          <w:marRight w:val="0"/>
          <w:marTop w:val="0"/>
          <w:marBottom w:val="0"/>
          <w:divBdr>
            <w:top w:val="none" w:sz="0" w:space="0" w:color="auto"/>
            <w:left w:val="none" w:sz="0" w:space="0" w:color="auto"/>
            <w:bottom w:val="none" w:sz="0" w:space="0" w:color="auto"/>
            <w:right w:val="none" w:sz="0" w:space="0" w:color="auto"/>
          </w:divBdr>
          <w:divsChild>
            <w:div w:id="1637641475">
              <w:marLeft w:val="0"/>
              <w:marRight w:val="0"/>
              <w:marTop w:val="0"/>
              <w:marBottom w:val="0"/>
              <w:divBdr>
                <w:top w:val="none" w:sz="0" w:space="0" w:color="auto"/>
                <w:left w:val="none" w:sz="0" w:space="0" w:color="auto"/>
                <w:bottom w:val="none" w:sz="0" w:space="0" w:color="auto"/>
                <w:right w:val="none" w:sz="0" w:space="0" w:color="auto"/>
              </w:divBdr>
            </w:div>
          </w:divsChild>
        </w:div>
        <w:div w:id="850532265">
          <w:marLeft w:val="0"/>
          <w:marRight w:val="0"/>
          <w:marTop w:val="0"/>
          <w:marBottom w:val="0"/>
          <w:divBdr>
            <w:top w:val="none" w:sz="0" w:space="0" w:color="auto"/>
            <w:left w:val="none" w:sz="0" w:space="0" w:color="auto"/>
            <w:bottom w:val="none" w:sz="0" w:space="0" w:color="auto"/>
            <w:right w:val="none" w:sz="0" w:space="0" w:color="auto"/>
          </w:divBdr>
          <w:divsChild>
            <w:div w:id="1907951734">
              <w:marLeft w:val="0"/>
              <w:marRight w:val="0"/>
              <w:marTop w:val="0"/>
              <w:marBottom w:val="0"/>
              <w:divBdr>
                <w:top w:val="none" w:sz="0" w:space="0" w:color="auto"/>
                <w:left w:val="none" w:sz="0" w:space="0" w:color="auto"/>
                <w:bottom w:val="none" w:sz="0" w:space="0" w:color="auto"/>
                <w:right w:val="none" w:sz="0" w:space="0" w:color="auto"/>
              </w:divBdr>
            </w:div>
          </w:divsChild>
        </w:div>
        <w:div w:id="889075149">
          <w:marLeft w:val="0"/>
          <w:marRight w:val="0"/>
          <w:marTop w:val="0"/>
          <w:marBottom w:val="0"/>
          <w:divBdr>
            <w:top w:val="none" w:sz="0" w:space="0" w:color="auto"/>
            <w:left w:val="none" w:sz="0" w:space="0" w:color="auto"/>
            <w:bottom w:val="none" w:sz="0" w:space="0" w:color="auto"/>
            <w:right w:val="none" w:sz="0" w:space="0" w:color="auto"/>
          </w:divBdr>
          <w:divsChild>
            <w:div w:id="1798209469">
              <w:marLeft w:val="0"/>
              <w:marRight w:val="0"/>
              <w:marTop w:val="0"/>
              <w:marBottom w:val="0"/>
              <w:divBdr>
                <w:top w:val="none" w:sz="0" w:space="0" w:color="auto"/>
                <w:left w:val="none" w:sz="0" w:space="0" w:color="auto"/>
                <w:bottom w:val="none" w:sz="0" w:space="0" w:color="auto"/>
                <w:right w:val="none" w:sz="0" w:space="0" w:color="auto"/>
              </w:divBdr>
            </w:div>
          </w:divsChild>
        </w:div>
        <w:div w:id="894044409">
          <w:marLeft w:val="0"/>
          <w:marRight w:val="0"/>
          <w:marTop w:val="0"/>
          <w:marBottom w:val="0"/>
          <w:divBdr>
            <w:top w:val="none" w:sz="0" w:space="0" w:color="auto"/>
            <w:left w:val="none" w:sz="0" w:space="0" w:color="auto"/>
            <w:bottom w:val="none" w:sz="0" w:space="0" w:color="auto"/>
            <w:right w:val="none" w:sz="0" w:space="0" w:color="auto"/>
          </w:divBdr>
          <w:divsChild>
            <w:div w:id="2105026120">
              <w:marLeft w:val="0"/>
              <w:marRight w:val="0"/>
              <w:marTop w:val="0"/>
              <w:marBottom w:val="0"/>
              <w:divBdr>
                <w:top w:val="none" w:sz="0" w:space="0" w:color="auto"/>
                <w:left w:val="none" w:sz="0" w:space="0" w:color="auto"/>
                <w:bottom w:val="none" w:sz="0" w:space="0" w:color="auto"/>
                <w:right w:val="none" w:sz="0" w:space="0" w:color="auto"/>
              </w:divBdr>
            </w:div>
          </w:divsChild>
        </w:div>
        <w:div w:id="943418121">
          <w:marLeft w:val="0"/>
          <w:marRight w:val="0"/>
          <w:marTop w:val="0"/>
          <w:marBottom w:val="0"/>
          <w:divBdr>
            <w:top w:val="none" w:sz="0" w:space="0" w:color="auto"/>
            <w:left w:val="none" w:sz="0" w:space="0" w:color="auto"/>
            <w:bottom w:val="none" w:sz="0" w:space="0" w:color="auto"/>
            <w:right w:val="none" w:sz="0" w:space="0" w:color="auto"/>
          </w:divBdr>
          <w:divsChild>
            <w:div w:id="704914266">
              <w:marLeft w:val="0"/>
              <w:marRight w:val="0"/>
              <w:marTop w:val="0"/>
              <w:marBottom w:val="0"/>
              <w:divBdr>
                <w:top w:val="none" w:sz="0" w:space="0" w:color="auto"/>
                <w:left w:val="none" w:sz="0" w:space="0" w:color="auto"/>
                <w:bottom w:val="none" w:sz="0" w:space="0" w:color="auto"/>
                <w:right w:val="none" w:sz="0" w:space="0" w:color="auto"/>
              </w:divBdr>
            </w:div>
          </w:divsChild>
        </w:div>
        <w:div w:id="1042708488">
          <w:marLeft w:val="0"/>
          <w:marRight w:val="0"/>
          <w:marTop w:val="0"/>
          <w:marBottom w:val="0"/>
          <w:divBdr>
            <w:top w:val="none" w:sz="0" w:space="0" w:color="auto"/>
            <w:left w:val="none" w:sz="0" w:space="0" w:color="auto"/>
            <w:bottom w:val="none" w:sz="0" w:space="0" w:color="auto"/>
            <w:right w:val="none" w:sz="0" w:space="0" w:color="auto"/>
          </w:divBdr>
          <w:divsChild>
            <w:div w:id="1448819798">
              <w:marLeft w:val="0"/>
              <w:marRight w:val="0"/>
              <w:marTop w:val="0"/>
              <w:marBottom w:val="0"/>
              <w:divBdr>
                <w:top w:val="none" w:sz="0" w:space="0" w:color="auto"/>
                <w:left w:val="none" w:sz="0" w:space="0" w:color="auto"/>
                <w:bottom w:val="none" w:sz="0" w:space="0" w:color="auto"/>
                <w:right w:val="none" w:sz="0" w:space="0" w:color="auto"/>
              </w:divBdr>
            </w:div>
          </w:divsChild>
        </w:div>
        <w:div w:id="1043672411">
          <w:marLeft w:val="0"/>
          <w:marRight w:val="0"/>
          <w:marTop w:val="0"/>
          <w:marBottom w:val="0"/>
          <w:divBdr>
            <w:top w:val="none" w:sz="0" w:space="0" w:color="auto"/>
            <w:left w:val="none" w:sz="0" w:space="0" w:color="auto"/>
            <w:bottom w:val="none" w:sz="0" w:space="0" w:color="auto"/>
            <w:right w:val="none" w:sz="0" w:space="0" w:color="auto"/>
          </w:divBdr>
          <w:divsChild>
            <w:div w:id="867063739">
              <w:marLeft w:val="0"/>
              <w:marRight w:val="0"/>
              <w:marTop w:val="0"/>
              <w:marBottom w:val="0"/>
              <w:divBdr>
                <w:top w:val="none" w:sz="0" w:space="0" w:color="auto"/>
                <w:left w:val="none" w:sz="0" w:space="0" w:color="auto"/>
                <w:bottom w:val="none" w:sz="0" w:space="0" w:color="auto"/>
                <w:right w:val="none" w:sz="0" w:space="0" w:color="auto"/>
              </w:divBdr>
            </w:div>
          </w:divsChild>
        </w:div>
        <w:div w:id="1082603983">
          <w:marLeft w:val="0"/>
          <w:marRight w:val="0"/>
          <w:marTop w:val="0"/>
          <w:marBottom w:val="0"/>
          <w:divBdr>
            <w:top w:val="none" w:sz="0" w:space="0" w:color="auto"/>
            <w:left w:val="none" w:sz="0" w:space="0" w:color="auto"/>
            <w:bottom w:val="none" w:sz="0" w:space="0" w:color="auto"/>
            <w:right w:val="none" w:sz="0" w:space="0" w:color="auto"/>
          </w:divBdr>
          <w:divsChild>
            <w:div w:id="864907267">
              <w:marLeft w:val="0"/>
              <w:marRight w:val="0"/>
              <w:marTop w:val="0"/>
              <w:marBottom w:val="0"/>
              <w:divBdr>
                <w:top w:val="none" w:sz="0" w:space="0" w:color="auto"/>
                <w:left w:val="none" w:sz="0" w:space="0" w:color="auto"/>
                <w:bottom w:val="none" w:sz="0" w:space="0" w:color="auto"/>
                <w:right w:val="none" w:sz="0" w:space="0" w:color="auto"/>
              </w:divBdr>
            </w:div>
          </w:divsChild>
        </w:div>
        <w:div w:id="1100564549">
          <w:marLeft w:val="0"/>
          <w:marRight w:val="0"/>
          <w:marTop w:val="0"/>
          <w:marBottom w:val="0"/>
          <w:divBdr>
            <w:top w:val="none" w:sz="0" w:space="0" w:color="auto"/>
            <w:left w:val="none" w:sz="0" w:space="0" w:color="auto"/>
            <w:bottom w:val="none" w:sz="0" w:space="0" w:color="auto"/>
            <w:right w:val="none" w:sz="0" w:space="0" w:color="auto"/>
          </w:divBdr>
          <w:divsChild>
            <w:div w:id="1621914704">
              <w:marLeft w:val="0"/>
              <w:marRight w:val="0"/>
              <w:marTop w:val="0"/>
              <w:marBottom w:val="0"/>
              <w:divBdr>
                <w:top w:val="none" w:sz="0" w:space="0" w:color="auto"/>
                <w:left w:val="none" w:sz="0" w:space="0" w:color="auto"/>
                <w:bottom w:val="none" w:sz="0" w:space="0" w:color="auto"/>
                <w:right w:val="none" w:sz="0" w:space="0" w:color="auto"/>
              </w:divBdr>
            </w:div>
          </w:divsChild>
        </w:div>
        <w:div w:id="1100685517">
          <w:marLeft w:val="0"/>
          <w:marRight w:val="0"/>
          <w:marTop w:val="0"/>
          <w:marBottom w:val="0"/>
          <w:divBdr>
            <w:top w:val="none" w:sz="0" w:space="0" w:color="auto"/>
            <w:left w:val="none" w:sz="0" w:space="0" w:color="auto"/>
            <w:bottom w:val="none" w:sz="0" w:space="0" w:color="auto"/>
            <w:right w:val="none" w:sz="0" w:space="0" w:color="auto"/>
          </w:divBdr>
          <w:divsChild>
            <w:div w:id="690910465">
              <w:marLeft w:val="0"/>
              <w:marRight w:val="0"/>
              <w:marTop w:val="0"/>
              <w:marBottom w:val="0"/>
              <w:divBdr>
                <w:top w:val="none" w:sz="0" w:space="0" w:color="auto"/>
                <w:left w:val="none" w:sz="0" w:space="0" w:color="auto"/>
                <w:bottom w:val="none" w:sz="0" w:space="0" w:color="auto"/>
                <w:right w:val="none" w:sz="0" w:space="0" w:color="auto"/>
              </w:divBdr>
            </w:div>
          </w:divsChild>
        </w:div>
        <w:div w:id="1150050180">
          <w:marLeft w:val="0"/>
          <w:marRight w:val="0"/>
          <w:marTop w:val="0"/>
          <w:marBottom w:val="0"/>
          <w:divBdr>
            <w:top w:val="none" w:sz="0" w:space="0" w:color="auto"/>
            <w:left w:val="none" w:sz="0" w:space="0" w:color="auto"/>
            <w:bottom w:val="none" w:sz="0" w:space="0" w:color="auto"/>
            <w:right w:val="none" w:sz="0" w:space="0" w:color="auto"/>
          </w:divBdr>
          <w:divsChild>
            <w:div w:id="1501241181">
              <w:marLeft w:val="0"/>
              <w:marRight w:val="0"/>
              <w:marTop w:val="0"/>
              <w:marBottom w:val="0"/>
              <w:divBdr>
                <w:top w:val="none" w:sz="0" w:space="0" w:color="auto"/>
                <w:left w:val="none" w:sz="0" w:space="0" w:color="auto"/>
                <w:bottom w:val="none" w:sz="0" w:space="0" w:color="auto"/>
                <w:right w:val="none" w:sz="0" w:space="0" w:color="auto"/>
              </w:divBdr>
            </w:div>
          </w:divsChild>
        </w:div>
        <w:div w:id="1192260353">
          <w:marLeft w:val="0"/>
          <w:marRight w:val="0"/>
          <w:marTop w:val="0"/>
          <w:marBottom w:val="0"/>
          <w:divBdr>
            <w:top w:val="none" w:sz="0" w:space="0" w:color="auto"/>
            <w:left w:val="none" w:sz="0" w:space="0" w:color="auto"/>
            <w:bottom w:val="none" w:sz="0" w:space="0" w:color="auto"/>
            <w:right w:val="none" w:sz="0" w:space="0" w:color="auto"/>
          </w:divBdr>
          <w:divsChild>
            <w:div w:id="1330861714">
              <w:marLeft w:val="0"/>
              <w:marRight w:val="0"/>
              <w:marTop w:val="0"/>
              <w:marBottom w:val="0"/>
              <w:divBdr>
                <w:top w:val="none" w:sz="0" w:space="0" w:color="auto"/>
                <w:left w:val="none" w:sz="0" w:space="0" w:color="auto"/>
                <w:bottom w:val="none" w:sz="0" w:space="0" w:color="auto"/>
                <w:right w:val="none" w:sz="0" w:space="0" w:color="auto"/>
              </w:divBdr>
            </w:div>
          </w:divsChild>
        </w:div>
        <w:div w:id="1223717830">
          <w:marLeft w:val="0"/>
          <w:marRight w:val="0"/>
          <w:marTop w:val="0"/>
          <w:marBottom w:val="0"/>
          <w:divBdr>
            <w:top w:val="none" w:sz="0" w:space="0" w:color="auto"/>
            <w:left w:val="none" w:sz="0" w:space="0" w:color="auto"/>
            <w:bottom w:val="none" w:sz="0" w:space="0" w:color="auto"/>
            <w:right w:val="none" w:sz="0" w:space="0" w:color="auto"/>
          </w:divBdr>
          <w:divsChild>
            <w:div w:id="1040787360">
              <w:marLeft w:val="0"/>
              <w:marRight w:val="0"/>
              <w:marTop w:val="0"/>
              <w:marBottom w:val="0"/>
              <w:divBdr>
                <w:top w:val="none" w:sz="0" w:space="0" w:color="auto"/>
                <w:left w:val="none" w:sz="0" w:space="0" w:color="auto"/>
                <w:bottom w:val="none" w:sz="0" w:space="0" w:color="auto"/>
                <w:right w:val="none" w:sz="0" w:space="0" w:color="auto"/>
              </w:divBdr>
            </w:div>
          </w:divsChild>
        </w:div>
        <w:div w:id="1265310424">
          <w:marLeft w:val="0"/>
          <w:marRight w:val="0"/>
          <w:marTop w:val="0"/>
          <w:marBottom w:val="0"/>
          <w:divBdr>
            <w:top w:val="none" w:sz="0" w:space="0" w:color="auto"/>
            <w:left w:val="none" w:sz="0" w:space="0" w:color="auto"/>
            <w:bottom w:val="none" w:sz="0" w:space="0" w:color="auto"/>
            <w:right w:val="none" w:sz="0" w:space="0" w:color="auto"/>
          </w:divBdr>
          <w:divsChild>
            <w:div w:id="1581450739">
              <w:marLeft w:val="0"/>
              <w:marRight w:val="0"/>
              <w:marTop w:val="0"/>
              <w:marBottom w:val="0"/>
              <w:divBdr>
                <w:top w:val="none" w:sz="0" w:space="0" w:color="auto"/>
                <w:left w:val="none" w:sz="0" w:space="0" w:color="auto"/>
                <w:bottom w:val="none" w:sz="0" w:space="0" w:color="auto"/>
                <w:right w:val="none" w:sz="0" w:space="0" w:color="auto"/>
              </w:divBdr>
            </w:div>
          </w:divsChild>
        </w:div>
        <w:div w:id="1266957024">
          <w:marLeft w:val="0"/>
          <w:marRight w:val="0"/>
          <w:marTop w:val="0"/>
          <w:marBottom w:val="0"/>
          <w:divBdr>
            <w:top w:val="none" w:sz="0" w:space="0" w:color="auto"/>
            <w:left w:val="none" w:sz="0" w:space="0" w:color="auto"/>
            <w:bottom w:val="none" w:sz="0" w:space="0" w:color="auto"/>
            <w:right w:val="none" w:sz="0" w:space="0" w:color="auto"/>
          </w:divBdr>
          <w:divsChild>
            <w:div w:id="239827792">
              <w:marLeft w:val="0"/>
              <w:marRight w:val="0"/>
              <w:marTop w:val="0"/>
              <w:marBottom w:val="0"/>
              <w:divBdr>
                <w:top w:val="none" w:sz="0" w:space="0" w:color="auto"/>
                <w:left w:val="none" w:sz="0" w:space="0" w:color="auto"/>
                <w:bottom w:val="none" w:sz="0" w:space="0" w:color="auto"/>
                <w:right w:val="none" w:sz="0" w:space="0" w:color="auto"/>
              </w:divBdr>
            </w:div>
          </w:divsChild>
        </w:div>
        <w:div w:id="1389645984">
          <w:marLeft w:val="0"/>
          <w:marRight w:val="0"/>
          <w:marTop w:val="0"/>
          <w:marBottom w:val="0"/>
          <w:divBdr>
            <w:top w:val="none" w:sz="0" w:space="0" w:color="auto"/>
            <w:left w:val="none" w:sz="0" w:space="0" w:color="auto"/>
            <w:bottom w:val="none" w:sz="0" w:space="0" w:color="auto"/>
            <w:right w:val="none" w:sz="0" w:space="0" w:color="auto"/>
          </w:divBdr>
          <w:divsChild>
            <w:div w:id="752703019">
              <w:marLeft w:val="0"/>
              <w:marRight w:val="0"/>
              <w:marTop w:val="0"/>
              <w:marBottom w:val="0"/>
              <w:divBdr>
                <w:top w:val="none" w:sz="0" w:space="0" w:color="auto"/>
                <w:left w:val="none" w:sz="0" w:space="0" w:color="auto"/>
                <w:bottom w:val="none" w:sz="0" w:space="0" w:color="auto"/>
                <w:right w:val="none" w:sz="0" w:space="0" w:color="auto"/>
              </w:divBdr>
            </w:div>
          </w:divsChild>
        </w:div>
        <w:div w:id="1442337130">
          <w:marLeft w:val="0"/>
          <w:marRight w:val="0"/>
          <w:marTop w:val="0"/>
          <w:marBottom w:val="0"/>
          <w:divBdr>
            <w:top w:val="none" w:sz="0" w:space="0" w:color="auto"/>
            <w:left w:val="none" w:sz="0" w:space="0" w:color="auto"/>
            <w:bottom w:val="none" w:sz="0" w:space="0" w:color="auto"/>
            <w:right w:val="none" w:sz="0" w:space="0" w:color="auto"/>
          </w:divBdr>
          <w:divsChild>
            <w:div w:id="2131052304">
              <w:marLeft w:val="0"/>
              <w:marRight w:val="0"/>
              <w:marTop w:val="0"/>
              <w:marBottom w:val="0"/>
              <w:divBdr>
                <w:top w:val="none" w:sz="0" w:space="0" w:color="auto"/>
                <w:left w:val="none" w:sz="0" w:space="0" w:color="auto"/>
                <w:bottom w:val="none" w:sz="0" w:space="0" w:color="auto"/>
                <w:right w:val="none" w:sz="0" w:space="0" w:color="auto"/>
              </w:divBdr>
            </w:div>
          </w:divsChild>
        </w:div>
        <w:div w:id="1446147078">
          <w:marLeft w:val="0"/>
          <w:marRight w:val="0"/>
          <w:marTop w:val="0"/>
          <w:marBottom w:val="0"/>
          <w:divBdr>
            <w:top w:val="none" w:sz="0" w:space="0" w:color="auto"/>
            <w:left w:val="none" w:sz="0" w:space="0" w:color="auto"/>
            <w:bottom w:val="none" w:sz="0" w:space="0" w:color="auto"/>
            <w:right w:val="none" w:sz="0" w:space="0" w:color="auto"/>
          </w:divBdr>
          <w:divsChild>
            <w:div w:id="550998">
              <w:marLeft w:val="0"/>
              <w:marRight w:val="0"/>
              <w:marTop w:val="0"/>
              <w:marBottom w:val="0"/>
              <w:divBdr>
                <w:top w:val="none" w:sz="0" w:space="0" w:color="auto"/>
                <w:left w:val="none" w:sz="0" w:space="0" w:color="auto"/>
                <w:bottom w:val="none" w:sz="0" w:space="0" w:color="auto"/>
                <w:right w:val="none" w:sz="0" w:space="0" w:color="auto"/>
              </w:divBdr>
            </w:div>
          </w:divsChild>
        </w:div>
        <w:div w:id="1450512058">
          <w:marLeft w:val="0"/>
          <w:marRight w:val="0"/>
          <w:marTop w:val="0"/>
          <w:marBottom w:val="0"/>
          <w:divBdr>
            <w:top w:val="none" w:sz="0" w:space="0" w:color="auto"/>
            <w:left w:val="none" w:sz="0" w:space="0" w:color="auto"/>
            <w:bottom w:val="none" w:sz="0" w:space="0" w:color="auto"/>
            <w:right w:val="none" w:sz="0" w:space="0" w:color="auto"/>
          </w:divBdr>
          <w:divsChild>
            <w:div w:id="637760135">
              <w:marLeft w:val="0"/>
              <w:marRight w:val="0"/>
              <w:marTop w:val="0"/>
              <w:marBottom w:val="0"/>
              <w:divBdr>
                <w:top w:val="none" w:sz="0" w:space="0" w:color="auto"/>
                <w:left w:val="none" w:sz="0" w:space="0" w:color="auto"/>
                <w:bottom w:val="none" w:sz="0" w:space="0" w:color="auto"/>
                <w:right w:val="none" w:sz="0" w:space="0" w:color="auto"/>
              </w:divBdr>
            </w:div>
          </w:divsChild>
        </w:div>
        <w:div w:id="1482842777">
          <w:marLeft w:val="0"/>
          <w:marRight w:val="0"/>
          <w:marTop w:val="0"/>
          <w:marBottom w:val="0"/>
          <w:divBdr>
            <w:top w:val="none" w:sz="0" w:space="0" w:color="auto"/>
            <w:left w:val="none" w:sz="0" w:space="0" w:color="auto"/>
            <w:bottom w:val="none" w:sz="0" w:space="0" w:color="auto"/>
            <w:right w:val="none" w:sz="0" w:space="0" w:color="auto"/>
          </w:divBdr>
          <w:divsChild>
            <w:div w:id="1590772072">
              <w:marLeft w:val="0"/>
              <w:marRight w:val="0"/>
              <w:marTop w:val="0"/>
              <w:marBottom w:val="0"/>
              <w:divBdr>
                <w:top w:val="none" w:sz="0" w:space="0" w:color="auto"/>
                <w:left w:val="none" w:sz="0" w:space="0" w:color="auto"/>
                <w:bottom w:val="none" w:sz="0" w:space="0" w:color="auto"/>
                <w:right w:val="none" w:sz="0" w:space="0" w:color="auto"/>
              </w:divBdr>
            </w:div>
          </w:divsChild>
        </w:div>
        <w:div w:id="1494565144">
          <w:marLeft w:val="0"/>
          <w:marRight w:val="0"/>
          <w:marTop w:val="0"/>
          <w:marBottom w:val="0"/>
          <w:divBdr>
            <w:top w:val="none" w:sz="0" w:space="0" w:color="auto"/>
            <w:left w:val="none" w:sz="0" w:space="0" w:color="auto"/>
            <w:bottom w:val="none" w:sz="0" w:space="0" w:color="auto"/>
            <w:right w:val="none" w:sz="0" w:space="0" w:color="auto"/>
          </w:divBdr>
          <w:divsChild>
            <w:div w:id="824854535">
              <w:marLeft w:val="0"/>
              <w:marRight w:val="0"/>
              <w:marTop w:val="0"/>
              <w:marBottom w:val="0"/>
              <w:divBdr>
                <w:top w:val="none" w:sz="0" w:space="0" w:color="auto"/>
                <w:left w:val="none" w:sz="0" w:space="0" w:color="auto"/>
                <w:bottom w:val="none" w:sz="0" w:space="0" w:color="auto"/>
                <w:right w:val="none" w:sz="0" w:space="0" w:color="auto"/>
              </w:divBdr>
            </w:div>
          </w:divsChild>
        </w:div>
        <w:div w:id="1584602695">
          <w:marLeft w:val="0"/>
          <w:marRight w:val="0"/>
          <w:marTop w:val="0"/>
          <w:marBottom w:val="0"/>
          <w:divBdr>
            <w:top w:val="none" w:sz="0" w:space="0" w:color="auto"/>
            <w:left w:val="none" w:sz="0" w:space="0" w:color="auto"/>
            <w:bottom w:val="none" w:sz="0" w:space="0" w:color="auto"/>
            <w:right w:val="none" w:sz="0" w:space="0" w:color="auto"/>
          </w:divBdr>
          <w:divsChild>
            <w:div w:id="1333800879">
              <w:marLeft w:val="0"/>
              <w:marRight w:val="0"/>
              <w:marTop w:val="0"/>
              <w:marBottom w:val="0"/>
              <w:divBdr>
                <w:top w:val="none" w:sz="0" w:space="0" w:color="auto"/>
                <w:left w:val="none" w:sz="0" w:space="0" w:color="auto"/>
                <w:bottom w:val="none" w:sz="0" w:space="0" w:color="auto"/>
                <w:right w:val="none" w:sz="0" w:space="0" w:color="auto"/>
              </w:divBdr>
            </w:div>
          </w:divsChild>
        </w:div>
        <w:div w:id="1613976364">
          <w:marLeft w:val="0"/>
          <w:marRight w:val="0"/>
          <w:marTop w:val="0"/>
          <w:marBottom w:val="0"/>
          <w:divBdr>
            <w:top w:val="none" w:sz="0" w:space="0" w:color="auto"/>
            <w:left w:val="none" w:sz="0" w:space="0" w:color="auto"/>
            <w:bottom w:val="none" w:sz="0" w:space="0" w:color="auto"/>
            <w:right w:val="none" w:sz="0" w:space="0" w:color="auto"/>
          </w:divBdr>
          <w:divsChild>
            <w:div w:id="786894608">
              <w:marLeft w:val="0"/>
              <w:marRight w:val="0"/>
              <w:marTop w:val="0"/>
              <w:marBottom w:val="0"/>
              <w:divBdr>
                <w:top w:val="none" w:sz="0" w:space="0" w:color="auto"/>
                <w:left w:val="none" w:sz="0" w:space="0" w:color="auto"/>
                <w:bottom w:val="none" w:sz="0" w:space="0" w:color="auto"/>
                <w:right w:val="none" w:sz="0" w:space="0" w:color="auto"/>
              </w:divBdr>
            </w:div>
          </w:divsChild>
        </w:div>
        <w:div w:id="1662931656">
          <w:marLeft w:val="0"/>
          <w:marRight w:val="0"/>
          <w:marTop w:val="0"/>
          <w:marBottom w:val="0"/>
          <w:divBdr>
            <w:top w:val="none" w:sz="0" w:space="0" w:color="auto"/>
            <w:left w:val="none" w:sz="0" w:space="0" w:color="auto"/>
            <w:bottom w:val="none" w:sz="0" w:space="0" w:color="auto"/>
            <w:right w:val="none" w:sz="0" w:space="0" w:color="auto"/>
          </w:divBdr>
          <w:divsChild>
            <w:div w:id="2000767334">
              <w:marLeft w:val="0"/>
              <w:marRight w:val="0"/>
              <w:marTop w:val="0"/>
              <w:marBottom w:val="0"/>
              <w:divBdr>
                <w:top w:val="none" w:sz="0" w:space="0" w:color="auto"/>
                <w:left w:val="none" w:sz="0" w:space="0" w:color="auto"/>
                <w:bottom w:val="none" w:sz="0" w:space="0" w:color="auto"/>
                <w:right w:val="none" w:sz="0" w:space="0" w:color="auto"/>
              </w:divBdr>
            </w:div>
          </w:divsChild>
        </w:div>
        <w:div w:id="1692148450">
          <w:marLeft w:val="0"/>
          <w:marRight w:val="0"/>
          <w:marTop w:val="0"/>
          <w:marBottom w:val="0"/>
          <w:divBdr>
            <w:top w:val="none" w:sz="0" w:space="0" w:color="auto"/>
            <w:left w:val="none" w:sz="0" w:space="0" w:color="auto"/>
            <w:bottom w:val="none" w:sz="0" w:space="0" w:color="auto"/>
            <w:right w:val="none" w:sz="0" w:space="0" w:color="auto"/>
          </w:divBdr>
          <w:divsChild>
            <w:div w:id="1292052489">
              <w:marLeft w:val="0"/>
              <w:marRight w:val="0"/>
              <w:marTop w:val="0"/>
              <w:marBottom w:val="0"/>
              <w:divBdr>
                <w:top w:val="none" w:sz="0" w:space="0" w:color="auto"/>
                <w:left w:val="none" w:sz="0" w:space="0" w:color="auto"/>
                <w:bottom w:val="none" w:sz="0" w:space="0" w:color="auto"/>
                <w:right w:val="none" w:sz="0" w:space="0" w:color="auto"/>
              </w:divBdr>
            </w:div>
          </w:divsChild>
        </w:div>
        <w:div w:id="1702246594">
          <w:marLeft w:val="0"/>
          <w:marRight w:val="0"/>
          <w:marTop w:val="0"/>
          <w:marBottom w:val="0"/>
          <w:divBdr>
            <w:top w:val="none" w:sz="0" w:space="0" w:color="auto"/>
            <w:left w:val="none" w:sz="0" w:space="0" w:color="auto"/>
            <w:bottom w:val="none" w:sz="0" w:space="0" w:color="auto"/>
            <w:right w:val="none" w:sz="0" w:space="0" w:color="auto"/>
          </w:divBdr>
          <w:divsChild>
            <w:div w:id="533005735">
              <w:marLeft w:val="0"/>
              <w:marRight w:val="0"/>
              <w:marTop w:val="0"/>
              <w:marBottom w:val="0"/>
              <w:divBdr>
                <w:top w:val="none" w:sz="0" w:space="0" w:color="auto"/>
                <w:left w:val="none" w:sz="0" w:space="0" w:color="auto"/>
                <w:bottom w:val="none" w:sz="0" w:space="0" w:color="auto"/>
                <w:right w:val="none" w:sz="0" w:space="0" w:color="auto"/>
              </w:divBdr>
            </w:div>
          </w:divsChild>
        </w:div>
        <w:div w:id="1763335676">
          <w:marLeft w:val="0"/>
          <w:marRight w:val="0"/>
          <w:marTop w:val="0"/>
          <w:marBottom w:val="0"/>
          <w:divBdr>
            <w:top w:val="none" w:sz="0" w:space="0" w:color="auto"/>
            <w:left w:val="none" w:sz="0" w:space="0" w:color="auto"/>
            <w:bottom w:val="none" w:sz="0" w:space="0" w:color="auto"/>
            <w:right w:val="none" w:sz="0" w:space="0" w:color="auto"/>
          </w:divBdr>
          <w:divsChild>
            <w:div w:id="309748068">
              <w:marLeft w:val="0"/>
              <w:marRight w:val="0"/>
              <w:marTop w:val="0"/>
              <w:marBottom w:val="0"/>
              <w:divBdr>
                <w:top w:val="none" w:sz="0" w:space="0" w:color="auto"/>
                <w:left w:val="none" w:sz="0" w:space="0" w:color="auto"/>
                <w:bottom w:val="none" w:sz="0" w:space="0" w:color="auto"/>
                <w:right w:val="none" w:sz="0" w:space="0" w:color="auto"/>
              </w:divBdr>
            </w:div>
          </w:divsChild>
        </w:div>
        <w:div w:id="1777561271">
          <w:marLeft w:val="0"/>
          <w:marRight w:val="0"/>
          <w:marTop w:val="0"/>
          <w:marBottom w:val="0"/>
          <w:divBdr>
            <w:top w:val="none" w:sz="0" w:space="0" w:color="auto"/>
            <w:left w:val="none" w:sz="0" w:space="0" w:color="auto"/>
            <w:bottom w:val="none" w:sz="0" w:space="0" w:color="auto"/>
            <w:right w:val="none" w:sz="0" w:space="0" w:color="auto"/>
          </w:divBdr>
          <w:divsChild>
            <w:div w:id="593633048">
              <w:marLeft w:val="0"/>
              <w:marRight w:val="0"/>
              <w:marTop w:val="0"/>
              <w:marBottom w:val="0"/>
              <w:divBdr>
                <w:top w:val="none" w:sz="0" w:space="0" w:color="auto"/>
                <w:left w:val="none" w:sz="0" w:space="0" w:color="auto"/>
                <w:bottom w:val="none" w:sz="0" w:space="0" w:color="auto"/>
                <w:right w:val="none" w:sz="0" w:space="0" w:color="auto"/>
              </w:divBdr>
            </w:div>
          </w:divsChild>
        </w:div>
        <w:div w:id="1787776966">
          <w:marLeft w:val="0"/>
          <w:marRight w:val="0"/>
          <w:marTop w:val="0"/>
          <w:marBottom w:val="0"/>
          <w:divBdr>
            <w:top w:val="none" w:sz="0" w:space="0" w:color="auto"/>
            <w:left w:val="none" w:sz="0" w:space="0" w:color="auto"/>
            <w:bottom w:val="none" w:sz="0" w:space="0" w:color="auto"/>
            <w:right w:val="none" w:sz="0" w:space="0" w:color="auto"/>
          </w:divBdr>
          <w:divsChild>
            <w:div w:id="1346134529">
              <w:marLeft w:val="0"/>
              <w:marRight w:val="0"/>
              <w:marTop w:val="0"/>
              <w:marBottom w:val="0"/>
              <w:divBdr>
                <w:top w:val="none" w:sz="0" w:space="0" w:color="auto"/>
                <w:left w:val="none" w:sz="0" w:space="0" w:color="auto"/>
                <w:bottom w:val="none" w:sz="0" w:space="0" w:color="auto"/>
                <w:right w:val="none" w:sz="0" w:space="0" w:color="auto"/>
              </w:divBdr>
            </w:div>
          </w:divsChild>
        </w:div>
        <w:div w:id="1846167259">
          <w:marLeft w:val="0"/>
          <w:marRight w:val="0"/>
          <w:marTop w:val="0"/>
          <w:marBottom w:val="0"/>
          <w:divBdr>
            <w:top w:val="none" w:sz="0" w:space="0" w:color="auto"/>
            <w:left w:val="none" w:sz="0" w:space="0" w:color="auto"/>
            <w:bottom w:val="none" w:sz="0" w:space="0" w:color="auto"/>
            <w:right w:val="none" w:sz="0" w:space="0" w:color="auto"/>
          </w:divBdr>
          <w:divsChild>
            <w:div w:id="267584478">
              <w:marLeft w:val="0"/>
              <w:marRight w:val="0"/>
              <w:marTop w:val="0"/>
              <w:marBottom w:val="0"/>
              <w:divBdr>
                <w:top w:val="none" w:sz="0" w:space="0" w:color="auto"/>
                <w:left w:val="none" w:sz="0" w:space="0" w:color="auto"/>
                <w:bottom w:val="none" w:sz="0" w:space="0" w:color="auto"/>
                <w:right w:val="none" w:sz="0" w:space="0" w:color="auto"/>
              </w:divBdr>
            </w:div>
          </w:divsChild>
        </w:div>
        <w:div w:id="1870410900">
          <w:marLeft w:val="0"/>
          <w:marRight w:val="0"/>
          <w:marTop w:val="0"/>
          <w:marBottom w:val="0"/>
          <w:divBdr>
            <w:top w:val="none" w:sz="0" w:space="0" w:color="auto"/>
            <w:left w:val="none" w:sz="0" w:space="0" w:color="auto"/>
            <w:bottom w:val="none" w:sz="0" w:space="0" w:color="auto"/>
            <w:right w:val="none" w:sz="0" w:space="0" w:color="auto"/>
          </w:divBdr>
          <w:divsChild>
            <w:div w:id="1731876379">
              <w:marLeft w:val="0"/>
              <w:marRight w:val="0"/>
              <w:marTop w:val="0"/>
              <w:marBottom w:val="0"/>
              <w:divBdr>
                <w:top w:val="none" w:sz="0" w:space="0" w:color="auto"/>
                <w:left w:val="none" w:sz="0" w:space="0" w:color="auto"/>
                <w:bottom w:val="none" w:sz="0" w:space="0" w:color="auto"/>
                <w:right w:val="none" w:sz="0" w:space="0" w:color="auto"/>
              </w:divBdr>
            </w:div>
          </w:divsChild>
        </w:div>
        <w:div w:id="1880193865">
          <w:marLeft w:val="0"/>
          <w:marRight w:val="0"/>
          <w:marTop w:val="0"/>
          <w:marBottom w:val="0"/>
          <w:divBdr>
            <w:top w:val="none" w:sz="0" w:space="0" w:color="auto"/>
            <w:left w:val="none" w:sz="0" w:space="0" w:color="auto"/>
            <w:bottom w:val="none" w:sz="0" w:space="0" w:color="auto"/>
            <w:right w:val="none" w:sz="0" w:space="0" w:color="auto"/>
          </w:divBdr>
          <w:divsChild>
            <w:div w:id="1710181548">
              <w:marLeft w:val="0"/>
              <w:marRight w:val="0"/>
              <w:marTop w:val="0"/>
              <w:marBottom w:val="0"/>
              <w:divBdr>
                <w:top w:val="none" w:sz="0" w:space="0" w:color="auto"/>
                <w:left w:val="none" w:sz="0" w:space="0" w:color="auto"/>
                <w:bottom w:val="none" w:sz="0" w:space="0" w:color="auto"/>
                <w:right w:val="none" w:sz="0" w:space="0" w:color="auto"/>
              </w:divBdr>
            </w:div>
          </w:divsChild>
        </w:div>
        <w:div w:id="1959027630">
          <w:marLeft w:val="0"/>
          <w:marRight w:val="0"/>
          <w:marTop w:val="0"/>
          <w:marBottom w:val="0"/>
          <w:divBdr>
            <w:top w:val="none" w:sz="0" w:space="0" w:color="auto"/>
            <w:left w:val="none" w:sz="0" w:space="0" w:color="auto"/>
            <w:bottom w:val="none" w:sz="0" w:space="0" w:color="auto"/>
            <w:right w:val="none" w:sz="0" w:space="0" w:color="auto"/>
          </w:divBdr>
          <w:divsChild>
            <w:div w:id="523205557">
              <w:marLeft w:val="0"/>
              <w:marRight w:val="0"/>
              <w:marTop w:val="0"/>
              <w:marBottom w:val="0"/>
              <w:divBdr>
                <w:top w:val="none" w:sz="0" w:space="0" w:color="auto"/>
                <w:left w:val="none" w:sz="0" w:space="0" w:color="auto"/>
                <w:bottom w:val="none" w:sz="0" w:space="0" w:color="auto"/>
                <w:right w:val="none" w:sz="0" w:space="0" w:color="auto"/>
              </w:divBdr>
            </w:div>
          </w:divsChild>
        </w:div>
        <w:div w:id="2060588473">
          <w:marLeft w:val="0"/>
          <w:marRight w:val="0"/>
          <w:marTop w:val="0"/>
          <w:marBottom w:val="0"/>
          <w:divBdr>
            <w:top w:val="none" w:sz="0" w:space="0" w:color="auto"/>
            <w:left w:val="none" w:sz="0" w:space="0" w:color="auto"/>
            <w:bottom w:val="none" w:sz="0" w:space="0" w:color="auto"/>
            <w:right w:val="none" w:sz="0" w:space="0" w:color="auto"/>
          </w:divBdr>
          <w:divsChild>
            <w:div w:id="1029792725">
              <w:marLeft w:val="0"/>
              <w:marRight w:val="0"/>
              <w:marTop w:val="0"/>
              <w:marBottom w:val="0"/>
              <w:divBdr>
                <w:top w:val="none" w:sz="0" w:space="0" w:color="auto"/>
                <w:left w:val="none" w:sz="0" w:space="0" w:color="auto"/>
                <w:bottom w:val="none" w:sz="0" w:space="0" w:color="auto"/>
                <w:right w:val="none" w:sz="0" w:space="0" w:color="auto"/>
              </w:divBdr>
            </w:div>
          </w:divsChild>
        </w:div>
        <w:div w:id="2075394231">
          <w:marLeft w:val="0"/>
          <w:marRight w:val="0"/>
          <w:marTop w:val="0"/>
          <w:marBottom w:val="0"/>
          <w:divBdr>
            <w:top w:val="none" w:sz="0" w:space="0" w:color="auto"/>
            <w:left w:val="none" w:sz="0" w:space="0" w:color="auto"/>
            <w:bottom w:val="none" w:sz="0" w:space="0" w:color="auto"/>
            <w:right w:val="none" w:sz="0" w:space="0" w:color="auto"/>
          </w:divBdr>
          <w:divsChild>
            <w:div w:id="767625980">
              <w:marLeft w:val="0"/>
              <w:marRight w:val="0"/>
              <w:marTop w:val="0"/>
              <w:marBottom w:val="0"/>
              <w:divBdr>
                <w:top w:val="none" w:sz="0" w:space="0" w:color="auto"/>
                <w:left w:val="none" w:sz="0" w:space="0" w:color="auto"/>
                <w:bottom w:val="none" w:sz="0" w:space="0" w:color="auto"/>
                <w:right w:val="none" w:sz="0" w:space="0" w:color="auto"/>
              </w:divBdr>
            </w:div>
          </w:divsChild>
        </w:div>
        <w:div w:id="2083016636">
          <w:marLeft w:val="0"/>
          <w:marRight w:val="0"/>
          <w:marTop w:val="0"/>
          <w:marBottom w:val="0"/>
          <w:divBdr>
            <w:top w:val="none" w:sz="0" w:space="0" w:color="auto"/>
            <w:left w:val="none" w:sz="0" w:space="0" w:color="auto"/>
            <w:bottom w:val="none" w:sz="0" w:space="0" w:color="auto"/>
            <w:right w:val="none" w:sz="0" w:space="0" w:color="auto"/>
          </w:divBdr>
          <w:divsChild>
            <w:div w:id="9897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1898">
      <w:bodyDiv w:val="1"/>
      <w:marLeft w:val="0"/>
      <w:marRight w:val="0"/>
      <w:marTop w:val="0"/>
      <w:marBottom w:val="0"/>
      <w:divBdr>
        <w:top w:val="none" w:sz="0" w:space="0" w:color="auto"/>
        <w:left w:val="none" w:sz="0" w:space="0" w:color="auto"/>
        <w:bottom w:val="none" w:sz="0" w:space="0" w:color="auto"/>
        <w:right w:val="none" w:sz="0" w:space="0" w:color="auto"/>
      </w:divBdr>
      <w:divsChild>
        <w:div w:id="1006992">
          <w:marLeft w:val="0"/>
          <w:marRight w:val="0"/>
          <w:marTop w:val="0"/>
          <w:marBottom w:val="0"/>
          <w:divBdr>
            <w:top w:val="none" w:sz="0" w:space="0" w:color="auto"/>
            <w:left w:val="none" w:sz="0" w:space="0" w:color="auto"/>
            <w:bottom w:val="none" w:sz="0" w:space="0" w:color="auto"/>
            <w:right w:val="none" w:sz="0" w:space="0" w:color="auto"/>
          </w:divBdr>
          <w:divsChild>
            <w:div w:id="554702329">
              <w:marLeft w:val="0"/>
              <w:marRight w:val="0"/>
              <w:marTop w:val="0"/>
              <w:marBottom w:val="0"/>
              <w:divBdr>
                <w:top w:val="none" w:sz="0" w:space="0" w:color="auto"/>
                <w:left w:val="none" w:sz="0" w:space="0" w:color="auto"/>
                <w:bottom w:val="none" w:sz="0" w:space="0" w:color="auto"/>
                <w:right w:val="none" w:sz="0" w:space="0" w:color="auto"/>
              </w:divBdr>
            </w:div>
          </w:divsChild>
        </w:div>
        <w:div w:id="19743271">
          <w:marLeft w:val="0"/>
          <w:marRight w:val="0"/>
          <w:marTop w:val="0"/>
          <w:marBottom w:val="0"/>
          <w:divBdr>
            <w:top w:val="none" w:sz="0" w:space="0" w:color="auto"/>
            <w:left w:val="none" w:sz="0" w:space="0" w:color="auto"/>
            <w:bottom w:val="none" w:sz="0" w:space="0" w:color="auto"/>
            <w:right w:val="none" w:sz="0" w:space="0" w:color="auto"/>
          </w:divBdr>
          <w:divsChild>
            <w:div w:id="1893078785">
              <w:marLeft w:val="0"/>
              <w:marRight w:val="0"/>
              <w:marTop w:val="0"/>
              <w:marBottom w:val="0"/>
              <w:divBdr>
                <w:top w:val="none" w:sz="0" w:space="0" w:color="auto"/>
                <w:left w:val="none" w:sz="0" w:space="0" w:color="auto"/>
                <w:bottom w:val="none" w:sz="0" w:space="0" w:color="auto"/>
                <w:right w:val="none" w:sz="0" w:space="0" w:color="auto"/>
              </w:divBdr>
            </w:div>
          </w:divsChild>
        </w:div>
        <w:div w:id="383724114">
          <w:marLeft w:val="0"/>
          <w:marRight w:val="0"/>
          <w:marTop w:val="0"/>
          <w:marBottom w:val="0"/>
          <w:divBdr>
            <w:top w:val="none" w:sz="0" w:space="0" w:color="auto"/>
            <w:left w:val="none" w:sz="0" w:space="0" w:color="auto"/>
            <w:bottom w:val="none" w:sz="0" w:space="0" w:color="auto"/>
            <w:right w:val="none" w:sz="0" w:space="0" w:color="auto"/>
          </w:divBdr>
          <w:divsChild>
            <w:div w:id="256139611">
              <w:marLeft w:val="0"/>
              <w:marRight w:val="0"/>
              <w:marTop w:val="0"/>
              <w:marBottom w:val="0"/>
              <w:divBdr>
                <w:top w:val="none" w:sz="0" w:space="0" w:color="auto"/>
                <w:left w:val="none" w:sz="0" w:space="0" w:color="auto"/>
                <w:bottom w:val="none" w:sz="0" w:space="0" w:color="auto"/>
                <w:right w:val="none" w:sz="0" w:space="0" w:color="auto"/>
              </w:divBdr>
            </w:div>
          </w:divsChild>
        </w:div>
        <w:div w:id="404382987">
          <w:marLeft w:val="0"/>
          <w:marRight w:val="0"/>
          <w:marTop w:val="0"/>
          <w:marBottom w:val="0"/>
          <w:divBdr>
            <w:top w:val="none" w:sz="0" w:space="0" w:color="auto"/>
            <w:left w:val="none" w:sz="0" w:space="0" w:color="auto"/>
            <w:bottom w:val="none" w:sz="0" w:space="0" w:color="auto"/>
            <w:right w:val="none" w:sz="0" w:space="0" w:color="auto"/>
          </w:divBdr>
          <w:divsChild>
            <w:div w:id="1180001004">
              <w:marLeft w:val="0"/>
              <w:marRight w:val="0"/>
              <w:marTop w:val="0"/>
              <w:marBottom w:val="0"/>
              <w:divBdr>
                <w:top w:val="none" w:sz="0" w:space="0" w:color="auto"/>
                <w:left w:val="none" w:sz="0" w:space="0" w:color="auto"/>
                <w:bottom w:val="none" w:sz="0" w:space="0" w:color="auto"/>
                <w:right w:val="none" w:sz="0" w:space="0" w:color="auto"/>
              </w:divBdr>
            </w:div>
          </w:divsChild>
        </w:div>
        <w:div w:id="457334206">
          <w:marLeft w:val="0"/>
          <w:marRight w:val="0"/>
          <w:marTop w:val="0"/>
          <w:marBottom w:val="0"/>
          <w:divBdr>
            <w:top w:val="none" w:sz="0" w:space="0" w:color="auto"/>
            <w:left w:val="none" w:sz="0" w:space="0" w:color="auto"/>
            <w:bottom w:val="none" w:sz="0" w:space="0" w:color="auto"/>
            <w:right w:val="none" w:sz="0" w:space="0" w:color="auto"/>
          </w:divBdr>
          <w:divsChild>
            <w:div w:id="901602107">
              <w:marLeft w:val="0"/>
              <w:marRight w:val="0"/>
              <w:marTop w:val="0"/>
              <w:marBottom w:val="0"/>
              <w:divBdr>
                <w:top w:val="none" w:sz="0" w:space="0" w:color="auto"/>
                <w:left w:val="none" w:sz="0" w:space="0" w:color="auto"/>
                <w:bottom w:val="none" w:sz="0" w:space="0" w:color="auto"/>
                <w:right w:val="none" w:sz="0" w:space="0" w:color="auto"/>
              </w:divBdr>
            </w:div>
          </w:divsChild>
        </w:div>
        <w:div w:id="488253167">
          <w:marLeft w:val="0"/>
          <w:marRight w:val="0"/>
          <w:marTop w:val="0"/>
          <w:marBottom w:val="0"/>
          <w:divBdr>
            <w:top w:val="none" w:sz="0" w:space="0" w:color="auto"/>
            <w:left w:val="none" w:sz="0" w:space="0" w:color="auto"/>
            <w:bottom w:val="none" w:sz="0" w:space="0" w:color="auto"/>
            <w:right w:val="none" w:sz="0" w:space="0" w:color="auto"/>
          </w:divBdr>
          <w:divsChild>
            <w:div w:id="107045752">
              <w:marLeft w:val="0"/>
              <w:marRight w:val="0"/>
              <w:marTop w:val="0"/>
              <w:marBottom w:val="0"/>
              <w:divBdr>
                <w:top w:val="none" w:sz="0" w:space="0" w:color="auto"/>
                <w:left w:val="none" w:sz="0" w:space="0" w:color="auto"/>
                <w:bottom w:val="none" w:sz="0" w:space="0" w:color="auto"/>
                <w:right w:val="none" w:sz="0" w:space="0" w:color="auto"/>
              </w:divBdr>
            </w:div>
          </w:divsChild>
        </w:div>
        <w:div w:id="640110581">
          <w:marLeft w:val="0"/>
          <w:marRight w:val="0"/>
          <w:marTop w:val="0"/>
          <w:marBottom w:val="0"/>
          <w:divBdr>
            <w:top w:val="none" w:sz="0" w:space="0" w:color="auto"/>
            <w:left w:val="none" w:sz="0" w:space="0" w:color="auto"/>
            <w:bottom w:val="none" w:sz="0" w:space="0" w:color="auto"/>
            <w:right w:val="none" w:sz="0" w:space="0" w:color="auto"/>
          </w:divBdr>
          <w:divsChild>
            <w:div w:id="1180048574">
              <w:marLeft w:val="0"/>
              <w:marRight w:val="0"/>
              <w:marTop w:val="0"/>
              <w:marBottom w:val="0"/>
              <w:divBdr>
                <w:top w:val="none" w:sz="0" w:space="0" w:color="auto"/>
                <w:left w:val="none" w:sz="0" w:space="0" w:color="auto"/>
                <w:bottom w:val="none" w:sz="0" w:space="0" w:color="auto"/>
                <w:right w:val="none" w:sz="0" w:space="0" w:color="auto"/>
              </w:divBdr>
            </w:div>
          </w:divsChild>
        </w:div>
        <w:div w:id="691995064">
          <w:marLeft w:val="0"/>
          <w:marRight w:val="0"/>
          <w:marTop w:val="0"/>
          <w:marBottom w:val="0"/>
          <w:divBdr>
            <w:top w:val="none" w:sz="0" w:space="0" w:color="auto"/>
            <w:left w:val="none" w:sz="0" w:space="0" w:color="auto"/>
            <w:bottom w:val="none" w:sz="0" w:space="0" w:color="auto"/>
            <w:right w:val="none" w:sz="0" w:space="0" w:color="auto"/>
          </w:divBdr>
          <w:divsChild>
            <w:div w:id="17893007">
              <w:marLeft w:val="0"/>
              <w:marRight w:val="0"/>
              <w:marTop w:val="0"/>
              <w:marBottom w:val="0"/>
              <w:divBdr>
                <w:top w:val="none" w:sz="0" w:space="0" w:color="auto"/>
                <w:left w:val="none" w:sz="0" w:space="0" w:color="auto"/>
                <w:bottom w:val="none" w:sz="0" w:space="0" w:color="auto"/>
                <w:right w:val="none" w:sz="0" w:space="0" w:color="auto"/>
              </w:divBdr>
            </w:div>
          </w:divsChild>
        </w:div>
        <w:div w:id="1158038924">
          <w:marLeft w:val="0"/>
          <w:marRight w:val="0"/>
          <w:marTop w:val="0"/>
          <w:marBottom w:val="0"/>
          <w:divBdr>
            <w:top w:val="none" w:sz="0" w:space="0" w:color="auto"/>
            <w:left w:val="none" w:sz="0" w:space="0" w:color="auto"/>
            <w:bottom w:val="none" w:sz="0" w:space="0" w:color="auto"/>
            <w:right w:val="none" w:sz="0" w:space="0" w:color="auto"/>
          </w:divBdr>
          <w:divsChild>
            <w:div w:id="1971351525">
              <w:marLeft w:val="0"/>
              <w:marRight w:val="0"/>
              <w:marTop w:val="0"/>
              <w:marBottom w:val="0"/>
              <w:divBdr>
                <w:top w:val="none" w:sz="0" w:space="0" w:color="auto"/>
                <w:left w:val="none" w:sz="0" w:space="0" w:color="auto"/>
                <w:bottom w:val="none" w:sz="0" w:space="0" w:color="auto"/>
                <w:right w:val="none" w:sz="0" w:space="0" w:color="auto"/>
              </w:divBdr>
            </w:div>
          </w:divsChild>
        </w:div>
        <w:div w:id="1202355665">
          <w:marLeft w:val="0"/>
          <w:marRight w:val="0"/>
          <w:marTop w:val="0"/>
          <w:marBottom w:val="0"/>
          <w:divBdr>
            <w:top w:val="none" w:sz="0" w:space="0" w:color="auto"/>
            <w:left w:val="none" w:sz="0" w:space="0" w:color="auto"/>
            <w:bottom w:val="none" w:sz="0" w:space="0" w:color="auto"/>
            <w:right w:val="none" w:sz="0" w:space="0" w:color="auto"/>
          </w:divBdr>
          <w:divsChild>
            <w:div w:id="1387677763">
              <w:marLeft w:val="0"/>
              <w:marRight w:val="0"/>
              <w:marTop w:val="0"/>
              <w:marBottom w:val="0"/>
              <w:divBdr>
                <w:top w:val="none" w:sz="0" w:space="0" w:color="auto"/>
                <w:left w:val="none" w:sz="0" w:space="0" w:color="auto"/>
                <w:bottom w:val="none" w:sz="0" w:space="0" w:color="auto"/>
                <w:right w:val="none" w:sz="0" w:space="0" w:color="auto"/>
              </w:divBdr>
            </w:div>
          </w:divsChild>
        </w:div>
        <w:div w:id="1226062749">
          <w:marLeft w:val="0"/>
          <w:marRight w:val="0"/>
          <w:marTop w:val="0"/>
          <w:marBottom w:val="0"/>
          <w:divBdr>
            <w:top w:val="none" w:sz="0" w:space="0" w:color="auto"/>
            <w:left w:val="none" w:sz="0" w:space="0" w:color="auto"/>
            <w:bottom w:val="none" w:sz="0" w:space="0" w:color="auto"/>
            <w:right w:val="none" w:sz="0" w:space="0" w:color="auto"/>
          </w:divBdr>
          <w:divsChild>
            <w:div w:id="1678725835">
              <w:marLeft w:val="0"/>
              <w:marRight w:val="0"/>
              <w:marTop w:val="0"/>
              <w:marBottom w:val="0"/>
              <w:divBdr>
                <w:top w:val="none" w:sz="0" w:space="0" w:color="auto"/>
                <w:left w:val="none" w:sz="0" w:space="0" w:color="auto"/>
                <w:bottom w:val="none" w:sz="0" w:space="0" w:color="auto"/>
                <w:right w:val="none" w:sz="0" w:space="0" w:color="auto"/>
              </w:divBdr>
            </w:div>
          </w:divsChild>
        </w:div>
        <w:div w:id="1340501324">
          <w:marLeft w:val="0"/>
          <w:marRight w:val="0"/>
          <w:marTop w:val="0"/>
          <w:marBottom w:val="0"/>
          <w:divBdr>
            <w:top w:val="none" w:sz="0" w:space="0" w:color="auto"/>
            <w:left w:val="none" w:sz="0" w:space="0" w:color="auto"/>
            <w:bottom w:val="none" w:sz="0" w:space="0" w:color="auto"/>
            <w:right w:val="none" w:sz="0" w:space="0" w:color="auto"/>
          </w:divBdr>
          <w:divsChild>
            <w:div w:id="1960642676">
              <w:marLeft w:val="0"/>
              <w:marRight w:val="0"/>
              <w:marTop w:val="0"/>
              <w:marBottom w:val="0"/>
              <w:divBdr>
                <w:top w:val="none" w:sz="0" w:space="0" w:color="auto"/>
                <w:left w:val="none" w:sz="0" w:space="0" w:color="auto"/>
                <w:bottom w:val="none" w:sz="0" w:space="0" w:color="auto"/>
                <w:right w:val="none" w:sz="0" w:space="0" w:color="auto"/>
              </w:divBdr>
            </w:div>
          </w:divsChild>
        </w:div>
        <w:div w:id="1511334202">
          <w:marLeft w:val="0"/>
          <w:marRight w:val="0"/>
          <w:marTop w:val="0"/>
          <w:marBottom w:val="0"/>
          <w:divBdr>
            <w:top w:val="none" w:sz="0" w:space="0" w:color="auto"/>
            <w:left w:val="none" w:sz="0" w:space="0" w:color="auto"/>
            <w:bottom w:val="none" w:sz="0" w:space="0" w:color="auto"/>
            <w:right w:val="none" w:sz="0" w:space="0" w:color="auto"/>
          </w:divBdr>
          <w:divsChild>
            <w:div w:id="544221756">
              <w:marLeft w:val="0"/>
              <w:marRight w:val="0"/>
              <w:marTop w:val="0"/>
              <w:marBottom w:val="0"/>
              <w:divBdr>
                <w:top w:val="none" w:sz="0" w:space="0" w:color="auto"/>
                <w:left w:val="none" w:sz="0" w:space="0" w:color="auto"/>
                <w:bottom w:val="none" w:sz="0" w:space="0" w:color="auto"/>
                <w:right w:val="none" w:sz="0" w:space="0" w:color="auto"/>
              </w:divBdr>
            </w:div>
          </w:divsChild>
        </w:div>
        <w:div w:id="1571110856">
          <w:marLeft w:val="0"/>
          <w:marRight w:val="0"/>
          <w:marTop w:val="0"/>
          <w:marBottom w:val="0"/>
          <w:divBdr>
            <w:top w:val="none" w:sz="0" w:space="0" w:color="auto"/>
            <w:left w:val="none" w:sz="0" w:space="0" w:color="auto"/>
            <w:bottom w:val="none" w:sz="0" w:space="0" w:color="auto"/>
            <w:right w:val="none" w:sz="0" w:space="0" w:color="auto"/>
          </w:divBdr>
          <w:divsChild>
            <w:div w:id="1026446951">
              <w:marLeft w:val="0"/>
              <w:marRight w:val="0"/>
              <w:marTop w:val="0"/>
              <w:marBottom w:val="0"/>
              <w:divBdr>
                <w:top w:val="none" w:sz="0" w:space="0" w:color="auto"/>
                <w:left w:val="none" w:sz="0" w:space="0" w:color="auto"/>
                <w:bottom w:val="none" w:sz="0" w:space="0" w:color="auto"/>
                <w:right w:val="none" w:sz="0" w:space="0" w:color="auto"/>
              </w:divBdr>
            </w:div>
          </w:divsChild>
        </w:div>
        <w:div w:id="1716587760">
          <w:marLeft w:val="0"/>
          <w:marRight w:val="0"/>
          <w:marTop w:val="0"/>
          <w:marBottom w:val="0"/>
          <w:divBdr>
            <w:top w:val="none" w:sz="0" w:space="0" w:color="auto"/>
            <w:left w:val="none" w:sz="0" w:space="0" w:color="auto"/>
            <w:bottom w:val="none" w:sz="0" w:space="0" w:color="auto"/>
            <w:right w:val="none" w:sz="0" w:space="0" w:color="auto"/>
          </w:divBdr>
          <w:divsChild>
            <w:div w:id="23483190">
              <w:marLeft w:val="0"/>
              <w:marRight w:val="0"/>
              <w:marTop w:val="0"/>
              <w:marBottom w:val="0"/>
              <w:divBdr>
                <w:top w:val="none" w:sz="0" w:space="0" w:color="auto"/>
                <w:left w:val="none" w:sz="0" w:space="0" w:color="auto"/>
                <w:bottom w:val="none" w:sz="0" w:space="0" w:color="auto"/>
                <w:right w:val="none" w:sz="0" w:space="0" w:color="auto"/>
              </w:divBdr>
            </w:div>
          </w:divsChild>
        </w:div>
        <w:div w:id="1810586522">
          <w:marLeft w:val="0"/>
          <w:marRight w:val="0"/>
          <w:marTop w:val="0"/>
          <w:marBottom w:val="0"/>
          <w:divBdr>
            <w:top w:val="none" w:sz="0" w:space="0" w:color="auto"/>
            <w:left w:val="none" w:sz="0" w:space="0" w:color="auto"/>
            <w:bottom w:val="none" w:sz="0" w:space="0" w:color="auto"/>
            <w:right w:val="none" w:sz="0" w:space="0" w:color="auto"/>
          </w:divBdr>
          <w:divsChild>
            <w:div w:id="267203687">
              <w:marLeft w:val="0"/>
              <w:marRight w:val="0"/>
              <w:marTop w:val="0"/>
              <w:marBottom w:val="0"/>
              <w:divBdr>
                <w:top w:val="none" w:sz="0" w:space="0" w:color="auto"/>
                <w:left w:val="none" w:sz="0" w:space="0" w:color="auto"/>
                <w:bottom w:val="none" w:sz="0" w:space="0" w:color="auto"/>
                <w:right w:val="none" w:sz="0" w:space="0" w:color="auto"/>
              </w:divBdr>
            </w:div>
          </w:divsChild>
        </w:div>
        <w:div w:id="1934892732">
          <w:marLeft w:val="0"/>
          <w:marRight w:val="0"/>
          <w:marTop w:val="0"/>
          <w:marBottom w:val="0"/>
          <w:divBdr>
            <w:top w:val="none" w:sz="0" w:space="0" w:color="auto"/>
            <w:left w:val="none" w:sz="0" w:space="0" w:color="auto"/>
            <w:bottom w:val="none" w:sz="0" w:space="0" w:color="auto"/>
            <w:right w:val="none" w:sz="0" w:space="0" w:color="auto"/>
          </w:divBdr>
          <w:divsChild>
            <w:div w:id="2132623180">
              <w:marLeft w:val="0"/>
              <w:marRight w:val="0"/>
              <w:marTop w:val="0"/>
              <w:marBottom w:val="0"/>
              <w:divBdr>
                <w:top w:val="none" w:sz="0" w:space="0" w:color="auto"/>
                <w:left w:val="none" w:sz="0" w:space="0" w:color="auto"/>
                <w:bottom w:val="none" w:sz="0" w:space="0" w:color="auto"/>
                <w:right w:val="none" w:sz="0" w:space="0" w:color="auto"/>
              </w:divBdr>
            </w:div>
          </w:divsChild>
        </w:div>
        <w:div w:id="1945769320">
          <w:marLeft w:val="0"/>
          <w:marRight w:val="0"/>
          <w:marTop w:val="0"/>
          <w:marBottom w:val="0"/>
          <w:divBdr>
            <w:top w:val="none" w:sz="0" w:space="0" w:color="auto"/>
            <w:left w:val="none" w:sz="0" w:space="0" w:color="auto"/>
            <w:bottom w:val="none" w:sz="0" w:space="0" w:color="auto"/>
            <w:right w:val="none" w:sz="0" w:space="0" w:color="auto"/>
          </w:divBdr>
          <w:divsChild>
            <w:div w:id="1586449269">
              <w:marLeft w:val="0"/>
              <w:marRight w:val="0"/>
              <w:marTop w:val="0"/>
              <w:marBottom w:val="0"/>
              <w:divBdr>
                <w:top w:val="none" w:sz="0" w:space="0" w:color="auto"/>
                <w:left w:val="none" w:sz="0" w:space="0" w:color="auto"/>
                <w:bottom w:val="none" w:sz="0" w:space="0" w:color="auto"/>
                <w:right w:val="none" w:sz="0" w:space="0" w:color="auto"/>
              </w:divBdr>
            </w:div>
          </w:divsChild>
        </w:div>
        <w:div w:id="2061976491">
          <w:marLeft w:val="0"/>
          <w:marRight w:val="0"/>
          <w:marTop w:val="0"/>
          <w:marBottom w:val="0"/>
          <w:divBdr>
            <w:top w:val="none" w:sz="0" w:space="0" w:color="auto"/>
            <w:left w:val="none" w:sz="0" w:space="0" w:color="auto"/>
            <w:bottom w:val="none" w:sz="0" w:space="0" w:color="auto"/>
            <w:right w:val="none" w:sz="0" w:space="0" w:color="auto"/>
          </w:divBdr>
          <w:divsChild>
            <w:div w:id="8651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9606">
      <w:bodyDiv w:val="1"/>
      <w:marLeft w:val="0"/>
      <w:marRight w:val="0"/>
      <w:marTop w:val="0"/>
      <w:marBottom w:val="0"/>
      <w:divBdr>
        <w:top w:val="none" w:sz="0" w:space="0" w:color="auto"/>
        <w:left w:val="none" w:sz="0" w:space="0" w:color="auto"/>
        <w:bottom w:val="none" w:sz="0" w:space="0" w:color="auto"/>
        <w:right w:val="none" w:sz="0" w:space="0" w:color="auto"/>
      </w:divBdr>
    </w:div>
    <w:div w:id="726221168">
      <w:bodyDiv w:val="1"/>
      <w:marLeft w:val="0"/>
      <w:marRight w:val="0"/>
      <w:marTop w:val="0"/>
      <w:marBottom w:val="0"/>
      <w:divBdr>
        <w:top w:val="none" w:sz="0" w:space="0" w:color="auto"/>
        <w:left w:val="none" w:sz="0" w:space="0" w:color="auto"/>
        <w:bottom w:val="none" w:sz="0" w:space="0" w:color="auto"/>
        <w:right w:val="none" w:sz="0" w:space="0" w:color="auto"/>
      </w:divBdr>
      <w:divsChild>
        <w:div w:id="332025392">
          <w:marLeft w:val="0"/>
          <w:marRight w:val="0"/>
          <w:marTop w:val="0"/>
          <w:marBottom w:val="0"/>
          <w:divBdr>
            <w:top w:val="none" w:sz="0" w:space="0" w:color="auto"/>
            <w:left w:val="none" w:sz="0" w:space="0" w:color="auto"/>
            <w:bottom w:val="none" w:sz="0" w:space="0" w:color="auto"/>
            <w:right w:val="none" w:sz="0" w:space="0" w:color="auto"/>
          </w:divBdr>
        </w:div>
        <w:div w:id="588198492">
          <w:marLeft w:val="0"/>
          <w:marRight w:val="0"/>
          <w:marTop w:val="0"/>
          <w:marBottom w:val="0"/>
          <w:divBdr>
            <w:top w:val="none" w:sz="0" w:space="0" w:color="auto"/>
            <w:left w:val="none" w:sz="0" w:space="0" w:color="auto"/>
            <w:bottom w:val="none" w:sz="0" w:space="0" w:color="auto"/>
            <w:right w:val="none" w:sz="0" w:space="0" w:color="auto"/>
          </w:divBdr>
        </w:div>
      </w:divsChild>
    </w:div>
    <w:div w:id="732774215">
      <w:bodyDiv w:val="1"/>
      <w:marLeft w:val="0"/>
      <w:marRight w:val="0"/>
      <w:marTop w:val="0"/>
      <w:marBottom w:val="0"/>
      <w:divBdr>
        <w:top w:val="none" w:sz="0" w:space="0" w:color="auto"/>
        <w:left w:val="none" w:sz="0" w:space="0" w:color="auto"/>
        <w:bottom w:val="none" w:sz="0" w:space="0" w:color="auto"/>
        <w:right w:val="none" w:sz="0" w:space="0" w:color="auto"/>
      </w:divBdr>
      <w:divsChild>
        <w:div w:id="264924686">
          <w:marLeft w:val="0"/>
          <w:marRight w:val="0"/>
          <w:marTop w:val="0"/>
          <w:marBottom w:val="0"/>
          <w:divBdr>
            <w:top w:val="none" w:sz="0" w:space="0" w:color="auto"/>
            <w:left w:val="none" w:sz="0" w:space="0" w:color="auto"/>
            <w:bottom w:val="none" w:sz="0" w:space="0" w:color="auto"/>
            <w:right w:val="none" w:sz="0" w:space="0" w:color="auto"/>
          </w:divBdr>
          <w:divsChild>
            <w:div w:id="972367018">
              <w:marLeft w:val="-75"/>
              <w:marRight w:val="0"/>
              <w:marTop w:val="30"/>
              <w:marBottom w:val="30"/>
              <w:divBdr>
                <w:top w:val="none" w:sz="0" w:space="0" w:color="auto"/>
                <w:left w:val="none" w:sz="0" w:space="0" w:color="auto"/>
                <w:bottom w:val="none" w:sz="0" w:space="0" w:color="auto"/>
                <w:right w:val="none" w:sz="0" w:space="0" w:color="auto"/>
              </w:divBdr>
              <w:divsChild>
                <w:div w:id="1124872">
                  <w:marLeft w:val="0"/>
                  <w:marRight w:val="0"/>
                  <w:marTop w:val="0"/>
                  <w:marBottom w:val="0"/>
                  <w:divBdr>
                    <w:top w:val="none" w:sz="0" w:space="0" w:color="auto"/>
                    <w:left w:val="none" w:sz="0" w:space="0" w:color="auto"/>
                    <w:bottom w:val="none" w:sz="0" w:space="0" w:color="auto"/>
                    <w:right w:val="none" w:sz="0" w:space="0" w:color="auto"/>
                  </w:divBdr>
                  <w:divsChild>
                    <w:div w:id="2052269609">
                      <w:marLeft w:val="0"/>
                      <w:marRight w:val="0"/>
                      <w:marTop w:val="0"/>
                      <w:marBottom w:val="0"/>
                      <w:divBdr>
                        <w:top w:val="none" w:sz="0" w:space="0" w:color="auto"/>
                        <w:left w:val="none" w:sz="0" w:space="0" w:color="auto"/>
                        <w:bottom w:val="none" w:sz="0" w:space="0" w:color="auto"/>
                        <w:right w:val="none" w:sz="0" w:space="0" w:color="auto"/>
                      </w:divBdr>
                    </w:div>
                  </w:divsChild>
                </w:div>
                <w:div w:id="1165391720">
                  <w:marLeft w:val="0"/>
                  <w:marRight w:val="0"/>
                  <w:marTop w:val="0"/>
                  <w:marBottom w:val="0"/>
                  <w:divBdr>
                    <w:top w:val="none" w:sz="0" w:space="0" w:color="auto"/>
                    <w:left w:val="none" w:sz="0" w:space="0" w:color="auto"/>
                    <w:bottom w:val="none" w:sz="0" w:space="0" w:color="auto"/>
                    <w:right w:val="none" w:sz="0" w:space="0" w:color="auto"/>
                  </w:divBdr>
                  <w:divsChild>
                    <w:div w:id="13778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10508">
          <w:marLeft w:val="0"/>
          <w:marRight w:val="0"/>
          <w:marTop w:val="0"/>
          <w:marBottom w:val="0"/>
          <w:divBdr>
            <w:top w:val="none" w:sz="0" w:space="0" w:color="auto"/>
            <w:left w:val="none" w:sz="0" w:space="0" w:color="auto"/>
            <w:bottom w:val="none" w:sz="0" w:space="0" w:color="auto"/>
            <w:right w:val="none" w:sz="0" w:space="0" w:color="auto"/>
          </w:divBdr>
        </w:div>
      </w:divsChild>
    </w:div>
    <w:div w:id="771779928">
      <w:bodyDiv w:val="1"/>
      <w:marLeft w:val="0"/>
      <w:marRight w:val="0"/>
      <w:marTop w:val="0"/>
      <w:marBottom w:val="0"/>
      <w:divBdr>
        <w:top w:val="none" w:sz="0" w:space="0" w:color="auto"/>
        <w:left w:val="none" w:sz="0" w:space="0" w:color="auto"/>
        <w:bottom w:val="none" w:sz="0" w:space="0" w:color="auto"/>
        <w:right w:val="none" w:sz="0" w:space="0" w:color="auto"/>
      </w:divBdr>
      <w:divsChild>
        <w:div w:id="53623574">
          <w:marLeft w:val="0"/>
          <w:marRight w:val="0"/>
          <w:marTop w:val="0"/>
          <w:marBottom w:val="0"/>
          <w:divBdr>
            <w:top w:val="none" w:sz="0" w:space="0" w:color="auto"/>
            <w:left w:val="none" w:sz="0" w:space="0" w:color="auto"/>
            <w:bottom w:val="none" w:sz="0" w:space="0" w:color="auto"/>
            <w:right w:val="none" w:sz="0" w:space="0" w:color="auto"/>
          </w:divBdr>
          <w:divsChild>
            <w:div w:id="1961758064">
              <w:marLeft w:val="0"/>
              <w:marRight w:val="0"/>
              <w:marTop w:val="0"/>
              <w:marBottom w:val="0"/>
              <w:divBdr>
                <w:top w:val="none" w:sz="0" w:space="0" w:color="auto"/>
                <w:left w:val="none" w:sz="0" w:space="0" w:color="auto"/>
                <w:bottom w:val="none" w:sz="0" w:space="0" w:color="auto"/>
                <w:right w:val="none" w:sz="0" w:space="0" w:color="auto"/>
              </w:divBdr>
            </w:div>
          </w:divsChild>
        </w:div>
        <w:div w:id="67509412">
          <w:marLeft w:val="0"/>
          <w:marRight w:val="0"/>
          <w:marTop w:val="0"/>
          <w:marBottom w:val="0"/>
          <w:divBdr>
            <w:top w:val="none" w:sz="0" w:space="0" w:color="auto"/>
            <w:left w:val="none" w:sz="0" w:space="0" w:color="auto"/>
            <w:bottom w:val="none" w:sz="0" w:space="0" w:color="auto"/>
            <w:right w:val="none" w:sz="0" w:space="0" w:color="auto"/>
          </w:divBdr>
          <w:divsChild>
            <w:div w:id="1179849859">
              <w:marLeft w:val="0"/>
              <w:marRight w:val="0"/>
              <w:marTop w:val="0"/>
              <w:marBottom w:val="0"/>
              <w:divBdr>
                <w:top w:val="none" w:sz="0" w:space="0" w:color="auto"/>
                <w:left w:val="none" w:sz="0" w:space="0" w:color="auto"/>
                <w:bottom w:val="none" w:sz="0" w:space="0" w:color="auto"/>
                <w:right w:val="none" w:sz="0" w:space="0" w:color="auto"/>
              </w:divBdr>
            </w:div>
          </w:divsChild>
        </w:div>
        <w:div w:id="240874677">
          <w:marLeft w:val="0"/>
          <w:marRight w:val="0"/>
          <w:marTop w:val="0"/>
          <w:marBottom w:val="0"/>
          <w:divBdr>
            <w:top w:val="none" w:sz="0" w:space="0" w:color="auto"/>
            <w:left w:val="none" w:sz="0" w:space="0" w:color="auto"/>
            <w:bottom w:val="none" w:sz="0" w:space="0" w:color="auto"/>
            <w:right w:val="none" w:sz="0" w:space="0" w:color="auto"/>
          </w:divBdr>
          <w:divsChild>
            <w:div w:id="839586080">
              <w:marLeft w:val="0"/>
              <w:marRight w:val="0"/>
              <w:marTop w:val="0"/>
              <w:marBottom w:val="0"/>
              <w:divBdr>
                <w:top w:val="none" w:sz="0" w:space="0" w:color="auto"/>
                <w:left w:val="none" w:sz="0" w:space="0" w:color="auto"/>
                <w:bottom w:val="none" w:sz="0" w:space="0" w:color="auto"/>
                <w:right w:val="none" w:sz="0" w:space="0" w:color="auto"/>
              </w:divBdr>
            </w:div>
          </w:divsChild>
        </w:div>
        <w:div w:id="262538358">
          <w:marLeft w:val="0"/>
          <w:marRight w:val="0"/>
          <w:marTop w:val="0"/>
          <w:marBottom w:val="0"/>
          <w:divBdr>
            <w:top w:val="none" w:sz="0" w:space="0" w:color="auto"/>
            <w:left w:val="none" w:sz="0" w:space="0" w:color="auto"/>
            <w:bottom w:val="none" w:sz="0" w:space="0" w:color="auto"/>
            <w:right w:val="none" w:sz="0" w:space="0" w:color="auto"/>
          </w:divBdr>
          <w:divsChild>
            <w:div w:id="56242190">
              <w:marLeft w:val="0"/>
              <w:marRight w:val="0"/>
              <w:marTop w:val="0"/>
              <w:marBottom w:val="0"/>
              <w:divBdr>
                <w:top w:val="none" w:sz="0" w:space="0" w:color="auto"/>
                <w:left w:val="none" w:sz="0" w:space="0" w:color="auto"/>
                <w:bottom w:val="none" w:sz="0" w:space="0" w:color="auto"/>
                <w:right w:val="none" w:sz="0" w:space="0" w:color="auto"/>
              </w:divBdr>
            </w:div>
          </w:divsChild>
        </w:div>
        <w:div w:id="264847480">
          <w:marLeft w:val="0"/>
          <w:marRight w:val="0"/>
          <w:marTop w:val="0"/>
          <w:marBottom w:val="0"/>
          <w:divBdr>
            <w:top w:val="none" w:sz="0" w:space="0" w:color="auto"/>
            <w:left w:val="none" w:sz="0" w:space="0" w:color="auto"/>
            <w:bottom w:val="none" w:sz="0" w:space="0" w:color="auto"/>
            <w:right w:val="none" w:sz="0" w:space="0" w:color="auto"/>
          </w:divBdr>
          <w:divsChild>
            <w:div w:id="606696103">
              <w:marLeft w:val="0"/>
              <w:marRight w:val="0"/>
              <w:marTop w:val="0"/>
              <w:marBottom w:val="0"/>
              <w:divBdr>
                <w:top w:val="none" w:sz="0" w:space="0" w:color="auto"/>
                <w:left w:val="none" w:sz="0" w:space="0" w:color="auto"/>
                <w:bottom w:val="none" w:sz="0" w:space="0" w:color="auto"/>
                <w:right w:val="none" w:sz="0" w:space="0" w:color="auto"/>
              </w:divBdr>
            </w:div>
          </w:divsChild>
        </w:div>
        <w:div w:id="318728094">
          <w:marLeft w:val="0"/>
          <w:marRight w:val="0"/>
          <w:marTop w:val="0"/>
          <w:marBottom w:val="0"/>
          <w:divBdr>
            <w:top w:val="none" w:sz="0" w:space="0" w:color="auto"/>
            <w:left w:val="none" w:sz="0" w:space="0" w:color="auto"/>
            <w:bottom w:val="none" w:sz="0" w:space="0" w:color="auto"/>
            <w:right w:val="none" w:sz="0" w:space="0" w:color="auto"/>
          </w:divBdr>
          <w:divsChild>
            <w:div w:id="158155471">
              <w:marLeft w:val="0"/>
              <w:marRight w:val="0"/>
              <w:marTop w:val="0"/>
              <w:marBottom w:val="0"/>
              <w:divBdr>
                <w:top w:val="none" w:sz="0" w:space="0" w:color="auto"/>
                <w:left w:val="none" w:sz="0" w:space="0" w:color="auto"/>
                <w:bottom w:val="none" w:sz="0" w:space="0" w:color="auto"/>
                <w:right w:val="none" w:sz="0" w:space="0" w:color="auto"/>
              </w:divBdr>
            </w:div>
          </w:divsChild>
        </w:div>
        <w:div w:id="319774728">
          <w:marLeft w:val="0"/>
          <w:marRight w:val="0"/>
          <w:marTop w:val="0"/>
          <w:marBottom w:val="0"/>
          <w:divBdr>
            <w:top w:val="none" w:sz="0" w:space="0" w:color="auto"/>
            <w:left w:val="none" w:sz="0" w:space="0" w:color="auto"/>
            <w:bottom w:val="none" w:sz="0" w:space="0" w:color="auto"/>
            <w:right w:val="none" w:sz="0" w:space="0" w:color="auto"/>
          </w:divBdr>
          <w:divsChild>
            <w:div w:id="1601110173">
              <w:marLeft w:val="0"/>
              <w:marRight w:val="0"/>
              <w:marTop w:val="0"/>
              <w:marBottom w:val="0"/>
              <w:divBdr>
                <w:top w:val="none" w:sz="0" w:space="0" w:color="auto"/>
                <w:left w:val="none" w:sz="0" w:space="0" w:color="auto"/>
                <w:bottom w:val="none" w:sz="0" w:space="0" w:color="auto"/>
                <w:right w:val="none" w:sz="0" w:space="0" w:color="auto"/>
              </w:divBdr>
            </w:div>
          </w:divsChild>
        </w:div>
        <w:div w:id="327903178">
          <w:marLeft w:val="0"/>
          <w:marRight w:val="0"/>
          <w:marTop w:val="0"/>
          <w:marBottom w:val="0"/>
          <w:divBdr>
            <w:top w:val="none" w:sz="0" w:space="0" w:color="auto"/>
            <w:left w:val="none" w:sz="0" w:space="0" w:color="auto"/>
            <w:bottom w:val="none" w:sz="0" w:space="0" w:color="auto"/>
            <w:right w:val="none" w:sz="0" w:space="0" w:color="auto"/>
          </w:divBdr>
          <w:divsChild>
            <w:div w:id="1525246170">
              <w:marLeft w:val="0"/>
              <w:marRight w:val="0"/>
              <w:marTop w:val="0"/>
              <w:marBottom w:val="0"/>
              <w:divBdr>
                <w:top w:val="none" w:sz="0" w:space="0" w:color="auto"/>
                <w:left w:val="none" w:sz="0" w:space="0" w:color="auto"/>
                <w:bottom w:val="none" w:sz="0" w:space="0" w:color="auto"/>
                <w:right w:val="none" w:sz="0" w:space="0" w:color="auto"/>
              </w:divBdr>
            </w:div>
          </w:divsChild>
        </w:div>
        <w:div w:id="330913263">
          <w:marLeft w:val="0"/>
          <w:marRight w:val="0"/>
          <w:marTop w:val="0"/>
          <w:marBottom w:val="0"/>
          <w:divBdr>
            <w:top w:val="none" w:sz="0" w:space="0" w:color="auto"/>
            <w:left w:val="none" w:sz="0" w:space="0" w:color="auto"/>
            <w:bottom w:val="none" w:sz="0" w:space="0" w:color="auto"/>
            <w:right w:val="none" w:sz="0" w:space="0" w:color="auto"/>
          </w:divBdr>
          <w:divsChild>
            <w:div w:id="884022141">
              <w:marLeft w:val="0"/>
              <w:marRight w:val="0"/>
              <w:marTop w:val="0"/>
              <w:marBottom w:val="0"/>
              <w:divBdr>
                <w:top w:val="none" w:sz="0" w:space="0" w:color="auto"/>
                <w:left w:val="none" w:sz="0" w:space="0" w:color="auto"/>
                <w:bottom w:val="none" w:sz="0" w:space="0" w:color="auto"/>
                <w:right w:val="none" w:sz="0" w:space="0" w:color="auto"/>
              </w:divBdr>
            </w:div>
          </w:divsChild>
        </w:div>
        <w:div w:id="334112256">
          <w:marLeft w:val="0"/>
          <w:marRight w:val="0"/>
          <w:marTop w:val="0"/>
          <w:marBottom w:val="0"/>
          <w:divBdr>
            <w:top w:val="none" w:sz="0" w:space="0" w:color="auto"/>
            <w:left w:val="none" w:sz="0" w:space="0" w:color="auto"/>
            <w:bottom w:val="none" w:sz="0" w:space="0" w:color="auto"/>
            <w:right w:val="none" w:sz="0" w:space="0" w:color="auto"/>
          </w:divBdr>
          <w:divsChild>
            <w:div w:id="2058552054">
              <w:marLeft w:val="0"/>
              <w:marRight w:val="0"/>
              <w:marTop w:val="0"/>
              <w:marBottom w:val="0"/>
              <w:divBdr>
                <w:top w:val="none" w:sz="0" w:space="0" w:color="auto"/>
                <w:left w:val="none" w:sz="0" w:space="0" w:color="auto"/>
                <w:bottom w:val="none" w:sz="0" w:space="0" w:color="auto"/>
                <w:right w:val="none" w:sz="0" w:space="0" w:color="auto"/>
              </w:divBdr>
            </w:div>
          </w:divsChild>
        </w:div>
        <w:div w:id="347027580">
          <w:marLeft w:val="0"/>
          <w:marRight w:val="0"/>
          <w:marTop w:val="0"/>
          <w:marBottom w:val="0"/>
          <w:divBdr>
            <w:top w:val="none" w:sz="0" w:space="0" w:color="auto"/>
            <w:left w:val="none" w:sz="0" w:space="0" w:color="auto"/>
            <w:bottom w:val="none" w:sz="0" w:space="0" w:color="auto"/>
            <w:right w:val="none" w:sz="0" w:space="0" w:color="auto"/>
          </w:divBdr>
          <w:divsChild>
            <w:div w:id="1781728570">
              <w:marLeft w:val="0"/>
              <w:marRight w:val="0"/>
              <w:marTop w:val="0"/>
              <w:marBottom w:val="0"/>
              <w:divBdr>
                <w:top w:val="none" w:sz="0" w:space="0" w:color="auto"/>
                <w:left w:val="none" w:sz="0" w:space="0" w:color="auto"/>
                <w:bottom w:val="none" w:sz="0" w:space="0" w:color="auto"/>
                <w:right w:val="none" w:sz="0" w:space="0" w:color="auto"/>
              </w:divBdr>
            </w:div>
          </w:divsChild>
        </w:div>
        <w:div w:id="390005529">
          <w:marLeft w:val="0"/>
          <w:marRight w:val="0"/>
          <w:marTop w:val="0"/>
          <w:marBottom w:val="0"/>
          <w:divBdr>
            <w:top w:val="none" w:sz="0" w:space="0" w:color="auto"/>
            <w:left w:val="none" w:sz="0" w:space="0" w:color="auto"/>
            <w:bottom w:val="none" w:sz="0" w:space="0" w:color="auto"/>
            <w:right w:val="none" w:sz="0" w:space="0" w:color="auto"/>
          </w:divBdr>
          <w:divsChild>
            <w:div w:id="581644929">
              <w:marLeft w:val="0"/>
              <w:marRight w:val="0"/>
              <w:marTop w:val="0"/>
              <w:marBottom w:val="0"/>
              <w:divBdr>
                <w:top w:val="none" w:sz="0" w:space="0" w:color="auto"/>
                <w:left w:val="none" w:sz="0" w:space="0" w:color="auto"/>
                <w:bottom w:val="none" w:sz="0" w:space="0" w:color="auto"/>
                <w:right w:val="none" w:sz="0" w:space="0" w:color="auto"/>
              </w:divBdr>
            </w:div>
          </w:divsChild>
        </w:div>
        <w:div w:id="403571320">
          <w:marLeft w:val="0"/>
          <w:marRight w:val="0"/>
          <w:marTop w:val="0"/>
          <w:marBottom w:val="0"/>
          <w:divBdr>
            <w:top w:val="none" w:sz="0" w:space="0" w:color="auto"/>
            <w:left w:val="none" w:sz="0" w:space="0" w:color="auto"/>
            <w:bottom w:val="none" w:sz="0" w:space="0" w:color="auto"/>
            <w:right w:val="none" w:sz="0" w:space="0" w:color="auto"/>
          </w:divBdr>
          <w:divsChild>
            <w:div w:id="405959035">
              <w:marLeft w:val="0"/>
              <w:marRight w:val="0"/>
              <w:marTop w:val="0"/>
              <w:marBottom w:val="0"/>
              <w:divBdr>
                <w:top w:val="none" w:sz="0" w:space="0" w:color="auto"/>
                <w:left w:val="none" w:sz="0" w:space="0" w:color="auto"/>
                <w:bottom w:val="none" w:sz="0" w:space="0" w:color="auto"/>
                <w:right w:val="none" w:sz="0" w:space="0" w:color="auto"/>
              </w:divBdr>
            </w:div>
          </w:divsChild>
        </w:div>
        <w:div w:id="439840639">
          <w:marLeft w:val="0"/>
          <w:marRight w:val="0"/>
          <w:marTop w:val="0"/>
          <w:marBottom w:val="0"/>
          <w:divBdr>
            <w:top w:val="none" w:sz="0" w:space="0" w:color="auto"/>
            <w:left w:val="none" w:sz="0" w:space="0" w:color="auto"/>
            <w:bottom w:val="none" w:sz="0" w:space="0" w:color="auto"/>
            <w:right w:val="none" w:sz="0" w:space="0" w:color="auto"/>
          </w:divBdr>
          <w:divsChild>
            <w:div w:id="1379892844">
              <w:marLeft w:val="0"/>
              <w:marRight w:val="0"/>
              <w:marTop w:val="0"/>
              <w:marBottom w:val="0"/>
              <w:divBdr>
                <w:top w:val="none" w:sz="0" w:space="0" w:color="auto"/>
                <w:left w:val="none" w:sz="0" w:space="0" w:color="auto"/>
                <w:bottom w:val="none" w:sz="0" w:space="0" w:color="auto"/>
                <w:right w:val="none" w:sz="0" w:space="0" w:color="auto"/>
              </w:divBdr>
            </w:div>
          </w:divsChild>
        </w:div>
        <w:div w:id="440998740">
          <w:marLeft w:val="0"/>
          <w:marRight w:val="0"/>
          <w:marTop w:val="0"/>
          <w:marBottom w:val="0"/>
          <w:divBdr>
            <w:top w:val="none" w:sz="0" w:space="0" w:color="auto"/>
            <w:left w:val="none" w:sz="0" w:space="0" w:color="auto"/>
            <w:bottom w:val="none" w:sz="0" w:space="0" w:color="auto"/>
            <w:right w:val="none" w:sz="0" w:space="0" w:color="auto"/>
          </w:divBdr>
          <w:divsChild>
            <w:div w:id="991565793">
              <w:marLeft w:val="0"/>
              <w:marRight w:val="0"/>
              <w:marTop w:val="0"/>
              <w:marBottom w:val="0"/>
              <w:divBdr>
                <w:top w:val="none" w:sz="0" w:space="0" w:color="auto"/>
                <w:left w:val="none" w:sz="0" w:space="0" w:color="auto"/>
                <w:bottom w:val="none" w:sz="0" w:space="0" w:color="auto"/>
                <w:right w:val="none" w:sz="0" w:space="0" w:color="auto"/>
              </w:divBdr>
            </w:div>
          </w:divsChild>
        </w:div>
        <w:div w:id="492646550">
          <w:marLeft w:val="0"/>
          <w:marRight w:val="0"/>
          <w:marTop w:val="0"/>
          <w:marBottom w:val="0"/>
          <w:divBdr>
            <w:top w:val="none" w:sz="0" w:space="0" w:color="auto"/>
            <w:left w:val="none" w:sz="0" w:space="0" w:color="auto"/>
            <w:bottom w:val="none" w:sz="0" w:space="0" w:color="auto"/>
            <w:right w:val="none" w:sz="0" w:space="0" w:color="auto"/>
          </w:divBdr>
          <w:divsChild>
            <w:div w:id="1290746972">
              <w:marLeft w:val="0"/>
              <w:marRight w:val="0"/>
              <w:marTop w:val="0"/>
              <w:marBottom w:val="0"/>
              <w:divBdr>
                <w:top w:val="none" w:sz="0" w:space="0" w:color="auto"/>
                <w:left w:val="none" w:sz="0" w:space="0" w:color="auto"/>
                <w:bottom w:val="none" w:sz="0" w:space="0" w:color="auto"/>
                <w:right w:val="none" w:sz="0" w:space="0" w:color="auto"/>
              </w:divBdr>
            </w:div>
          </w:divsChild>
        </w:div>
        <w:div w:id="513613963">
          <w:marLeft w:val="0"/>
          <w:marRight w:val="0"/>
          <w:marTop w:val="0"/>
          <w:marBottom w:val="0"/>
          <w:divBdr>
            <w:top w:val="none" w:sz="0" w:space="0" w:color="auto"/>
            <w:left w:val="none" w:sz="0" w:space="0" w:color="auto"/>
            <w:bottom w:val="none" w:sz="0" w:space="0" w:color="auto"/>
            <w:right w:val="none" w:sz="0" w:space="0" w:color="auto"/>
          </w:divBdr>
          <w:divsChild>
            <w:div w:id="771776793">
              <w:marLeft w:val="0"/>
              <w:marRight w:val="0"/>
              <w:marTop w:val="0"/>
              <w:marBottom w:val="0"/>
              <w:divBdr>
                <w:top w:val="none" w:sz="0" w:space="0" w:color="auto"/>
                <w:left w:val="none" w:sz="0" w:space="0" w:color="auto"/>
                <w:bottom w:val="none" w:sz="0" w:space="0" w:color="auto"/>
                <w:right w:val="none" w:sz="0" w:space="0" w:color="auto"/>
              </w:divBdr>
            </w:div>
          </w:divsChild>
        </w:div>
        <w:div w:id="686904205">
          <w:marLeft w:val="0"/>
          <w:marRight w:val="0"/>
          <w:marTop w:val="0"/>
          <w:marBottom w:val="0"/>
          <w:divBdr>
            <w:top w:val="none" w:sz="0" w:space="0" w:color="auto"/>
            <w:left w:val="none" w:sz="0" w:space="0" w:color="auto"/>
            <w:bottom w:val="none" w:sz="0" w:space="0" w:color="auto"/>
            <w:right w:val="none" w:sz="0" w:space="0" w:color="auto"/>
          </w:divBdr>
          <w:divsChild>
            <w:div w:id="1642878463">
              <w:marLeft w:val="0"/>
              <w:marRight w:val="0"/>
              <w:marTop w:val="0"/>
              <w:marBottom w:val="0"/>
              <w:divBdr>
                <w:top w:val="none" w:sz="0" w:space="0" w:color="auto"/>
                <w:left w:val="none" w:sz="0" w:space="0" w:color="auto"/>
                <w:bottom w:val="none" w:sz="0" w:space="0" w:color="auto"/>
                <w:right w:val="none" w:sz="0" w:space="0" w:color="auto"/>
              </w:divBdr>
            </w:div>
          </w:divsChild>
        </w:div>
        <w:div w:id="752167876">
          <w:marLeft w:val="0"/>
          <w:marRight w:val="0"/>
          <w:marTop w:val="0"/>
          <w:marBottom w:val="0"/>
          <w:divBdr>
            <w:top w:val="none" w:sz="0" w:space="0" w:color="auto"/>
            <w:left w:val="none" w:sz="0" w:space="0" w:color="auto"/>
            <w:bottom w:val="none" w:sz="0" w:space="0" w:color="auto"/>
            <w:right w:val="none" w:sz="0" w:space="0" w:color="auto"/>
          </w:divBdr>
          <w:divsChild>
            <w:div w:id="1317415173">
              <w:marLeft w:val="0"/>
              <w:marRight w:val="0"/>
              <w:marTop w:val="0"/>
              <w:marBottom w:val="0"/>
              <w:divBdr>
                <w:top w:val="none" w:sz="0" w:space="0" w:color="auto"/>
                <w:left w:val="none" w:sz="0" w:space="0" w:color="auto"/>
                <w:bottom w:val="none" w:sz="0" w:space="0" w:color="auto"/>
                <w:right w:val="none" w:sz="0" w:space="0" w:color="auto"/>
              </w:divBdr>
            </w:div>
          </w:divsChild>
        </w:div>
        <w:div w:id="871457796">
          <w:marLeft w:val="0"/>
          <w:marRight w:val="0"/>
          <w:marTop w:val="0"/>
          <w:marBottom w:val="0"/>
          <w:divBdr>
            <w:top w:val="none" w:sz="0" w:space="0" w:color="auto"/>
            <w:left w:val="none" w:sz="0" w:space="0" w:color="auto"/>
            <w:bottom w:val="none" w:sz="0" w:space="0" w:color="auto"/>
            <w:right w:val="none" w:sz="0" w:space="0" w:color="auto"/>
          </w:divBdr>
          <w:divsChild>
            <w:div w:id="790631563">
              <w:marLeft w:val="0"/>
              <w:marRight w:val="0"/>
              <w:marTop w:val="0"/>
              <w:marBottom w:val="0"/>
              <w:divBdr>
                <w:top w:val="none" w:sz="0" w:space="0" w:color="auto"/>
                <w:left w:val="none" w:sz="0" w:space="0" w:color="auto"/>
                <w:bottom w:val="none" w:sz="0" w:space="0" w:color="auto"/>
                <w:right w:val="none" w:sz="0" w:space="0" w:color="auto"/>
              </w:divBdr>
            </w:div>
          </w:divsChild>
        </w:div>
        <w:div w:id="959650842">
          <w:marLeft w:val="0"/>
          <w:marRight w:val="0"/>
          <w:marTop w:val="0"/>
          <w:marBottom w:val="0"/>
          <w:divBdr>
            <w:top w:val="none" w:sz="0" w:space="0" w:color="auto"/>
            <w:left w:val="none" w:sz="0" w:space="0" w:color="auto"/>
            <w:bottom w:val="none" w:sz="0" w:space="0" w:color="auto"/>
            <w:right w:val="none" w:sz="0" w:space="0" w:color="auto"/>
          </w:divBdr>
          <w:divsChild>
            <w:div w:id="1336304038">
              <w:marLeft w:val="0"/>
              <w:marRight w:val="0"/>
              <w:marTop w:val="0"/>
              <w:marBottom w:val="0"/>
              <w:divBdr>
                <w:top w:val="none" w:sz="0" w:space="0" w:color="auto"/>
                <w:left w:val="none" w:sz="0" w:space="0" w:color="auto"/>
                <w:bottom w:val="none" w:sz="0" w:space="0" w:color="auto"/>
                <w:right w:val="none" w:sz="0" w:space="0" w:color="auto"/>
              </w:divBdr>
            </w:div>
          </w:divsChild>
        </w:div>
        <w:div w:id="1030910297">
          <w:marLeft w:val="0"/>
          <w:marRight w:val="0"/>
          <w:marTop w:val="0"/>
          <w:marBottom w:val="0"/>
          <w:divBdr>
            <w:top w:val="none" w:sz="0" w:space="0" w:color="auto"/>
            <w:left w:val="none" w:sz="0" w:space="0" w:color="auto"/>
            <w:bottom w:val="none" w:sz="0" w:space="0" w:color="auto"/>
            <w:right w:val="none" w:sz="0" w:space="0" w:color="auto"/>
          </w:divBdr>
          <w:divsChild>
            <w:div w:id="1067458177">
              <w:marLeft w:val="0"/>
              <w:marRight w:val="0"/>
              <w:marTop w:val="0"/>
              <w:marBottom w:val="0"/>
              <w:divBdr>
                <w:top w:val="none" w:sz="0" w:space="0" w:color="auto"/>
                <w:left w:val="none" w:sz="0" w:space="0" w:color="auto"/>
                <w:bottom w:val="none" w:sz="0" w:space="0" w:color="auto"/>
                <w:right w:val="none" w:sz="0" w:space="0" w:color="auto"/>
              </w:divBdr>
            </w:div>
          </w:divsChild>
        </w:div>
        <w:div w:id="1048187355">
          <w:marLeft w:val="0"/>
          <w:marRight w:val="0"/>
          <w:marTop w:val="0"/>
          <w:marBottom w:val="0"/>
          <w:divBdr>
            <w:top w:val="none" w:sz="0" w:space="0" w:color="auto"/>
            <w:left w:val="none" w:sz="0" w:space="0" w:color="auto"/>
            <w:bottom w:val="none" w:sz="0" w:space="0" w:color="auto"/>
            <w:right w:val="none" w:sz="0" w:space="0" w:color="auto"/>
          </w:divBdr>
          <w:divsChild>
            <w:div w:id="1660883637">
              <w:marLeft w:val="0"/>
              <w:marRight w:val="0"/>
              <w:marTop w:val="0"/>
              <w:marBottom w:val="0"/>
              <w:divBdr>
                <w:top w:val="none" w:sz="0" w:space="0" w:color="auto"/>
                <w:left w:val="none" w:sz="0" w:space="0" w:color="auto"/>
                <w:bottom w:val="none" w:sz="0" w:space="0" w:color="auto"/>
                <w:right w:val="none" w:sz="0" w:space="0" w:color="auto"/>
              </w:divBdr>
            </w:div>
          </w:divsChild>
        </w:div>
        <w:div w:id="1062217895">
          <w:marLeft w:val="0"/>
          <w:marRight w:val="0"/>
          <w:marTop w:val="0"/>
          <w:marBottom w:val="0"/>
          <w:divBdr>
            <w:top w:val="none" w:sz="0" w:space="0" w:color="auto"/>
            <w:left w:val="none" w:sz="0" w:space="0" w:color="auto"/>
            <w:bottom w:val="none" w:sz="0" w:space="0" w:color="auto"/>
            <w:right w:val="none" w:sz="0" w:space="0" w:color="auto"/>
          </w:divBdr>
          <w:divsChild>
            <w:div w:id="7604750">
              <w:marLeft w:val="0"/>
              <w:marRight w:val="0"/>
              <w:marTop w:val="0"/>
              <w:marBottom w:val="0"/>
              <w:divBdr>
                <w:top w:val="none" w:sz="0" w:space="0" w:color="auto"/>
                <w:left w:val="none" w:sz="0" w:space="0" w:color="auto"/>
                <w:bottom w:val="none" w:sz="0" w:space="0" w:color="auto"/>
                <w:right w:val="none" w:sz="0" w:space="0" w:color="auto"/>
              </w:divBdr>
            </w:div>
          </w:divsChild>
        </w:div>
        <w:div w:id="1158305012">
          <w:marLeft w:val="0"/>
          <w:marRight w:val="0"/>
          <w:marTop w:val="0"/>
          <w:marBottom w:val="0"/>
          <w:divBdr>
            <w:top w:val="none" w:sz="0" w:space="0" w:color="auto"/>
            <w:left w:val="none" w:sz="0" w:space="0" w:color="auto"/>
            <w:bottom w:val="none" w:sz="0" w:space="0" w:color="auto"/>
            <w:right w:val="none" w:sz="0" w:space="0" w:color="auto"/>
          </w:divBdr>
          <w:divsChild>
            <w:div w:id="1962835598">
              <w:marLeft w:val="0"/>
              <w:marRight w:val="0"/>
              <w:marTop w:val="0"/>
              <w:marBottom w:val="0"/>
              <w:divBdr>
                <w:top w:val="none" w:sz="0" w:space="0" w:color="auto"/>
                <w:left w:val="none" w:sz="0" w:space="0" w:color="auto"/>
                <w:bottom w:val="none" w:sz="0" w:space="0" w:color="auto"/>
                <w:right w:val="none" w:sz="0" w:space="0" w:color="auto"/>
              </w:divBdr>
            </w:div>
          </w:divsChild>
        </w:div>
        <w:div w:id="1182007404">
          <w:marLeft w:val="0"/>
          <w:marRight w:val="0"/>
          <w:marTop w:val="0"/>
          <w:marBottom w:val="0"/>
          <w:divBdr>
            <w:top w:val="none" w:sz="0" w:space="0" w:color="auto"/>
            <w:left w:val="none" w:sz="0" w:space="0" w:color="auto"/>
            <w:bottom w:val="none" w:sz="0" w:space="0" w:color="auto"/>
            <w:right w:val="none" w:sz="0" w:space="0" w:color="auto"/>
          </w:divBdr>
          <w:divsChild>
            <w:div w:id="1144200329">
              <w:marLeft w:val="0"/>
              <w:marRight w:val="0"/>
              <w:marTop w:val="0"/>
              <w:marBottom w:val="0"/>
              <w:divBdr>
                <w:top w:val="none" w:sz="0" w:space="0" w:color="auto"/>
                <w:left w:val="none" w:sz="0" w:space="0" w:color="auto"/>
                <w:bottom w:val="none" w:sz="0" w:space="0" w:color="auto"/>
                <w:right w:val="none" w:sz="0" w:space="0" w:color="auto"/>
              </w:divBdr>
            </w:div>
          </w:divsChild>
        </w:div>
        <w:div w:id="1198663257">
          <w:marLeft w:val="0"/>
          <w:marRight w:val="0"/>
          <w:marTop w:val="0"/>
          <w:marBottom w:val="0"/>
          <w:divBdr>
            <w:top w:val="none" w:sz="0" w:space="0" w:color="auto"/>
            <w:left w:val="none" w:sz="0" w:space="0" w:color="auto"/>
            <w:bottom w:val="none" w:sz="0" w:space="0" w:color="auto"/>
            <w:right w:val="none" w:sz="0" w:space="0" w:color="auto"/>
          </w:divBdr>
          <w:divsChild>
            <w:div w:id="39743831">
              <w:marLeft w:val="0"/>
              <w:marRight w:val="0"/>
              <w:marTop w:val="0"/>
              <w:marBottom w:val="0"/>
              <w:divBdr>
                <w:top w:val="none" w:sz="0" w:space="0" w:color="auto"/>
                <w:left w:val="none" w:sz="0" w:space="0" w:color="auto"/>
                <w:bottom w:val="none" w:sz="0" w:space="0" w:color="auto"/>
                <w:right w:val="none" w:sz="0" w:space="0" w:color="auto"/>
              </w:divBdr>
            </w:div>
          </w:divsChild>
        </w:div>
        <w:div w:id="1232736053">
          <w:marLeft w:val="0"/>
          <w:marRight w:val="0"/>
          <w:marTop w:val="0"/>
          <w:marBottom w:val="0"/>
          <w:divBdr>
            <w:top w:val="none" w:sz="0" w:space="0" w:color="auto"/>
            <w:left w:val="none" w:sz="0" w:space="0" w:color="auto"/>
            <w:bottom w:val="none" w:sz="0" w:space="0" w:color="auto"/>
            <w:right w:val="none" w:sz="0" w:space="0" w:color="auto"/>
          </w:divBdr>
          <w:divsChild>
            <w:div w:id="262568734">
              <w:marLeft w:val="0"/>
              <w:marRight w:val="0"/>
              <w:marTop w:val="0"/>
              <w:marBottom w:val="0"/>
              <w:divBdr>
                <w:top w:val="none" w:sz="0" w:space="0" w:color="auto"/>
                <w:left w:val="none" w:sz="0" w:space="0" w:color="auto"/>
                <w:bottom w:val="none" w:sz="0" w:space="0" w:color="auto"/>
                <w:right w:val="none" w:sz="0" w:space="0" w:color="auto"/>
              </w:divBdr>
            </w:div>
          </w:divsChild>
        </w:div>
        <w:div w:id="1246112853">
          <w:marLeft w:val="0"/>
          <w:marRight w:val="0"/>
          <w:marTop w:val="0"/>
          <w:marBottom w:val="0"/>
          <w:divBdr>
            <w:top w:val="none" w:sz="0" w:space="0" w:color="auto"/>
            <w:left w:val="none" w:sz="0" w:space="0" w:color="auto"/>
            <w:bottom w:val="none" w:sz="0" w:space="0" w:color="auto"/>
            <w:right w:val="none" w:sz="0" w:space="0" w:color="auto"/>
          </w:divBdr>
          <w:divsChild>
            <w:div w:id="907424266">
              <w:marLeft w:val="0"/>
              <w:marRight w:val="0"/>
              <w:marTop w:val="0"/>
              <w:marBottom w:val="0"/>
              <w:divBdr>
                <w:top w:val="none" w:sz="0" w:space="0" w:color="auto"/>
                <w:left w:val="none" w:sz="0" w:space="0" w:color="auto"/>
                <w:bottom w:val="none" w:sz="0" w:space="0" w:color="auto"/>
                <w:right w:val="none" w:sz="0" w:space="0" w:color="auto"/>
              </w:divBdr>
            </w:div>
          </w:divsChild>
        </w:div>
        <w:div w:id="1247953996">
          <w:marLeft w:val="0"/>
          <w:marRight w:val="0"/>
          <w:marTop w:val="0"/>
          <w:marBottom w:val="0"/>
          <w:divBdr>
            <w:top w:val="none" w:sz="0" w:space="0" w:color="auto"/>
            <w:left w:val="none" w:sz="0" w:space="0" w:color="auto"/>
            <w:bottom w:val="none" w:sz="0" w:space="0" w:color="auto"/>
            <w:right w:val="none" w:sz="0" w:space="0" w:color="auto"/>
          </w:divBdr>
          <w:divsChild>
            <w:div w:id="613286894">
              <w:marLeft w:val="0"/>
              <w:marRight w:val="0"/>
              <w:marTop w:val="0"/>
              <w:marBottom w:val="0"/>
              <w:divBdr>
                <w:top w:val="none" w:sz="0" w:space="0" w:color="auto"/>
                <w:left w:val="none" w:sz="0" w:space="0" w:color="auto"/>
                <w:bottom w:val="none" w:sz="0" w:space="0" w:color="auto"/>
                <w:right w:val="none" w:sz="0" w:space="0" w:color="auto"/>
              </w:divBdr>
            </w:div>
          </w:divsChild>
        </w:div>
        <w:div w:id="1252204881">
          <w:marLeft w:val="0"/>
          <w:marRight w:val="0"/>
          <w:marTop w:val="0"/>
          <w:marBottom w:val="0"/>
          <w:divBdr>
            <w:top w:val="none" w:sz="0" w:space="0" w:color="auto"/>
            <w:left w:val="none" w:sz="0" w:space="0" w:color="auto"/>
            <w:bottom w:val="none" w:sz="0" w:space="0" w:color="auto"/>
            <w:right w:val="none" w:sz="0" w:space="0" w:color="auto"/>
          </w:divBdr>
          <w:divsChild>
            <w:div w:id="37753215">
              <w:marLeft w:val="0"/>
              <w:marRight w:val="0"/>
              <w:marTop w:val="0"/>
              <w:marBottom w:val="0"/>
              <w:divBdr>
                <w:top w:val="none" w:sz="0" w:space="0" w:color="auto"/>
                <w:left w:val="none" w:sz="0" w:space="0" w:color="auto"/>
                <w:bottom w:val="none" w:sz="0" w:space="0" w:color="auto"/>
                <w:right w:val="none" w:sz="0" w:space="0" w:color="auto"/>
              </w:divBdr>
            </w:div>
          </w:divsChild>
        </w:div>
        <w:div w:id="1262375443">
          <w:marLeft w:val="0"/>
          <w:marRight w:val="0"/>
          <w:marTop w:val="0"/>
          <w:marBottom w:val="0"/>
          <w:divBdr>
            <w:top w:val="none" w:sz="0" w:space="0" w:color="auto"/>
            <w:left w:val="none" w:sz="0" w:space="0" w:color="auto"/>
            <w:bottom w:val="none" w:sz="0" w:space="0" w:color="auto"/>
            <w:right w:val="none" w:sz="0" w:space="0" w:color="auto"/>
          </w:divBdr>
          <w:divsChild>
            <w:div w:id="979918590">
              <w:marLeft w:val="0"/>
              <w:marRight w:val="0"/>
              <w:marTop w:val="0"/>
              <w:marBottom w:val="0"/>
              <w:divBdr>
                <w:top w:val="none" w:sz="0" w:space="0" w:color="auto"/>
                <w:left w:val="none" w:sz="0" w:space="0" w:color="auto"/>
                <w:bottom w:val="none" w:sz="0" w:space="0" w:color="auto"/>
                <w:right w:val="none" w:sz="0" w:space="0" w:color="auto"/>
              </w:divBdr>
            </w:div>
          </w:divsChild>
        </w:div>
        <w:div w:id="1291088842">
          <w:marLeft w:val="0"/>
          <w:marRight w:val="0"/>
          <w:marTop w:val="0"/>
          <w:marBottom w:val="0"/>
          <w:divBdr>
            <w:top w:val="none" w:sz="0" w:space="0" w:color="auto"/>
            <w:left w:val="none" w:sz="0" w:space="0" w:color="auto"/>
            <w:bottom w:val="none" w:sz="0" w:space="0" w:color="auto"/>
            <w:right w:val="none" w:sz="0" w:space="0" w:color="auto"/>
          </w:divBdr>
          <w:divsChild>
            <w:div w:id="989596671">
              <w:marLeft w:val="0"/>
              <w:marRight w:val="0"/>
              <w:marTop w:val="0"/>
              <w:marBottom w:val="0"/>
              <w:divBdr>
                <w:top w:val="none" w:sz="0" w:space="0" w:color="auto"/>
                <w:left w:val="none" w:sz="0" w:space="0" w:color="auto"/>
                <w:bottom w:val="none" w:sz="0" w:space="0" w:color="auto"/>
                <w:right w:val="none" w:sz="0" w:space="0" w:color="auto"/>
              </w:divBdr>
            </w:div>
          </w:divsChild>
        </w:div>
        <w:div w:id="1293705960">
          <w:marLeft w:val="0"/>
          <w:marRight w:val="0"/>
          <w:marTop w:val="0"/>
          <w:marBottom w:val="0"/>
          <w:divBdr>
            <w:top w:val="none" w:sz="0" w:space="0" w:color="auto"/>
            <w:left w:val="none" w:sz="0" w:space="0" w:color="auto"/>
            <w:bottom w:val="none" w:sz="0" w:space="0" w:color="auto"/>
            <w:right w:val="none" w:sz="0" w:space="0" w:color="auto"/>
          </w:divBdr>
          <w:divsChild>
            <w:div w:id="943195585">
              <w:marLeft w:val="0"/>
              <w:marRight w:val="0"/>
              <w:marTop w:val="0"/>
              <w:marBottom w:val="0"/>
              <w:divBdr>
                <w:top w:val="none" w:sz="0" w:space="0" w:color="auto"/>
                <w:left w:val="none" w:sz="0" w:space="0" w:color="auto"/>
                <w:bottom w:val="none" w:sz="0" w:space="0" w:color="auto"/>
                <w:right w:val="none" w:sz="0" w:space="0" w:color="auto"/>
              </w:divBdr>
            </w:div>
          </w:divsChild>
        </w:div>
        <w:div w:id="1317609867">
          <w:marLeft w:val="0"/>
          <w:marRight w:val="0"/>
          <w:marTop w:val="0"/>
          <w:marBottom w:val="0"/>
          <w:divBdr>
            <w:top w:val="none" w:sz="0" w:space="0" w:color="auto"/>
            <w:left w:val="none" w:sz="0" w:space="0" w:color="auto"/>
            <w:bottom w:val="none" w:sz="0" w:space="0" w:color="auto"/>
            <w:right w:val="none" w:sz="0" w:space="0" w:color="auto"/>
          </w:divBdr>
          <w:divsChild>
            <w:div w:id="1361396326">
              <w:marLeft w:val="0"/>
              <w:marRight w:val="0"/>
              <w:marTop w:val="0"/>
              <w:marBottom w:val="0"/>
              <w:divBdr>
                <w:top w:val="none" w:sz="0" w:space="0" w:color="auto"/>
                <w:left w:val="none" w:sz="0" w:space="0" w:color="auto"/>
                <w:bottom w:val="none" w:sz="0" w:space="0" w:color="auto"/>
                <w:right w:val="none" w:sz="0" w:space="0" w:color="auto"/>
              </w:divBdr>
            </w:div>
          </w:divsChild>
        </w:div>
        <w:div w:id="1320498561">
          <w:marLeft w:val="0"/>
          <w:marRight w:val="0"/>
          <w:marTop w:val="0"/>
          <w:marBottom w:val="0"/>
          <w:divBdr>
            <w:top w:val="none" w:sz="0" w:space="0" w:color="auto"/>
            <w:left w:val="none" w:sz="0" w:space="0" w:color="auto"/>
            <w:bottom w:val="none" w:sz="0" w:space="0" w:color="auto"/>
            <w:right w:val="none" w:sz="0" w:space="0" w:color="auto"/>
          </w:divBdr>
          <w:divsChild>
            <w:div w:id="917832292">
              <w:marLeft w:val="0"/>
              <w:marRight w:val="0"/>
              <w:marTop w:val="0"/>
              <w:marBottom w:val="0"/>
              <w:divBdr>
                <w:top w:val="none" w:sz="0" w:space="0" w:color="auto"/>
                <w:left w:val="none" w:sz="0" w:space="0" w:color="auto"/>
                <w:bottom w:val="none" w:sz="0" w:space="0" w:color="auto"/>
                <w:right w:val="none" w:sz="0" w:space="0" w:color="auto"/>
              </w:divBdr>
            </w:div>
          </w:divsChild>
        </w:div>
        <w:div w:id="1376782500">
          <w:marLeft w:val="0"/>
          <w:marRight w:val="0"/>
          <w:marTop w:val="0"/>
          <w:marBottom w:val="0"/>
          <w:divBdr>
            <w:top w:val="none" w:sz="0" w:space="0" w:color="auto"/>
            <w:left w:val="none" w:sz="0" w:space="0" w:color="auto"/>
            <w:bottom w:val="none" w:sz="0" w:space="0" w:color="auto"/>
            <w:right w:val="none" w:sz="0" w:space="0" w:color="auto"/>
          </w:divBdr>
          <w:divsChild>
            <w:div w:id="1093403050">
              <w:marLeft w:val="0"/>
              <w:marRight w:val="0"/>
              <w:marTop w:val="0"/>
              <w:marBottom w:val="0"/>
              <w:divBdr>
                <w:top w:val="none" w:sz="0" w:space="0" w:color="auto"/>
                <w:left w:val="none" w:sz="0" w:space="0" w:color="auto"/>
                <w:bottom w:val="none" w:sz="0" w:space="0" w:color="auto"/>
                <w:right w:val="none" w:sz="0" w:space="0" w:color="auto"/>
              </w:divBdr>
            </w:div>
          </w:divsChild>
        </w:div>
        <w:div w:id="1442802261">
          <w:marLeft w:val="0"/>
          <w:marRight w:val="0"/>
          <w:marTop w:val="0"/>
          <w:marBottom w:val="0"/>
          <w:divBdr>
            <w:top w:val="none" w:sz="0" w:space="0" w:color="auto"/>
            <w:left w:val="none" w:sz="0" w:space="0" w:color="auto"/>
            <w:bottom w:val="none" w:sz="0" w:space="0" w:color="auto"/>
            <w:right w:val="none" w:sz="0" w:space="0" w:color="auto"/>
          </w:divBdr>
          <w:divsChild>
            <w:div w:id="1337685369">
              <w:marLeft w:val="0"/>
              <w:marRight w:val="0"/>
              <w:marTop w:val="0"/>
              <w:marBottom w:val="0"/>
              <w:divBdr>
                <w:top w:val="none" w:sz="0" w:space="0" w:color="auto"/>
                <w:left w:val="none" w:sz="0" w:space="0" w:color="auto"/>
                <w:bottom w:val="none" w:sz="0" w:space="0" w:color="auto"/>
                <w:right w:val="none" w:sz="0" w:space="0" w:color="auto"/>
              </w:divBdr>
            </w:div>
          </w:divsChild>
        </w:div>
        <w:div w:id="1455903708">
          <w:marLeft w:val="0"/>
          <w:marRight w:val="0"/>
          <w:marTop w:val="0"/>
          <w:marBottom w:val="0"/>
          <w:divBdr>
            <w:top w:val="none" w:sz="0" w:space="0" w:color="auto"/>
            <w:left w:val="none" w:sz="0" w:space="0" w:color="auto"/>
            <w:bottom w:val="none" w:sz="0" w:space="0" w:color="auto"/>
            <w:right w:val="none" w:sz="0" w:space="0" w:color="auto"/>
          </w:divBdr>
          <w:divsChild>
            <w:div w:id="1705517801">
              <w:marLeft w:val="0"/>
              <w:marRight w:val="0"/>
              <w:marTop w:val="0"/>
              <w:marBottom w:val="0"/>
              <w:divBdr>
                <w:top w:val="none" w:sz="0" w:space="0" w:color="auto"/>
                <w:left w:val="none" w:sz="0" w:space="0" w:color="auto"/>
                <w:bottom w:val="none" w:sz="0" w:space="0" w:color="auto"/>
                <w:right w:val="none" w:sz="0" w:space="0" w:color="auto"/>
              </w:divBdr>
            </w:div>
          </w:divsChild>
        </w:div>
        <w:div w:id="1534659534">
          <w:marLeft w:val="0"/>
          <w:marRight w:val="0"/>
          <w:marTop w:val="0"/>
          <w:marBottom w:val="0"/>
          <w:divBdr>
            <w:top w:val="none" w:sz="0" w:space="0" w:color="auto"/>
            <w:left w:val="none" w:sz="0" w:space="0" w:color="auto"/>
            <w:bottom w:val="none" w:sz="0" w:space="0" w:color="auto"/>
            <w:right w:val="none" w:sz="0" w:space="0" w:color="auto"/>
          </w:divBdr>
          <w:divsChild>
            <w:div w:id="2005811994">
              <w:marLeft w:val="0"/>
              <w:marRight w:val="0"/>
              <w:marTop w:val="0"/>
              <w:marBottom w:val="0"/>
              <w:divBdr>
                <w:top w:val="none" w:sz="0" w:space="0" w:color="auto"/>
                <w:left w:val="none" w:sz="0" w:space="0" w:color="auto"/>
                <w:bottom w:val="none" w:sz="0" w:space="0" w:color="auto"/>
                <w:right w:val="none" w:sz="0" w:space="0" w:color="auto"/>
              </w:divBdr>
            </w:div>
          </w:divsChild>
        </w:div>
        <w:div w:id="1540701226">
          <w:marLeft w:val="0"/>
          <w:marRight w:val="0"/>
          <w:marTop w:val="0"/>
          <w:marBottom w:val="0"/>
          <w:divBdr>
            <w:top w:val="none" w:sz="0" w:space="0" w:color="auto"/>
            <w:left w:val="none" w:sz="0" w:space="0" w:color="auto"/>
            <w:bottom w:val="none" w:sz="0" w:space="0" w:color="auto"/>
            <w:right w:val="none" w:sz="0" w:space="0" w:color="auto"/>
          </w:divBdr>
          <w:divsChild>
            <w:div w:id="58096321">
              <w:marLeft w:val="0"/>
              <w:marRight w:val="0"/>
              <w:marTop w:val="0"/>
              <w:marBottom w:val="0"/>
              <w:divBdr>
                <w:top w:val="none" w:sz="0" w:space="0" w:color="auto"/>
                <w:left w:val="none" w:sz="0" w:space="0" w:color="auto"/>
                <w:bottom w:val="none" w:sz="0" w:space="0" w:color="auto"/>
                <w:right w:val="none" w:sz="0" w:space="0" w:color="auto"/>
              </w:divBdr>
            </w:div>
          </w:divsChild>
        </w:div>
        <w:div w:id="1593976642">
          <w:marLeft w:val="0"/>
          <w:marRight w:val="0"/>
          <w:marTop w:val="0"/>
          <w:marBottom w:val="0"/>
          <w:divBdr>
            <w:top w:val="none" w:sz="0" w:space="0" w:color="auto"/>
            <w:left w:val="none" w:sz="0" w:space="0" w:color="auto"/>
            <w:bottom w:val="none" w:sz="0" w:space="0" w:color="auto"/>
            <w:right w:val="none" w:sz="0" w:space="0" w:color="auto"/>
          </w:divBdr>
          <w:divsChild>
            <w:div w:id="2104568957">
              <w:marLeft w:val="0"/>
              <w:marRight w:val="0"/>
              <w:marTop w:val="0"/>
              <w:marBottom w:val="0"/>
              <w:divBdr>
                <w:top w:val="none" w:sz="0" w:space="0" w:color="auto"/>
                <w:left w:val="none" w:sz="0" w:space="0" w:color="auto"/>
                <w:bottom w:val="none" w:sz="0" w:space="0" w:color="auto"/>
                <w:right w:val="none" w:sz="0" w:space="0" w:color="auto"/>
              </w:divBdr>
            </w:div>
          </w:divsChild>
        </w:div>
        <w:div w:id="1621569751">
          <w:marLeft w:val="0"/>
          <w:marRight w:val="0"/>
          <w:marTop w:val="0"/>
          <w:marBottom w:val="0"/>
          <w:divBdr>
            <w:top w:val="none" w:sz="0" w:space="0" w:color="auto"/>
            <w:left w:val="none" w:sz="0" w:space="0" w:color="auto"/>
            <w:bottom w:val="none" w:sz="0" w:space="0" w:color="auto"/>
            <w:right w:val="none" w:sz="0" w:space="0" w:color="auto"/>
          </w:divBdr>
          <w:divsChild>
            <w:div w:id="1471441673">
              <w:marLeft w:val="0"/>
              <w:marRight w:val="0"/>
              <w:marTop w:val="0"/>
              <w:marBottom w:val="0"/>
              <w:divBdr>
                <w:top w:val="none" w:sz="0" w:space="0" w:color="auto"/>
                <w:left w:val="none" w:sz="0" w:space="0" w:color="auto"/>
                <w:bottom w:val="none" w:sz="0" w:space="0" w:color="auto"/>
                <w:right w:val="none" w:sz="0" w:space="0" w:color="auto"/>
              </w:divBdr>
            </w:div>
          </w:divsChild>
        </w:div>
        <w:div w:id="1656451979">
          <w:marLeft w:val="0"/>
          <w:marRight w:val="0"/>
          <w:marTop w:val="0"/>
          <w:marBottom w:val="0"/>
          <w:divBdr>
            <w:top w:val="none" w:sz="0" w:space="0" w:color="auto"/>
            <w:left w:val="none" w:sz="0" w:space="0" w:color="auto"/>
            <w:bottom w:val="none" w:sz="0" w:space="0" w:color="auto"/>
            <w:right w:val="none" w:sz="0" w:space="0" w:color="auto"/>
          </w:divBdr>
          <w:divsChild>
            <w:div w:id="128397591">
              <w:marLeft w:val="0"/>
              <w:marRight w:val="0"/>
              <w:marTop w:val="0"/>
              <w:marBottom w:val="0"/>
              <w:divBdr>
                <w:top w:val="none" w:sz="0" w:space="0" w:color="auto"/>
                <w:left w:val="none" w:sz="0" w:space="0" w:color="auto"/>
                <w:bottom w:val="none" w:sz="0" w:space="0" w:color="auto"/>
                <w:right w:val="none" w:sz="0" w:space="0" w:color="auto"/>
              </w:divBdr>
            </w:div>
          </w:divsChild>
        </w:div>
        <w:div w:id="1666668816">
          <w:marLeft w:val="0"/>
          <w:marRight w:val="0"/>
          <w:marTop w:val="0"/>
          <w:marBottom w:val="0"/>
          <w:divBdr>
            <w:top w:val="none" w:sz="0" w:space="0" w:color="auto"/>
            <w:left w:val="none" w:sz="0" w:space="0" w:color="auto"/>
            <w:bottom w:val="none" w:sz="0" w:space="0" w:color="auto"/>
            <w:right w:val="none" w:sz="0" w:space="0" w:color="auto"/>
          </w:divBdr>
          <w:divsChild>
            <w:div w:id="1022590814">
              <w:marLeft w:val="0"/>
              <w:marRight w:val="0"/>
              <w:marTop w:val="0"/>
              <w:marBottom w:val="0"/>
              <w:divBdr>
                <w:top w:val="none" w:sz="0" w:space="0" w:color="auto"/>
                <w:left w:val="none" w:sz="0" w:space="0" w:color="auto"/>
                <w:bottom w:val="none" w:sz="0" w:space="0" w:color="auto"/>
                <w:right w:val="none" w:sz="0" w:space="0" w:color="auto"/>
              </w:divBdr>
            </w:div>
          </w:divsChild>
        </w:div>
        <w:div w:id="1699234842">
          <w:marLeft w:val="0"/>
          <w:marRight w:val="0"/>
          <w:marTop w:val="0"/>
          <w:marBottom w:val="0"/>
          <w:divBdr>
            <w:top w:val="none" w:sz="0" w:space="0" w:color="auto"/>
            <w:left w:val="none" w:sz="0" w:space="0" w:color="auto"/>
            <w:bottom w:val="none" w:sz="0" w:space="0" w:color="auto"/>
            <w:right w:val="none" w:sz="0" w:space="0" w:color="auto"/>
          </w:divBdr>
          <w:divsChild>
            <w:div w:id="1052803000">
              <w:marLeft w:val="0"/>
              <w:marRight w:val="0"/>
              <w:marTop w:val="0"/>
              <w:marBottom w:val="0"/>
              <w:divBdr>
                <w:top w:val="none" w:sz="0" w:space="0" w:color="auto"/>
                <w:left w:val="none" w:sz="0" w:space="0" w:color="auto"/>
                <w:bottom w:val="none" w:sz="0" w:space="0" w:color="auto"/>
                <w:right w:val="none" w:sz="0" w:space="0" w:color="auto"/>
              </w:divBdr>
            </w:div>
          </w:divsChild>
        </w:div>
        <w:div w:id="1712918753">
          <w:marLeft w:val="0"/>
          <w:marRight w:val="0"/>
          <w:marTop w:val="0"/>
          <w:marBottom w:val="0"/>
          <w:divBdr>
            <w:top w:val="none" w:sz="0" w:space="0" w:color="auto"/>
            <w:left w:val="none" w:sz="0" w:space="0" w:color="auto"/>
            <w:bottom w:val="none" w:sz="0" w:space="0" w:color="auto"/>
            <w:right w:val="none" w:sz="0" w:space="0" w:color="auto"/>
          </w:divBdr>
          <w:divsChild>
            <w:div w:id="1092311546">
              <w:marLeft w:val="0"/>
              <w:marRight w:val="0"/>
              <w:marTop w:val="0"/>
              <w:marBottom w:val="0"/>
              <w:divBdr>
                <w:top w:val="none" w:sz="0" w:space="0" w:color="auto"/>
                <w:left w:val="none" w:sz="0" w:space="0" w:color="auto"/>
                <w:bottom w:val="none" w:sz="0" w:space="0" w:color="auto"/>
                <w:right w:val="none" w:sz="0" w:space="0" w:color="auto"/>
              </w:divBdr>
            </w:div>
          </w:divsChild>
        </w:div>
        <w:div w:id="1752661096">
          <w:marLeft w:val="0"/>
          <w:marRight w:val="0"/>
          <w:marTop w:val="0"/>
          <w:marBottom w:val="0"/>
          <w:divBdr>
            <w:top w:val="none" w:sz="0" w:space="0" w:color="auto"/>
            <w:left w:val="none" w:sz="0" w:space="0" w:color="auto"/>
            <w:bottom w:val="none" w:sz="0" w:space="0" w:color="auto"/>
            <w:right w:val="none" w:sz="0" w:space="0" w:color="auto"/>
          </w:divBdr>
          <w:divsChild>
            <w:div w:id="1500536621">
              <w:marLeft w:val="0"/>
              <w:marRight w:val="0"/>
              <w:marTop w:val="0"/>
              <w:marBottom w:val="0"/>
              <w:divBdr>
                <w:top w:val="none" w:sz="0" w:space="0" w:color="auto"/>
                <w:left w:val="none" w:sz="0" w:space="0" w:color="auto"/>
                <w:bottom w:val="none" w:sz="0" w:space="0" w:color="auto"/>
                <w:right w:val="none" w:sz="0" w:space="0" w:color="auto"/>
              </w:divBdr>
            </w:div>
          </w:divsChild>
        </w:div>
        <w:div w:id="1782531178">
          <w:marLeft w:val="0"/>
          <w:marRight w:val="0"/>
          <w:marTop w:val="0"/>
          <w:marBottom w:val="0"/>
          <w:divBdr>
            <w:top w:val="none" w:sz="0" w:space="0" w:color="auto"/>
            <w:left w:val="none" w:sz="0" w:space="0" w:color="auto"/>
            <w:bottom w:val="none" w:sz="0" w:space="0" w:color="auto"/>
            <w:right w:val="none" w:sz="0" w:space="0" w:color="auto"/>
          </w:divBdr>
          <w:divsChild>
            <w:div w:id="1273586511">
              <w:marLeft w:val="0"/>
              <w:marRight w:val="0"/>
              <w:marTop w:val="0"/>
              <w:marBottom w:val="0"/>
              <w:divBdr>
                <w:top w:val="none" w:sz="0" w:space="0" w:color="auto"/>
                <w:left w:val="none" w:sz="0" w:space="0" w:color="auto"/>
                <w:bottom w:val="none" w:sz="0" w:space="0" w:color="auto"/>
                <w:right w:val="none" w:sz="0" w:space="0" w:color="auto"/>
              </w:divBdr>
            </w:div>
          </w:divsChild>
        </w:div>
        <w:div w:id="1788084497">
          <w:marLeft w:val="0"/>
          <w:marRight w:val="0"/>
          <w:marTop w:val="0"/>
          <w:marBottom w:val="0"/>
          <w:divBdr>
            <w:top w:val="none" w:sz="0" w:space="0" w:color="auto"/>
            <w:left w:val="none" w:sz="0" w:space="0" w:color="auto"/>
            <w:bottom w:val="none" w:sz="0" w:space="0" w:color="auto"/>
            <w:right w:val="none" w:sz="0" w:space="0" w:color="auto"/>
          </w:divBdr>
          <w:divsChild>
            <w:div w:id="186914667">
              <w:marLeft w:val="0"/>
              <w:marRight w:val="0"/>
              <w:marTop w:val="0"/>
              <w:marBottom w:val="0"/>
              <w:divBdr>
                <w:top w:val="none" w:sz="0" w:space="0" w:color="auto"/>
                <w:left w:val="none" w:sz="0" w:space="0" w:color="auto"/>
                <w:bottom w:val="none" w:sz="0" w:space="0" w:color="auto"/>
                <w:right w:val="none" w:sz="0" w:space="0" w:color="auto"/>
              </w:divBdr>
            </w:div>
          </w:divsChild>
        </w:div>
        <w:div w:id="1826386769">
          <w:marLeft w:val="0"/>
          <w:marRight w:val="0"/>
          <w:marTop w:val="0"/>
          <w:marBottom w:val="0"/>
          <w:divBdr>
            <w:top w:val="none" w:sz="0" w:space="0" w:color="auto"/>
            <w:left w:val="none" w:sz="0" w:space="0" w:color="auto"/>
            <w:bottom w:val="none" w:sz="0" w:space="0" w:color="auto"/>
            <w:right w:val="none" w:sz="0" w:space="0" w:color="auto"/>
          </w:divBdr>
          <w:divsChild>
            <w:div w:id="701783663">
              <w:marLeft w:val="0"/>
              <w:marRight w:val="0"/>
              <w:marTop w:val="0"/>
              <w:marBottom w:val="0"/>
              <w:divBdr>
                <w:top w:val="none" w:sz="0" w:space="0" w:color="auto"/>
                <w:left w:val="none" w:sz="0" w:space="0" w:color="auto"/>
                <w:bottom w:val="none" w:sz="0" w:space="0" w:color="auto"/>
                <w:right w:val="none" w:sz="0" w:space="0" w:color="auto"/>
              </w:divBdr>
            </w:div>
          </w:divsChild>
        </w:div>
        <w:div w:id="1827354418">
          <w:marLeft w:val="0"/>
          <w:marRight w:val="0"/>
          <w:marTop w:val="0"/>
          <w:marBottom w:val="0"/>
          <w:divBdr>
            <w:top w:val="none" w:sz="0" w:space="0" w:color="auto"/>
            <w:left w:val="none" w:sz="0" w:space="0" w:color="auto"/>
            <w:bottom w:val="none" w:sz="0" w:space="0" w:color="auto"/>
            <w:right w:val="none" w:sz="0" w:space="0" w:color="auto"/>
          </w:divBdr>
          <w:divsChild>
            <w:div w:id="1464080802">
              <w:marLeft w:val="0"/>
              <w:marRight w:val="0"/>
              <w:marTop w:val="0"/>
              <w:marBottom w:val="0"/>
              <w:divBdr>
                <w:top w:val="none" w:sz="0" w:space="0" w:color="auto"/>
                <w:left w:val="none" w:sz="0" w:space="0" w:color="auto"/>
                <w:bottom w:val="none" w:sz="0" w:space="0" w:color="auto"/>
                <w:right w:val="none" w:sz="0" w:space="0" w:color="auto"/>
              </w:divBdr>
            </w:div>
          </w:divsChild>
        </w:div>
        <w:div w:id="1868640598">
          <w:marLeft w:val="0"/>
          <w:marRight w:val="0"/>
          <w:marTop w:val="0"/>
          <w:marBottom w:val="0"/>
          <w:divBdr>
            <w:top w:val="none" w:sz="0" w:space="0" w:color="auto"/>
            <w:left w:val="none" w:sz="0" w:space="0" w:color="auto"/>
            <w:bottom w:val="none" w:sz="0" w:space="0" w:color="auto"/>
            <w:right w:val="none" w:sz="0" w:space="0" w:color="auto"/>
          </w:divBdr>
          <w:divsChild>
            <w:div w:id="1067730558">
              <w:marLeft w:val="0"/>
              <w:marRight w:val="0"/>
              <w:marTop w:val="0"/>
              <w:marBottom w:val="0"/>
              <w:divBdr>
                <w:top w:val="none" w:sz="0" w:space="0" w:color="auto"/>
                <w:left w:val="none" w:sz="0" w:space="0" w:color="auto"/>
                <w:bottom w:val="none" w:sz="0" w:space="0" w:color="auto"/>
                <w:right w:val="none" w:sz="0" w:space="0" w:color="auto"/>
              </w:divBdr>
            </w:div>
          </w:divsChild>
        </w:div>
        <w:div w:id="1875458317">
          <w:marLeft w:val="0"/>
          <w:marRight w:val="0"/>
          <w:marTop w:val="0"/>
          <w:marBottom w:val="0"/>
          <w:divBdr>
            <w:top w:val="none" w:sz="0" w:space="0" w:color="auto"/>
            <w:left w:val="none" w:sz="0" w:space="0" w:color="auto"/>
            <w:bottom w:val="none" w:sz="0" w:space="0" w:color="auto"/>
            <w:right w:val="none" w:sz="0" w:space="0" w:color="auto"/>
          </w:divBdr>
          <w:divsChild>
            <w:div w:id="773477999">
              <w:marLeft w:val="0"/>
              <w:marRight w:val="0"/>
              <w:marTop w:val="0"/>
              <w:marBottom w:val="0"/>
              <w:divBdr>
                <w:top w:val="none" w:sz="0" w:space="0" w:color="auto"/>
                <w:left w:val="none" w:sz="0" w:space="0" w:color="auto"/>
                <w:bottom w:val="none" w:sz="0" w:space="0" w:color="auto"/>
                <w:right w:val="none" w:sz="0" w:space="0" w:color="auto"/>
              </w:divBdr>
            </w:div>
          </w:divsChild>
        </w:div>
        <w:div w:id="1904635717">
          <w:marLeft w:val="0"/>
          <w:marRight w:val="0"/>
          <w:marTop w:val="0"/>
          <w:marBottom w:val="0"/>
          <w:divBdr>
            <w:top w:val="none" w:sz="0" w:space="0" w:color="auto"/>
            <w:left w:val="none" w:sz="0" w:space="0" w:color="auto"/>
            <w:bottom w:val="none" w:sz="0" w:space="0" w:color="auto"/>
            <w:right w:val="none" w:sz="0" w:space="0" w:color="auto"/>
          </w:divBdr>
          <w:divsChild>
            <w:div w:id="2032534611">
              <w:marLeft w:val="0"/>
              <w:marRight w:val="0"/>
              <w:marTop w:val="0"/>
              <w:marBottom w:val="0"/>
              <w:divBdr>
                <w:top w:val="none" w:sz="0" w:space="0" w:color="auto"/>
                <w:left w:val="none" w:sz="0" w:space="0" w:color="auto"/>
                <w:bottom w:val="none" w:sz="0" w:space="0" w:color="auto"/>
                <w:right w:val="none" w:sz="0" w:space="0" w:color="auto"/>
              </w:divBdr>
            </w:div>
          </w:divsChild>
        </w:div>
        <w:div w:id="1958951252">
          <w:marLeft w:val="0"/>
          <w:marRight w:val="0"/>
          <w:marTop w:val="0"/>
          <w:marBottom w:val="0"/>
          <w:divBdr>
            <w:top w:val="none" w:sz="0" w:space="0" w:color="auto"/>
            <w:left w:val="none" w:sz="0" w:space="0" w:color="auto"/>
            <w:bottom w:val="none" w:sz="0" w:space="0" w:color="auto"/>
            <w:right w:val="none" w:sz="0" w:space="0" w:color="auto"/>
          </w:divBdr>
          <w:divsChild>
            <w:div w:id="943613555">
              <w:marLeft w:val="0"/>
              <w:marRight w:val="0"/>
              <w:marTop w:val="0"/>
              <w:marBottom w:val="0"/>
              <w:divBdr>
                <w:top w:val="none" w:sz="0" w:space="0" w:color="auto"/>
                <w:left w:val="none" w:sz="0" w:space="0" w:color="auto"/>
                <w:bottom w:val="none" w:sz="0" w:space="0" w:color="auto"/>
                <w:right w:val="none" w:sz="0" w:space="0" w:color="auto"/>
              </w:divBdr>
            </w:div>
          </w:divsChild>
        </w:div>
        <w:div w:id="2018115592">
          <w:marLeft w:val="0"/>
          <w:marRight w:val="0"/>
          <w:marTop w:val="0"/>
          <w:marBottom w:val="0"/>
          <w:divBdr>
            <w:top w:val="none" w:sz="0" w:space="0" w:color="auto"/>
            <w:left w:val="none" w:sz="0" w:space="0" w:color="auto"/>
            <w:bottom w:val="none" w:sz="0" w:space="0" w:color="auto"/>
            <w:right w:val="none" w:sz="0" w:space="0" w:color="auto"/>
          </w:divBdr>
          <w:divsChild>
            <w:div w:id="1478033835">
              <w:marLeft w:val="0"/>
              <w:marRight w:val="0"/>
              <w:marTop w:val="0"/>
              <w:marBottom w:val="0"/>
              <w:divBdr>
                <w:top w:val="none" w:sz="0" w:space="0" w:color="auto"/>
                <w:left w:val="none" w:sz="0" w:space="0" w:color="auto"/>
                <w:bottom w:val="none" w:sz="0" w:space="0" w:color="auto"/>
                <w:right w:val="none" w:sz="0" w:space="0" w:color="auto"/>
              </w:divBdr>
            </w:div>
          </w:divsChild>
        </w:div>
        <w:div w:id="2019457739">
          <w:marLeft w:val="0"/>
          <w:marRight w:val="0"/>
          <w:marTop w:val="0"/>
          <w:marBottom w:val="0"/>
          <w:divBdr>
            <w:top w:val="none" w:sz="0" w:space="0" w:color="auto"/>
            <w:left w:val="none" w:sz="0" w:space="0" w:color="auto"/>
            <w:bottom w:val="none" w:sz="0" w:space="0" w:color="auto"/>
            <w:right w:val="none" w:sz="0" w:space="0" w:color="auto"/>
          </w:divBdr>
          <w:divsChild>
            <w:div w:id="361856405">
              <w:marLeft w:val="0"/>
              <w:marRight w:val="0"/>
              <w:marTop w:val="0"/>
              <w:marBottom w:val="0"/>
              <w:divBdr>
                <w:top w:val="none" w:sz="0" w:space="0" w:color="auto"/>
                <w:left w:val="none" w:sz="0" w:space="0" w:color="auto"/>
                <w:bottom w:val="none" w:sz="0" w:space="0" w:color="auto"/>
                <w:right w:val="none" w:sz="0" w:space="0" w:color="auto"/>
              </w:divBdr>
            </w:div>
          </w:divsChild>
        </w:div>
        <w:div w:id="2087800549">
          <w:marLeft w:val="0"/>
          <w:marRight w:val="0"/>
          <w:marTop w:val="0"/>
          <w:marBottom w:val="0"/>
          <w:divBdr>
            <w:top w:val="none" w:sz="0" w:space="0" w:color="auto"/>
            <w:left w:val="none" w:sz="0" w:space="0" w:color="auto"/>
            <w:bottom w:val="none" w:sz="0" w:space="0" w:color="auto"/>
            <w:right w:val="none" w:sz="0" w:space="0" w:color="auto"/>
          </w:divBdr>
          <w:divsChild>
            <w:div w:id="1835946540">
              <w:marLeft w:val="0"/>
              <w:marRight w:val="0"/>
              <w:marTop w:val="0"/>
              <w:marBottom w:val="0"/>
              <w:divBdr>
                <w:top w:val="none" w:sz="0" w:space="0" w:color="auto"/>
                <w:left w:val="none" w:sz="0" w:space="0" w:color="auto"/>
                <w:bottom w:val="none" w:sz="0" w:space="0" w:color="auto"/>
                <w:right w:val="none" w:sz="0" w:space="0" w:color="auto"/>
              </w:divBdr>
            </w:div>
          </w:divsChild>
        </w:div>
        <w:div w:id="2145199466">
          <w:marLeft w:val="0"/>
          <w:marRight w:val="0"/>
          <w:marTop w:val="0"/>
          <w:marBottom w:val="0"/>
          <w:divBdr>
            <w:top w:val="none" w:sz="0" w:space="0" w:color="auto"/>
            <w:left w:val="none" w:sz="0" w:space="0" w:color="auto"/>
            <w:bottom w:val="none" w:sz="0" w:space="0" w:color="auto"/>
            <w:right w:val="none" w:sz="0" w:space="0" w:color="auto"/>
          </w:divBdr>
          <w:divsChild>
            <w:div w:id="17747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4617">
      <w:bodyDiv w:val="1"/>
      <w:marLeft w:val="0"/>
      <w:marRight w:val="0"/>
      <w:marTop w:val="0"/>
      <w:marBottom w:val="0"/>
      <w:divBdr>
        <w:top w:val="none" w:sz="0" w:space="0" w:color="auto"/>
        <w:left w:val="none" w:sz="0" w:space="0" w:color="auto"/>
        <w:bottom w:val="none" w:sz="0" w:space="0" w:color="auto"/>
        <w:right w:val="none" w:sz="0" w:space="0" w:color="auto"/>
      </w:divBdr>
    </w:div>
    <w:div w:id="797069232">
      <w:bodyDiv w:val="1"/>
      <w:marLeft w:val="0"/>
      <w:marRight w:val="0"/>
      <w:marTop w:val="0"/>
      <w:marBottom w:val="0"/>
      <w:divBdr>
        <w:top w:val="none" w:sz="0" w:space="0" w:color="auto"/>
        <w:left w:val="none" w:sz="0" w:space="0" w:color="auto"/>
        <w:bottom w:val="none" w:sz="0" w:space="0" w:color="auto"/>
        <w:right w:val="none" w:sz="0" w:space="0" w:color="auto"/>
      </w:divBdr>
      <w:divsChild>
        <w:div w:id="137456049">
          <w:marLeft w:val="0"/>
          <w:marRight w:val="0"/>
          <w:marTop w:val="0"/>
          <w:marBottom w:val="0"/>
          <w:divBdr>
            <w:top w:val="none" w:sz="0" w:space="0" w:color="auto"/>
            <w:left w:val="none" w:sz="0" w:space="0" w:color="auto"/>
            <w:bottom w:val="none" w:sz="0" w:space="0" w:color="auto"/>
            <w:right w:val="none" w:sz="0" w:space="0" w:color="auto"/>
          </w:divBdr>
        </w:div>
        <w:div w:id="332924367">
          <w:marLeft w:val="0"/>
          <w:marRight w:val="0"/>
          <w:marTop w:val="0"/>
          <w:marBottom w:val="0"/>
          <w:divBdr>
            <w:top w:val="none" w:sz="0" w:space="0" w:color="auto"/>
            <w:left w:val="none" w:sz="0" w:space="0" w:color="auto"/>
            <w:bottom w:val="none" w:sz="0" w:space="0" w:color="auto"/>
            <w:right w:val="none" w:sz="0" w:space="0" w:color="auto"/>
          </w:divBdr>
        </w:div>
        <w:div w:id="593708598">
          <w:marLeft w:val="0"/>
          <w:marRight w:val="0"/>
          <w:marTop w:val="0"/>
          <w:marBottom w:val="0"/>
          <w:divBdr>
            <w:top w:val="none" w:sz="0" w:space="0" w:color="auto"/>
            <w:left w:val="none" w:sz="0" w:space="0" w:color="auto"/>
            <w:bottom w:val="none" w:sz="0" w:space="0" w:color="auto"/>
            <w:right w:val="none" w:sz="0" w:space="0" w:color="auto"/>
          </w:divBdr>
        </w:div>
        <w:div w:id="1138375747">
          <w:marLeft w:val="0"/>
          <w:marRight w:val="0"/>
          <w:marTop w:val="0"/>
          <w:marBottom w:val="0"/>
          <w:divBdr>
            <w:top w:val="none" w:sz="0" w:space="0" w:color="auto"/>
            <w:left w:val="none" w:sz="0" w:space="0" w:color="auto"/>
            <w:bottom w:val="none" w:sz="0" w:space="0" w:color="auto"/>
            <w:right w:val="none" w:sz="0" w:space="0" w:color="auto"/>
          </w:divBdr>
        </w:div>
        <w:div w:id="1628775228">
          <w:marLeft w:val="0"/>
          <w:marRight w:val="0"/>
          <w:marTop w:val="0"/>
          <w:marBottom w:val="0"/>
          <w:divBdr>
            <w:top w:val="none" w:sz="0" w:space="0" w:color="auto"/>
            <w:left w:val="none" w:sz="0" w:space="0" w:color="auto"/>
            <w:bottom w:val="none" w:sz="0" w:space="0" w:color="auto"/>
            <w:right w:val="none" w:sz="0" w:space="0" w:color="auto"/>
          </w:divBdr>
        </w:div>
        <w:div w:id="1704554431">
          <w:marLeft w:val="0"/>
          <w:marRight w:val="0"/>
          <w:marTop w:val="0"/>
          <w:marBottom w:val="0"/>
          <w:divBdr>
            <w:top w:val="none" w:sz="0" w:space="0" w:color="auto"/>
            <w:left w:val="none" w:sz="0" w:space="0" w:color="auto"/>
            <w:bottom w:val="none" w:sz="0" w:space="0" w:color="auto"/>
            <w:right w:val="none" w:sz="0" w:space="0" w:color="auto"/>
          </w:divBdr>
        </w:div>
        <w:div w:id="2062560596">
          <w:marLeft w:val="0"/>
          <w:marRight w:val="0"/>
          <w:marTop w:val="0"/>
          <w:marBottom w:val="0"/>
          <w:divBdr>
            <w:top w:val="none" w:sz="0" w:space="0" w:color="auto"/>
            <w:left w:val="none" w:sz="0" w:space="0" w:color="auto"/>
            <w:bottom w:val="none" w:sz="0" w:space="0" w:color="auto"/>
            <w:right w:val="none" w:sz="0" w:space="0" w:color="auto"/>
          </w:divBdr>
        </w:div>
      </w:divsChild>
    </w:div>
    <w:div w:id="813834336">
      <w:bodyDiv w:val="1"/>
      <w:marLeft w:val="0"/>
      <w:marRight w:val="0"/>
      <w:marTop w:val="0"/>
      <w:marBottom w:val="0"/>
      <w:divBdr>
        <w:top w:val="none" w:sz="0" w:space="0" w:color="auto"/>
        <w:left w:val="none" w:sz="0" w:space="0" w:color="auto"/>
        <w:bottom w:val="none" w:sz="0" w:space="0" w:color="auto"/>
        <w:right w:val="none" w:sz="0" w:space="0" w:color="auto"/>
      </w:divBdr>
      <w:divsChild>
        <w:div w:id="85219">
          <w:marLeft w:val="0"/>
          <w:marRight w:val="0"/>
          <w:marTop w:val="0"/>
          <w:marBottom w:val="0"/>
          <w:divBdr>
            <w:top w:val="none" w:sz="0" w:space="0" w:color="auto"/>
            <w:left w:val="none" w:sz="0" w:space="0" w:color="auto"/>
            <w:bottom w:val="none" w:sz="0" w:space="0" w:color="auto"/>
            <w:right w:val="none" w:sz="0" w:space="0" w:color="auto"/>
          </w:divBdr>
        </w:div>
        <w:div w:id="22942596">
          <w:marLeft w:val="0"/>
          <w:marRight w:val="0"/>
          <w:marTop w:val="0"/>
          <w:marBottom w:val="0"/>
          <w:divBdr>
            <w:top w:val="none" w:sz="0" w:space="0" w:color="auto"/>
            <w:left w:val="none" w:sz="0" w:space="0" w:color="auto"/>
            <w:bottom w:val="none" w:sz="0" w:space="0" w:color="auto"/>
            <w:right w:val="none" w:sz="0" w:space="0" w:color="auto"/>
          </w:divBdr>
        </w:div>
        <w:div w:id="100688963">
          <w:marLeft w:val="0"/>
          <w:marRight w:val="0"/>
          <w:marTop w:val="0"/>
          <w:marBottom w:val="0"/>
          <w:divBdr>
            <w:top w:val="none" w:sz="0" w:space="0" w:color="auto"/>
            <w:left w:val="none" w:sz="0" w:space="0" w:color="auto"/>
            <w:bottom w:val="none" w:sz="0" w:space="0" w:color="auto"/>
            <w:right w:val="none" w:sz="0" w:space="0" w:color="auto"/>
          </w:divBdr>
        </w:div>
        <w:div w:id="103616953">
          <w:marLeft w:val="0"/>
          <w:marRight w:val="0"/>
          <w:marTop w:val="0"/>
          <w:marBottom w:val="0"/>
          <w:divBdr>
            <w:top w:val="none" w:sz="0" w:space="0" w:color="auto"/>
            <w:left w:val="none" w:sz="0" w:space="0" w:color="auto"/>
            <w:bottom w:val="none" w:sz="0" w:space="0" w:color="auto"/>
            <w:right w:val="none" w:sz="0" w:space="0" w:color="auto"/>
          </w:divBdr>
        </w:div>
        <w:div w:id="189143898">
          <w:marLeft w:val="0"/>
          <w:marRight w:val="0"/>
          <w:marTop w:val="0"/>
          <w:marBottom w:val="0"/>
          <w:divBdr>
            <w:top w:val="none" w:sz="0" w:space="0" w:color="auto"/>
            <w:left w:val="none" w:sz="0" w:space="0" w:color="auto"/>
            <w:bottom w:val="none" w:sz="0" w:space="0" w:color="auto"/>
            <w:right w:val="none" w:sz="0" w:space="0" w:color="auto"/>
          </w:divBdr>
        </w:div>
        <w:div w:id="295725086">
          <w:marLeft w:val="0"/>
          <w:marRight w:val="0"/>
          <w:marTop w:val="0"/>
          <w:marBottom w:val="0"/>
          <w:divBdr>
            <w:top w:val="none" w:sz="0" w:space="0" w:color="auto"/>
            <w:left w:val="none" w:sz="0" w:space="0" w:color="auto"/>
            <w:bottom w:val="none" w:sz="0" w:space="0" w:color="auto"/>
            <w:right w:val="none" w:sz="0" w:space="0" w:color="auto"/>
          </w:divBdr>
        </w:div>
        <w:div w:id="404840343">
          <w:marLeft w:val="0"/>
          <w:marRight w:val="0"/>
          <w:marTop w:val="0"/>
          <w:marBottom w:val="0"/>
          <w:divBdr>
            <w:top w:val="none" w:sz="0" w:space="0" w:color="auto"/>
            <w:left w:val="none" w:sz="0" w:space="0" w:color="auto"/>
            <w:bottom w:val="none" w:sz="0" w:space="0" w:color="auto"/>
            <w:right w:val="none" w:sz="0" w:space="0" w:color="auto"/>
          </w:divBdr>
        </w:div>
        <w:div w:id="418217002">
          <w:marLeft w:val="0"/>
          <w:marRight w:val="0"/>
          <w:marTop w:val="0"/>
          <w:marBottom w:val="0"/>
          <w:divBdr>
            <w:top w:val="none" w:sz="0" w:space="0" w:color="auto"/>
            <w:left w:val="none" w:sz="0" w:space="0" w:color="auto"/>
            <w:bottom w:val="none" w:sz="0" w:space="0" w:color="auto"/>
            <w:right w:val="none" w:sz="0" w:space="0" w:color="auto"/>
          </w:divBdr>
        </w:div>
        <w:div w:id="689532464">
          <w:marLeft w:val="0"/>
          <w:marRight w:val="0"/>
          <w:marTop w:val="0"/>
          <w:marBottom w:val="0"/>
          <w:divBdr>
            <w:top w:val="none" w:sz="0" w:space="0" w:color="auto"/>
            <w:left w:val="none" w:sz="0" w:space="0" w:color="auto"/>
            <w:bottom w:val="none" w:sz="0" w:space="0" w:color="auto"/>
            <w:right w:val="none" w:sz="0" w:space="0" w:color="auto"/>
          </w:divBdr>
        </w:div>
        <w:div w:id="898906307">
          <w:marLeft w:val="0"/>
          <w:marRight w:val="0"/>
          <w:marTop w:val="0"/>
          <w:marBottom w:val="0"/>
          <w:divBdr>
            <w:top w:val="none" w:sz="0" w:space="0" w:color="auto"/>
            <w:left w:val="none" w:sz="0" w:space="0" w:color="auto"/>
            <w:bottom w:val="none" w:sz="0" w:space="0" w:color="auto"/>
            <w:right w:val="none" w:sz="0" w:space="0" w:color="auto"/>
          </w:divBdr>
        </w:div>
        <w:div w:id="936912034">
          <w:marLeft w:val="0"/>
          <w:marRight w:val="0"/>
          <w:marTop w:val="0"/>
          <w:marBottom w:val="0"/>
          <w:divBdr>
            <w:top w:val="none" w:sz="0" w:space="0" w:color="auto"/>
            <w:left w:val="none" w:sz="0" w:space="0" w:color="auto"/>
            <w:bottom w:val="none" w:sz="0" w:space="0" w:color="auto"/>
            <w:right w:val="none" w:sz="0" w:space="0" w:color="auto"/>
          </w:divBdr>
        </w:div>
        <w:div w:id="961038545">
          <w:marLeft w:val="0"/>
          <w:marRight w:val="0"/>
          <w:marTop w:val="0"/>
          <w:marBottom w:val="0"/>
          <w:divBdr>
            <w:top w:val="none" w:sz="0" w:space="0" w:color="auto"/>
            <w:left w:val="none" w:sz="0" w:space="0" w:color="auto"/>
            <w:bottom w:val="none" w:sz="0" w:space="0" w:color="auto"/>
            <w:right w:val="none" w:sz="0" w:space="0" w:color="auto"/>
          </w:divBdr>
        </w:div>
        <w:div w:id="976498378">
          <w:marLeft w:val="0"/>
          <w:marRight w:val="0"/>
          <w:marTop w:val="0"/>
          <w:marBottom w:val="0"/>
          <w:divBdr>
            <w:top w:val="none" w:sz="0" w:space="0" w:color="auto"/>
            <w:left w:val="none" w:sz="0" w:space="0" w:color="auto"/>
            <w:bottom w:val="none" w:sz="0" w:space="0" w:color="auto"/>
            <w:right w:val="none" w:sz="0" w:space="0" w:color="auto"/>
          </w:divBdr>
        </w:div>
        <w:div w:id="1105078376">
          <w:marLeft w:val="0"/>
          <w:marRight w:val="0"/>
          <w:marTop w:val="0"/>
          <w:marBottom w:val="0"/>
          <w:divBdr>
            <w:top w:val="none" w:sz="0" w:space="0" w:color="auto"/>
            <w:left w:val="none" w:sz="0" w:space="0" w:color="auto"/>
            <w:bottom w:val="none" w:sz="0" w:space="0" w:color="auto"/>
            <w:right w:val="none" w:sz="0" w:space="0" w:color="auto"/>
          </w:divBdr>
        </w:div>
        <w:div w:id="1112438047">
          <w:marLeft w:val="0"/>
          <w:marRight w:val="0"/>
          <w:marTop w:val="0"/>
          <w:marBottom w:val="0"/>
          <w:divBdr>
            <w:top w:val="none" w:sz="0" w:space="0" w:color="auto"/>
            <w:left w:val="none" w:sz="0" w:space="0" w:color="auto"/>
            <w:bottom w:val="none" w:sz="0" w:space="0" w:color="auto"/>
            <w:right w:val="none" w:sz="0" w:space="0" w:color="auto"/>
          </w:divBdr>
        </w:div>
        <w:div w:id="1199078258">
          <w:marLeft w:val="0"/>
          <w:marRight w:val="0"/>
          <w:marTop w:val="0"/>
          <w:marBottom w:val="0"/>
          <w:divBdr>
            <w:top w:val="none" w:sz="0" w:space="0" w:color="auto"/>
            <w:left w:val="none" w:sz="0" w:space="0" w:color="auto"/>
            <w:bottom w:val="none" w:sz="0" w:space="0" w:color="auto"/>
            <w:right w:val="none" w:sz="0" w:space="0" w:color="auto"/>
          </w:divBdr>
        </w:div>
        <w:div w:id="1307512001">
          <w:marLeft w:val="0"/>
          <w:marRight w:val="0"/>
          <w:marTop w:val="0"/>
          <w:marBottom w:val="0"/>
          <w:divBdr>
            <w:top w:val="none" w:sz="0" w:space="0" w:color="auto"/>
            <w:left w:val="none" w:sz="0" w:space="0" w:color="auto"/>
            <w:bottom w:val="none" w:sz="0" w:space="0" w:color="auto"/>
            <w:right w:val="none" w:sz="0" w:space="0" w:color="auto"/>
          </w:divBdr>
        </w:div>
        <w:div w:id="1403482358">
          <w:marLeft w:val="0"/>
          <w:marRight w:val="0"/>
          <w:marTop w:val="0"/>
          <w:marBottom w:val="0"/>
          <w:divBdr>
            <w:top w:val="none" w:sz="0" w:space="0" w:color="auto"/>
            <w:left w:val="none" w:sz="0" w:space="0" w:color="auto"/>
            <w:bottom w:val="none" w:sz="0" w:space="0" w:color="auto"/>
            <w:right w:val="none" w:sz="0" w:space="0" w:color="auto"/>
          </w:divBdr>
        </w:div>
        <w:div w:id="1470442045">
          <w:marLeft w:val="0"/>
          <w:marRight w:val="0"/>
          <w:marTop w:val="0"/>
          <w:marBottom w:val="0"/>
          <w:divBdr>
            <w:top w:val="none" w:sz="0" w:space="0" w:color="auto"/>
            <w:left w:val="none" w:sz="0" w:space="0" w:color="auto"/>
            <w:bottom w:val="none" w:sz="0" w:space="0" w:color="auto"/>
            <w:right w:val="none" w:sz="0" w:space="0" w:color="auto"/>
          </w:divBdr>
        </w:div>
        <w:div w:id="1517115209">
          <w:marLeft w:val="0"/>
          <w:marRight w:val="0"/>
          <w:marTop w:val="0"/>
          <w:marBottom w:val="0"/>
          <w:divBdr>
            <w:top w:val="none" w:sz="0" w:space="0" w:color="auto"/>
            <w:left w:val="none" w:sz="0" w:space="0" w:color="auto"/>
            <w:bottom w:val="none" w:sz="0" w:space="0" w:color="auto"/>
            <w:right w:val="none" w:sz="0" w:space="0" w:color="auto"/>
          </w:divBdr>
        </w:div>
        <w:div w:id="1570728390">
          <w:marLeft w:val="0"/>
          <w:marRight w:val="0"/>
          <w:marTop w:val="0"/>
          <w:marBottom w:val="0"/>
          <w:divBdr>
            <w:top w:val="none" w:sz="0" w:space="0" w:color="auto"/>
            <w:left w:val="none" w:sz="0" w:space="0" w:color="auto"/>
            <w:bottom w:val="none" w:sz="0" w:space="0" w:color="auto"/>
            <w:right w:val="none" w:sz="0" w:space="0" w:color="auto"/>
          </w:divBdr>
        </w:div>
        <w:div w:id="1947689424">
          <w:marLeft w:val="0"/>
          <w:marRight w:val="0"/>
          <w:marTop w:val="0"/>
          <w:marBottom w:val="0"/>
          <w:divBdr>
            <w:top w:val="none" w:sz="0" w:space="0" w:color="auto"/>
            <w:left w:val="none" w:sz="0" w:space="0" w:color="auto"/>
            <w:bottom w:val="none" w:sz="0" w:space="0" w:color="auto"/>
            <w:right w:val="none" w:sz="0" w:space="0" w:color="auto"/>
          </w:divBdr>
        </w:div>
        <w:div w:id="2066836465">
          <w:marLeft w:val="0"/>
          <w:marRight w:val="0"/>
          <w:marTop w:val="0"/>
          <w:marBottom w:val="0"/>
          <w:divBdr>
            <w:top w:val="none" w:sz="0" w:space="0" w:color="auto"/>
            <w:left w:val="none" w:sz="0" w:space="0" w:color="auto"/>
            <w:bottom w:val="none" w:sz="0" w:space="0" w:color="auto"/>
            <w:right w:val="none" w:sz="0" w:space="0" w:color="auto"/>
          </w:divBdr>
        </w:div>
      </w:divsChild>
    </w:div>
    <w:div w:id="817066409">
      <w:bodyDiv w:val="1"/>
      <w:marLeft w:val="0"/>
      <w:marRight w:val="0"/>
      <w:marTop w:val="0"/>
      <w:marBottom w:val="0"/>
      <w:divBdr>
        <w:top w:val="none" w:sz="0" w:space="0" w:color="auto"/>
        <w:left w:val="none" w:sz="0" w:space="0" w:color="auto"/>
        <w:bottom w:val="none" w:sz="0" w:space="0" w:color="auto"/>
        <w:right w:val="none" w:sz="0" w:space="0" w:color="auto"/>
      </w:divBdr>
      <w:divsChild>
        <w:div w:id="787889911">
          <w:marLeft w:val="0"/>
          <w:marRight w:val="0"/>
          <w:marTop w:val="0"/>
          <w:marBottom w:val="0"/>
          <w:divBdr>
            <w:top w:val="none" w:sz="0" w:space="0" w:color="auto"/>
            <w:left w:val="none" w:sz="0" w:space="0" w:color="auto"/>
            <w:bottom w:val="none" w:sz="0" w:space="0" w:color="auto"/>
            <w:right w:val="none" w:sz="0" w:space="0" w:color="auto"/>
          </w:divBdr>
        </w:div>
        <w:div w:id="789977238">
          <w:marLeft w:val="0"/>
          <w:marRight w:val="0"/>
          <w:marTop w:val="0"/>
          <w:marBottom w:val="0"/>
          <w:divBdr>
            <w:top w:val="none" w:sz="0" w:space="0" w:color="auto"/>
            <w:left w:val="none" w:sz="0" w:space="0" w:color="auto"/>
            <w:bottom w:val="none" w:sz="0" w:space="0" w:color="auto"/>
            <w:right w:val="none" w:sz="0" w:space="0" w:color="auto"/>
          </w:divBdr>
        </w:div>
      </w:divsChild>
    </w:div>
    <w:div w:id="834682646">
      <w:bodyDiv w:val="1"/>
      <w:marLeft w:val="0"/>
      <w:marRight w:val="0"/>
      <w:marTop w:val="0"/>
      <w:marBottom w:val="0"/>
      <w:divBdr>
        <w:top w:val="none" w:sz="0" w:space="0" w:color="auto"/>
        <w:left w:val="none" w:sz="0" w:space="0" w:color="auto"/>
        <w:bottom w:val="none" w:sz="0" w:space="0" w:color="auto"/>
        <w:right w:val="none" w:sz="0" w:space="0" w:color="auto"/>
      </w:divBdr>
    </w:div>
    <w:div w:id="839585399">
      <w:bodyDiv w:val="1"/>
      <w:marLeft w:val="0"/>
      <w:marRight w:val="0"/>
      <w:marTop w:val="0"/>
      <w:marBottom w:val="0"/>
      <w:divBdr>
        <w:top w:val="none" w:sz="0" w:space="0" w:color="auto"/>
        <w:left w:val="none" w:sz="0" w:space="0" w:color="auto"/>
        <w:bottom w:val="none" w:sz="0" w:space="0" w:color="auto"/>
        <w:right w:val="none" w:sz="0" w:space="0" w:color="auto"/>
      </w:divBdr>
    </w:div>
    <w:div w:id="840316656">
      <w:bodyDiv w:val="1"/>
      <w:marLeft w:val="0"/>
      <w:marRight w:val="0"/>
      <w:marTop w:val="0"/>
      <w:marBottom w:val="0"/>
      <w:divBdr>
        <w:top w:val="none" w:sz="0" w:space="0" w:color="auto"/>
        <w:left w:val="none" w:sz="0" w:space="0" w:color="auto"/>
        <w:bottom w:val="none" w:sz="0" w:space="0" w:color="auto"/>
        <w:right w:val="none" w:sz="0" w:space="0" w:color="auto"/>
      </w:divBdr>
    </w:div>
    <w:div w:id="846288224">
      <w:bodyDiv w:val="1"/>
      <w:marLeft w:val="0"/>
      <w:marRight w:val="0"/>
      <w:marTop w:val="0"/>
      <w:marBottom w:val="0"/>
      <w:divBdr>
        <w:top w:val="none" w:sz="0" w:space="0" w:color="auto"/>
        <w:left w:val="none" w:sz="0" w:space="0" w:color="auto"/>
        <w:bottom w:val="none" w:sz="0" w:space="0" w:color="auto"/>
        <w:right w:val="none" w:sz="0" w:space="0" w:color="auto"/>
      </w:divBdr>
    </w:div>
    <w:div w:id="863597655">
      <w:bodyDiv w:val="1"/>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 w:id="478109592">
          <w:marLeft w:val="0"/>
          <w:marRight w:val="0"/>
          <w:marTop w:val="0"/>
          <w:marBottom w:val="0"/>
          <w:divBdr>
            <w:top w:val="none" w:sz="0" w:space="0" w:color="auto"/>
            <w:left w:val="none" w:sz="0" w:space="0" w:color="auto"/>
            <w:bottom w:val="none" w:sz="0" w:space="0" w:color="auto"/>
            <w:right w:val="none" w:sz="0" w:space="0" w:color="auto"/>
          </w:divBdr>
        </w:div>
        <w:div w:id="968709574">
          <w:marLeft w:val="0"/>
          <w:marRight w:val="0"/>
          <w:marTop w:val="0"/>
          <w:marBottom w:val="0"/>
          <w:divBdr>
            <w:top w:val="none" w:sz="0" w:space="0" w:color="auto"/>
            <w:left w:val="none" w:sz="0" w:space="0" w:color="auto"/>
            <w:bottom w:val="none" w:sz="0" w:space="0" w:color="auto"/>
            <w:right w:val="none" w:sz="0" w:space="0" w:color="auto"/>
          </w:divBdr>
        </w:div>
        <w:div w:id="1011223180">
          <w:marLeft w:val="0"/>
          <w:marRight w:val="0"/>
          <w:marTop w:val="0"/>
          <w:marBottom w:val="0"/>
          <w:divBdr>
            <w:top w:val="none" w:sz="0" w:space="0" w:color="auto"/>
            <w:left w:val="none" w:sz="0" w:space="0" w:color="auto"/>
            <w:bottom w:val="none" w:sz="0" w:space="0" w:color="auto"/>
            <w:right w:val="none" w:sz="0" w:space="0" w:color="auto"/>
          </w:divBdr>
        </w:div>
        <w:div w:id="2107991973">
          <w:marLeft w:val="0"/>
          <w:marRight w:val="0"/>
          <w:marTop w:val="0"/>
          <w:marBottom w:val="0"/>
          <w:divBdr>
            <w:top w:val="none" w:sz="0" w:space="0" w:color="auto"/>
            <w:left w:val="none" w:sz="0" w:space="0" w:color="auto"/>
            <w:bottom w:val="none" w:sz="0" w:space="0" w:color="auto"/>
            <w:right w:val="none" w:sz="0" w:space="0" w:color="auto"/>
          </w:divBdr>
        </w:div>
      </w:divsChild>
    </w:div>
    <w:div w:id="905186651">
      <w:bodyDiv w:val="1"/>
      <w:marLeft w:val="0"/>
      <w:marRight w:val="0"/>
      <w:marTop w:val="0"/>
      <w:marBottom w:val="0"/>
      <w:divBdr>
        <w:top w:val="none" w:sz="0" w:space="0" w:color="auto"/>
        <w:left w:val="none" w:sz="0" w:space="0" w:color="auto"/>
        <w:bottom w:val="none" w:sz="0" w:space="0" w:color="auto"/>
        <w:right w:val="none" w:sz="0" w:space="0" w:color="auto"/>
      </w:divBdr>
      <w:divsChild>
        <w:div w:id="22170171">
          <w:marLeft w:val="0"/>
          <w:marRight w:val="0"/>
          <w:marTop w:val="0"/>
          <w:marBottom w:val="0"/>
          <w:divBdr>
            <w:top w:val="none" w:sz="0" w:space="0" w:color="auto"/>
            <w:left w:val="none" w:sz="0" w:space="0" w:color="auto"/>
            <w:bottom w:val="none" w:sz="0" w:space="0" w:color="auto"/>
            <w:right w:val="none" w:sz="0" w:space="0" w:color="auto"/>
          </w:divBdr>
        </w:div>
        <w:div w:id="149715903">
          <w:marLeft w:val="0"/>
          <w:marRight w:val="0"/>
          <w:marTop w:val="0"/>
          <w:marBottom w:val="0"/>
          <w:divBdr>
            <w:top w:val="none" w:sz="0" w:space="0" w:color="auto"/>
            <w:left w:val="none" w:sz="0" w:space="0" w:color="auto"/>
            <w:bottom w:val="none" w:sz="0" w:space="0" w:color="auto"/>
            <w:right w:val="none" w:sz="0" w:space="0" w:color="auto"/>
          </w:divBdr>
        </w:div>
        <w:div w:id="274027132">
          <w:marLeft w:val="0"/>
          <w:marRight w:val="0"/>
          <w:marTop w:val="0"/>
          <w:marBottom w:val="0"/>
          <w:divBdr>
            <w:top w:val="none" w:sz="0" w:space="0" w:color="auto"/>
            <w:left w:val="none" w:sz="0" w:space="0" w:color="auto"/>
            <w:bottom w:val="none" w:sz="0" w:space="0" w:color="auto"/>
            <w:right w:val="none" w:sz="0" w:space="0" w:color="auto"/>
          </w:divBdr>
        </w:div>
        <w:div w:id="649096391">
          <w:marLeft w:val="0"/>
          <w:marRight w:val="0"/>
          <w:marTop w:val="0"/>
          <w:marBottom w:val="0"/>
          <w:divBdr>
            <w:top w:val="none" w:sz="0" w:space="0" w:color="auto"/>
            <w:left w:val="none" w:sz="0" w:space="0" w:color="auto"/>
            <w:bottom w:val="none" w:sz="0" w:space="0" w:color="auto"/>
            <w:right w:val="none" w:sz="0" w:space="0" w:color="auto"/>
          </w:divBdr>
        </w:div>
        <w:div w:id="659114226">
          <w:marLeft w:val="0"/>
          <w:marRight w:val="0"/>
          <w:marTop w:val="0"/>
          <w:marBottom w:val="0"/>
          <w:divBdr>
            <w:top w:val="none" w:sz="0" w:space="0" w:color="auto"/>
            <w:left w:val="none" w:sz="0" w:space="0" w:color="auto"/>
            <w:bottom w:val="none" w:sz="0" w:space="0" w:color="auto"/>
            <w:right w:val="none" w:sz="0" w:space="0" w:color="auto"/>
          </w:divBdr>
        </w:div>
        <w:div w:id="1176456655">
          <w:marLeft w:val="0"/>
          <w:marRight w:val="0"/>
          <w:marTop w:val="0"/>
          <w:marBottom w:val="0"/>
          <w:divBdr>
            <w:top w:val="none" w:sz="0" w:space="0" w:color="auto"/>
            <w:left w:val="none" w:sz="0" w:space="0" w:color="auto"/>
            <w:bottom w:val="none" w:sz="0" w:space="0" w:color="auto"/>
            <w:right w:val="none" w:sz="0" w:space="0" w:color="auto"/>
          </w:divBdr>
        </w:div>
        <w:div w:id="2033609706">
          <w:marLeft w:val="0"/>
          <w:marRight w:val="0"/>
          <w:marTop w:val="0"/>
          <w:marBottom w:val="0"/>
          <w:divBdr>
            <w:top w:val="none" w:sz="0" w:space="0" w:color="auto"/>
            <w:left w:val="none" w:sz="0" w:space="0" w:color="auto"/>
            <w:bottom w:val="none" w:sz="0" w:space="0" w:color="auto"/>
            <w:right w:val="none" w:sz="0" w:space="0" w:color="auto"/>
          </w:divBdr>
        </w:div>
      </w:divsChild>
    </w:div>
    <w:div w:id="909929313">
      <w:bodyDiv w:val="1"/>
      <w:marLeft w:val="0"/>
      <w:marRight w:val="0"/>
      <w:marTop w:val="0"/>
      <w:marBottom w:val="0"/>
      <w:divBdr>
        <w:top w:val="none" w:sz="0" w:space="0" w:color="auto"/>
        <w:left w:val="none" w:sz="0" w:space="0" w:color="auto"/>
        <w:bottom w:val="none" w:sz="0" w:space="0" w:color="auto"/>
        <w:right w:val="none" w:sz="0" w:space="0" w:color="auto"/>
      </w:divBdr>
    </w:div>
    <w:div w:id="924923330">
      <w:bodyDiv w:val="1"/>
      <w:marLeft w:val="0"/>
      <w:marRight w:val="0"/>
      <w:marTop w:val="0"/>
      <w:marBottom w:val="0"/>
      <w:divBdr>
        <w:top w:val="none" w:sz="0" w:space="0" w:color="auto"/>
        <w:left w:val="none" w:sz="0" w:space="0" w:color="auto"/>
        <w:bottom w:val="none" w:sz="0" w:space="0" w:color="auto"/>
        <w:right w:val="none" w:sz="0" w:space="0" w:color="auto"/>
      </w:divBdr>
      <w:divsChild>
        <w:div w:id="905340890">
          <w:marLeft w:val="0"/>
          <w:marRight w:val="0"/>
          <w:marTop w:val="0"/>
          <w:marBottom w:val="0"/>
          <w:divBdr>
            <w:top w:val="none" w:sz="0" w:space="0" w:color="auto"/>
            <w:left w:val="none" w:sz="0" w:space="0" w:color="auto"/>
            <w:bottom w:val="none" w:sz="0" w:space="0" w:color="auto"/>
            <w:right w:val="none" w:sz="0" w:space="0" w:color="auto"/>
          </w:divBdr>
        </w:div>
        <w:div w:id="1351954143">
          <w:marLeft w:val="0"/>
          <w:marRight w:val="0"/>
          <w:marTop w:val="0"/>
          <w:marBottom w:val="0"/>
          <w:divBdr>
            <w:top w:val="none" w:sz="0" w:space="0" w:color="auto"/>
            <w:left w:val="none" w:sz="0" w:space="0" w:color="auto"/>
            <w:bottom w:val="none" w:sz="0" w:space="0" w:color="auto"/>
            <w:right w:val="none" w:sz="0" w:space="0" w:color="auto"/>
          </w:divBdr>
        </w:div>
      </w:divsChild>
    </w:div>
    <w:div w:id="929898790">
      <w:bodyDiv w:val="1"/>
      <w:marLeft w:val="0"/>
      <w:marRight w:val="0"/>
      <w:marTop w:val="0"/>
      <w:marBottom w:val="0"/>
      <w:divBdr>
        <w:top w:val="none" w:sz="0" w:space="0" w:color="auto"/>
        <w:left w:val="none" w:sz="0" w:space="0" w:color="auto"/>
        <w:bottom w:val="none" w:sz="0" w:space="0" w:color="auto"/>
        <w:right w:val="none" w:sz="0" w:space="0" w:color="auto"/>
      </w:divBdr>
      <w:divsChild>
        <w:div w:id="379090036">
          <w:marLeft w:val="0"/>
          <w:marRight w:val="0"/>
          <w:marTop w:val="0"/>
          <w:marBottom w:val="0"/>
          <w:divBdr>
            <w:top w:val="none" w:sz="0" w:space="0" w:color="auto"/>
            <w:left w:val="none" w:sz="0" w:space="0" w:color="auto"/>
            <w:bottom w:val="none" w:sz="0" w:space="0" w:color="auto"/>
            <w:right w:val="none" w:sz="0" w:space="0" w:color="auto"/>
          </w:divBdr>
        </w:div>
        <w:div w:id="441190641">
          <w:marLeft w:val="0"/>
          <w:marRight w:val="0"/>
          <w:marTop w:val="0"/>
          <w:marBottom w:val="0"/>
          <w:divBdr>
            <w:top w:val="none" w:sz="0" w:space="0" w:color="auto"/>
            <w:left w:val="none" w:sz="0" w:space="0" w:color="auto"/>
            <w:bottom w:val="none" w:sz="0" w:space="0" w:color="auto"/>
            <w:right w:val="none" w:sz="0" w:space="0" w:color="auto"/>
          </w:divBdr>
        </w:div>
        <w:div w:id="1260916230">
          <w:marLeft w:val="0"/>
          <w:marRight w:val="0"/>
          <w:marTop w:val="0"/>
          <w:marBottom w:val="0"/>
          <w:divBdr>
            <w:top w:val="none" w:sz="0" w:space="0" w:color="auto"/>
            <w:left w:val="none" w:sz="0" w:space="0" w:color="auto"/>
            <w:bottom w:val="none" w:sz="0" w:space="0" w:color="auto"/>
            <w:right w:val="none" w:sz="0" w:space="0" w:color="auto"/>
          </w:divBdr>
        </w:div>
      </w:divsChild>
    </w:div>
    <w:div w:id="931353780">
      <w:bodyDiv w:val="1"/>
      <w:marLeft w:val="0"/>
      <w:marRight w:val="0"/>
      <w:marTop w:val="0"/>
      <w:marBottom w:val="0"/>
      <w:divBdr>
        <w:top w:val="none" w:sz="0" w:space="0" w:color="auto"/>
        <w:left w:val="none" w:sz="0" w:space="0" w:color="auto"/>
        <w:bottom w:val="none" w:sz="0" w:space="0" w:color="auto"/>
        <w:right w:val="none" w:sz="0" w:space="0" w:color="auto"/>
      </w:divBdr>
      <w:divsChild>
        <w:div w:id="917984645">
          <w:marLeft w:val="0"/>
          <w:marRight w:val="0"/>
          <w:marTop w:val="0"/>
          <w:marBottom w:val="0"/>
          <w:divBdr>
            <w:top w:val="none" w:sz="0" w:space="0" w:color="auto"/>
            <w:left w:val="none" w:sz="0" w:space="0" w:color="auto"/>
            <w:bottom w:val="none" w:sz="0" w:space="0" w:color="auto"/>
            <w:right w:val="none" w:sz="0" w:space="0" w:color="auto"/>
          </w:divBdr>
        </w:div>
        <w:div w:id="1940523647">
          <w:marLeft w:val="0"/>
          <w:marRight w:val="0"/>
          <w:marTop w:val="0"/>
          <w:marBottom w:val="0"/>
          <w:divBdr>
            <w:top w:val="none" w:sz="0" w:space="0" w:color="auto"/>
            <w:left w:val="none" w:sz="0" w:space="0" w:color="auto"/>
            <w:bottom w:val="none" w:sz="0" w:space="0" w:color="auto"/>
            <w:right w:val="none" w:sz="0" w:space="0" w:color="auto"/>
          </w:divBdr>
        </w:div>
      </w:divsChild>
    </w:div>
    <w:div w:id="938222780">
      <w:bodyDiv w:val="1"/>
      <w:marLeft w:val="0"/>
      <w:marRight w:val="0"/>
      <w:marTop w:val="0"/>
      <w:marBottom w:val="0"/>
      <w:divBdr>
        <w:top w:val="none" w:sz="0" w:space="0" w:color="auto"/>
        <w:left w:val="none" w:sz="0" w:space="0" w:color="auto"/>
        <w:bottom w:val="none" w:sz="0" w:space="0" w:color="auto"/>
        <w:right w:val="none" w:sz="0" w:space="0" w:color="auto"/>
      </w:divBdr>
      <w:divsChild>
        <w:div w:id="9838115">
          <w:marLeft w:val="0"/>
          <w:marRight w:val="0"/>
          <w:marTop w:val="0"/>
          <w:marBottom w:val="0"/>
          <w:divBdr>
            <w:top w:val="none" w:sz="0" w:space="0" w:color="auto"/>
            <w:left w:val="none" w:sz="0" w:space="0" w:color="auto"/>
            <w:bottom w:val="none" w:sz="0" w:space="0" w:color="auto"/>
            <w:right w:val="none" w:sz="0" w:space="0" w:color="auto"/>
          </w:divBdr>
        </w:div>
        <w:div w:id="26563521">
          <w:marLeft w:val="0"/>
          <w:marRight w:val="0"/>
          <w:marTop w:val="0"/>
          <w:marBottom w:val="0"/>
          <w:divBdr>
            <w:top w:val="none" w:sz="0" w:space="0" w:color="auto"/>
            <w:left w:val="none" w:sz="0" w:space="0" w:color="auto"/>
            <w:bottom w:val="none" w:sz="0" w:space="0" w:color="auto"/>
            <w:right w:val="none" w:sz="0" w:space="0" w:color="auto"/>
          </w:divBdr>
        </w:div>
        <w:div w:id="105662907">
          <w:marLeft w:val="0"/>
          <w:marRight w:val="0"/>
          <w:marTop w:val="0"/>
          <w:marBottom w:val="0"/>
          <w:divBdr>
            <w:top w:val="none" w:sz="0" w:space="0" w:color="auto"/>
            <w:left w:val="none" w:sz="0" w:space="0" w:color="auto"/>
            <w:bottom w:val="none" w:sz="0" w:space="0" w:color="auto"/>
            <w:right w:val="none" w:sz="0" w:space="0" w:color="auto"/>
          </w:divBdr>
        </w:div>
        <w:div w:id="259991175">
          <w:marLeft w:val="0"/>
          <w:marRight w:val="0"/>
          <w:marTop w:val="0"/>
          <w:marBottom w:val="0"/>
          <w:divBdr>
            <w:top w:val="none" w:sz="0" w:space="0" w:color="auto"/>
            <w:left w:val="none" w:sz="0" w:space="0" w:color="auto"/>
            <w:bottom w:val="none" w:sz="0" w:space="0" w:color="auto"/>
            <w:right w:val="none" w:sz="0" w:space="0" w:color="auto"/>
          </w:divBdr>
        </w:div>
        <w:div w:id="368381679">
          <w:marLeft w:val="0"/>
          <w:marRight w:val="0"/>
          <w:marTop w:val="0"/>
          <w:marBottom w:val="0"/>
          <w:divBdr>
            <w:top w:val="none" w:sz="0" w:space="0" w:color="auto"/>
            <w:left w:val="none" w:sz="0" w:space="0" w:color="auto"/>
            <w:bottom w:val="none" w:sz="0" w:space="0" w:color="auto"/>
            <w:right w:val="none" w:sz="0" w:space="0" w:color="auto"/>
          </w:divBdr>
        </w:div>
        <w:div w:id="449053864">
          <w:marLeft w:val="0"/>
          <w:marRight w:val="0"/>
          <w:marTop w:val="0"/>
          <w:marBottom w:val="0"/>
          <w:divBdr>
            <w:top w:val="none" w:sz="0" w:space="0" w:color="auto"/>
            <w:left w:val="none" w:sz="0" w:space="0" w:color="auto"/>
            <w:bottom w:val="none" w:sz="0" w:space="0" w:color="auto"/>
            <w:right w:val="none" w:sz="0" w:space="0" w:color="auto"/>
          </w:divBdr>
        </w:div>
        <w:div w:id="461339947">
          <w:marLeft w:val="0"/>
          <w:marRight w:val="0"/>
          <w:marTop w:val="0"/>
          <w:marBottom w:val="0"/>
          <w:divBdr>
            <w:top w:val="none" w:sz="0" w:space="0" w:color="auto"/>
            <w:left w:val="none" w:sz="0" w:space="0" w:color="auto"/>
            <w:bottom w:val="none" w:sz="0" w:space="0" w:color="auto"/>
            <w:right w:val="none" w:sz="0" w:space="0" w:color="auto"/>
          </w:divBdr>
        </w:div>
        <w:div w:id="893085787">
          <w:marLeft w:val="0"/>
          <w:marRight w:val="0"/>
          <w:marTop w:val="0"/>
          <w:marBottom w:val="0"/>
          <w:divBdr>
            <w:top w:val="none" w:sz="0" w:space="0" w:color="auto"/>
            <w:left w:val="none" w:sz="0" w:space="0" w:color="auto"/>
            <w:bottom w:val="none" w:sz="0" w:space="0" w:color="auto"/>
            <w:right w:val="none" w:sz="0" w:space="0" w:color="auto"/>
          </w:divBdr>
        </w:div>
        <w:div w:id="997613969">
          <w:marLeft w:val="0"/>
          <w:marRight w:val="0"/>
          <w:marTop w:val="0"/>
          <w:marBottom w:val="0"/>
          <w:divBdr>
            <w:top w:val="none" w:sz="0" w:space="0" w:color="auto"/>
            <w:left w:val="none" w:sz="0" w:space="0" w:color="auto"/>
            <w:bottom w:val="none" w:sz="0" w:space="0" w:color="auto"/>
            <w:right w:val="none" w:sz="0" w:space="0" w:color="auto"/>
          </w:divBdr>
        </w:div>
      </w:divsChild>
    </w:div>
    <w:div w:id="954597687">
      <w:bodyDiv w:val="1"/>
      <w:marLeft w:val="0"/>
      <w:marRight w:val="0"/>
      <w:marTop w:val="0"/>
      <w:marBottom w:val="0"/>
      <w:divBdr>
        <w:top w:val="none" w:sz="0" w:space="0" w:color="auto"/>
        <w:left w:val="none" w:sz="0" w:space="0" w:color="auto"/>
        <w:bottom w:val="none" w:sz="0" w:space="0" w:color="auto"/>
        <w:right w:val="none" w:sz="0" w:space="0" w:color="auto"/>
      </w:divBdr>
      <w:divsChild>
        <w:div w:id="332150398">
          <w:marLeft w:val="0"/>
          <w:marRight w:val="0"/>
          <w:marTop w:val="0"/>
          <w:marBottom w:val="0"/>
          <w:divBdr>
            <w:top w:val="none" w:sz="0" w:space="0" w:color="auto"/>
            <w:left w:val="none" w:sz="0" w:space="0" w:color="auto"/>
            <w:bottom w:val="none" w:sz="0" w:space="0" w:color="auto"/>
            <w:right w:val="none" w:sz="0" w:space="0" w:color="auto"/>
          </w:divBdr>
        </w:div>
        <w:div w:id="1155997022">
          <w:marLeft w:val="0"/>
          <w:marRight w:val="0"/>
          <w:marTop w:val="0"/>
          <w:marBottom w:val="0"/>
          <w:divBdr>
            <w:top w:val="none" w:sz="0" w:space="0" w:color="auto"/>
            <w:left w:val="none" w:sz="0" w:space="0" w:color="auto"/>
            <w:bottom w:val="none" w:sz="0" w:space="0" w:color="auto"/>
            <w:right w:val="none" w:sz="0" w:space="0" w:color="auto"/>
          </w:divBdr>
        </w:div>
        <w:div w:id="1171600313">
          <w:marLeft w:val="0"/>
          <w:marRight w:val="0"/>
          <w:marTop w:val="0"/>
          <w:marBottom w:val="0"/>
          <w:divBdr>
            <w:top w:val="none" w:sz="0" w:space="0" w:color="auto"/>
            <w:left w:val="none" w:sz="0" w:space="0" w:color="auto"/>
            <w:bottom w:val="none" w:sz="0" w:space="0" w:color="auto"/>
            <w:right w:val="none" w:sz="0" w:space="0" w:color="auto"/>
          </w:divBdr>
        </w:div>
      </w:divsChild>
    </w:div>
    <w:div w:id="956838821">
      <w:bodyDiv w:val="1"/>
      <w:marLeft w:val="0"/>
      <w:marRight w:val="0"/>
      <w:marTop w:val="0"/>
      <w:marBottom w:val="0"/>
      <w:divBdr>
        <w:top w:val="none" w:sz="0" w:space="0" w:color="auto"/>
        <w:left w:val="none" w:sz="0" w:space="0" w:color="auto"/>
        <w:bottom w:val="none" w:sz="0" w:space="0" w:color="auto"/>
        <w:right w:val="none" w:sz="0" w:space="0" w:color="auto"/>
      </w:divBdr>
      <w:divsChild>
        <w:div w:id="54163883">
          <w:marLeft w:val="0"/>
          <w:marRight w:val="0"/>
          <w:marTop w:val="0"/>
          <w:marBottom w:val="0"/>
          <w:divBdr>
            <w:top w:val="none" w:sz="0" w:space="0" w:color="auto"/>
            <w:left w:val="none" w:sz="0" w:space="0" w:color="auto"/>
            <w:bottom w:val="none" w:sz="0" w:space="0" w:color="auto"/>
            <w:right w:val="none" w:sz="0" w:space="0" w:color="auto"/>
          </w:divBdr>
        </w:div>
        <w:div w:id="1652368356">
          <w:marLeft w:val="0"/>
          <w:marRight w:val="0"/>
          <w:marTop w:val="0"/>
          <w:marBottom w:val="0"/>
          <w:divBdr>
            <w:top w:val="none" w:sz="0" w:space="0" w:color="auto"/>
            <w:left w:val="none" w:sz="0" w:space="0" w:color="auto"/>
            <w:bottom w:val="none" w:sz="0" w:space="0" w:color="auto"/>
            <w:right w:val="none" w:sz="0" w:space="0" w:color="auto"/>
          </w:divBdr>
        </w:div>
      </w:divsChild>
    </w:div>
    <w:div w:id="957222858">
      <w:bodyDiv w:val="1"/>
      <w:marLeft w:val="0"/>
      <w:marRight w:val="0"/>
      <w:marTop w:val="0"/>
      <w:marBottom w:val="0"/>
      <w:divBdr>
        <w:top w:val="none" w:sz="0" w:space="0" w:color="auto"/>
        <w:left w:val="none" w:sz="0" w:space="0" w:color="auto"/>
        <w:bottom w:val="none" w:sz="0" w:space="0" w:color="auto"/>
        <w:right w:val="none" w:sz="0" w:space="0" w:color="auto"/>
      </w:divBdr>
    </w:div>
    <w:div w:id="994991008">
      <w:bodyDiv w:val="1"/>
      <w:marLeft w:val="0"/>
      <w:marRight w:val="0"/>
      <w:marTop w:val="0"/>
      <w:marBottom w:val="0"/>
      <w:divBdr>
        <w:top w:val="none" w:sz="0" w:space="0" w:color="auto"/>
        <w:left w:val="none" w:sz="0" w:space="0" w:color="auto"/>
        <w:bottom w:val="none" w:sz="0" w:space="0" w:color="auto"/>
        <w:right w:val="none" w:sz="0" w:space="0" w:color="auto"/>
      </w:divBdr>
      <w:divsChild>
        <w:div w:id="110590182">
          <w:marLeft w:val="0"/>
          <w:marRight w:val="0"/>
          <w:marTop w:val="0"/>
          <w:marBottom w:val="0"/>
          <w:divBdr>
            <w:top w:val="none" w:sz="0" w:space="0" w:color="auto"/>
            <w:left w:val="none" w:sz="0" w:space="0" w:color="auto"/>
            <w:bottom w:val="none" w:sz="0" w:space="0" w:color="auto"/>
            <w:right w:val="none" w:sz="0" w:space="0" w:color="auto"/>
          </w:divBdr>
        </w:div>
        <w:div w:id="506135592">
          <w:marLeft w:val="0"/>
          <w:marRight w:val="0"/>
          <w:marTop w:val="0"/>
          <w:marBottom w:val="0"/>
          <w:divBdr>
            <w:top w:val="none" w:sz="0" w:space="0" w:color="auto"/>
            <w:left w:val="none" w:sz="0" w:space="0" w:color="auto"/>
            <w:bottom w:val="none" w:sz="0" w:space="0" w:color="auto"/>
            <w:right w:val="none" w:sz="0" w:space="0" w:color="auto"/>
          </w:divBdr>
        </w:div>
        <w:div w:id="1923030205">
          <w:marLeft w:val="0"/>
          <w:marRight w:val="0"/>
          <w:marTop w:val="0"/>
          <w:marBottom w:val="0"/>
          <w:divBdr>
            <w:top w:val="none" w:sz="0" w:space="0" w:color="auto"/>
            <w:left w:val="none" w:sz="0" w:space="0" w:color="auto"/>
            <w:bottom w:val="none" w:sz="0" w:space="0" w:color="auto"/>
            <w:right w:val="none" w:sz="0" w:space="0" w:color="auto"/>
          </w:divBdr>
        </w:div>
      </w:divsChild>
    </w:div>
    <w:div w:id="1015887253">
      <w:bodyDiv w:val="1"/>
      <w:marLeft w:val="0"/>
      <w:marRight w:val="0"/>
      <w:marTop w:val="0"/>
      <w:marBottom w:val="0"/>
      <w:divBdr>
        <w:top w:val="none" w:sz="0" w:space="0" w:color="auto"/>
        <w:left w:val="none" w:sz="0" w:space="0" w:color="auto"/>
        <w:bottom w:val="none" w:sz="0" w:space="0" w:color="auto"/>
        <w:right w:val="none" w:sz="0" w:space="0" w:color="auto"/>
      </w:divBdr>
      <w:divsChild>
        <w:div w:id="11273124">
          <w:marLeft w:val="0"/>
          <w:marRight w:val="0"/>
          <w:marTop w:val="0"/>
          <w:marBottom w:val="0"/>
          <w:divBdr>
            <w:top w:val="none" w:sz="0" w:space="0" w:color="auto"/>
            <w:left w:val="none" w:sz="0" w:space="0" w:color="auto"/>
            <w:bottom w:val="none" w:sz="0" w:space="0" w:color="auto"/>
            <w:right w:val="none" w:sz="0" w:space="0" w:color="auto"/>
          </w:divBdr>
        </w:div>
        <w:div w:id="659621601">
          <w:marLeft w:val="0"/>
          <w:marRight w:val="0"/>
          <w:marTop w:val="0"/>
          <w:marBottom w:val="0"/>
          <w:divBdr>
            <w:top w:val="none" w:sz="0" w:space="0" w:color="auto"/>
            <w:left w:val="none" w:sz="0" w:space="0" w:color="auto"/>
            <w:bottom w:val="none" w:sz="0" w:space="0" w:color="auto"/>
            <w:right w:val="none" w:sz="0" w:space="0" w:color="auto"/>
          </w:divBdr>
        </w:div>
        <w:div w:id="1264648424">
          <w:marLeft w:val="0"/>
          <w:marRight w:val="0"/>
          <w:marTop w:val="0"/>
          <w:marBottom w:val="0"/>
          <w:divBdr>
            <w:top w:val="none" w:sz="0" w:space="0" w:color="auto"/>
            <w:left w:val="none" w:sz="0" w:space="0" w:color="auto"/>
            <w:bottom w:val="none" w:sz="0" w:space="0" w:color="auto"/>
            <w:right w:val="none" w:sz="0" w:space="0" w:color="auto"/>
          </w:divBdr>
        </w:div>
        <w:div w:id="1356076735">
          <w:marLeft w:val="0"/>
          <w:marRight w:val="0"/>
          <w:marTop w:val="0"/>
          <w:marBottom w:val="0"/>
          <w:divBdr>
            <w:top w:val="none" w:sz="0" w:space="0" w:color="auto"/>
            <w:left w:val="none" w:sz="0" w:space="0" w:color="auto"/>
            <w:bottom w:val="none" w:sz="0" w:space="0" w:color="auto"/>
            <w:right w:val="none" w:sz="0" w:space="0" w:color="auto"/>
          </w:divBdr>
        </w:div>
      </w:divsChild>
    </w:div>
    <w:div w:id="1033191200">
      <w:bodyDiv w:val="1"/>
      <w:marLeft w:val="0"/>
      <w:marRight w:val="0"/>
      <w:marTop w:val="0"/>
      <w:marBottom w:val="0"/>
      <w:divBdr>
        <w:top w:val="none" w:sz="0" w:space="0" w:color="auto"/>
        <w:left w:val="none" w:sz="0" w:space="0" w:color="auto"/>
        <w:bottom w:val="none" w:sz="0" w:space="0" w:color="auto"/>
        <w:right w:val="none" w:sz="0" w:space="0" w:color="auto"/>
      </w:divBdr>
    </w:div>
    <w:div w:id="1033338281">
      <w:bodyDiv w:val="1"/>
      <w:marLeft w:val="0"/>
      <w:marRight w:val="0"/>
      <w:marTop w:val="0"/>
      <w:marBottom w:val="0"/>
      <w:divBdr>
        <w:top w:val="none" w:sz="0" w:space="0" w:color="auto"/>
        <w:left w:val="none" w:sz="0" w:space="0" w:color="auto"/>
        <w:bottom w:val="none" w:sz="0" w:space="0" w:color="auto"/>
        <w:right w:val="none" w:sz="0" w:space="0" w:color="auto"/>
      </w:divBdr>
      <w:divsChild>
        <w:div w:id="628633842">
          <w:marLeft w:val="0"/>
          <w:marRight w:val="0"/>
          <w:marTop w:val="0"/>
          <w:marBottom w:val="0"/>
          <w:divBdr>
            <w:top w:val="none" w:sz="0" w:space="0" w:color="auto"/>
            <w:left w:val="none" w:sz="0" w:space="0" w:color="auto"/>
            <w:bottom w:val="none" w:sz="0" w:space="0" w:color="auto"/>
            <w:right w:val="none" w:sz="0" w:space="0" w:color="auto"/>
          </w:divBdr>
        </w:div>
        <w:div w:id="1267272374">
          <w:marLeft w:val="0"/>
          <w:marRight w:val="0"/>
          <w:marTop w:val="0"/>
          <w:marBottom w:val="0"/>
          <w:divBdr>
            <w:top w:val="none" w:sz="0" w:space="0" w:color="auto"/>
            <w:left w:val="none" w:sz="0" w:space="0" w:color="auto"/>
            <w:bottom w:val="none" w:sz="0" w:space="0" w:color="auto"/>
            <w:right w:val="none" w:sz="0" w:space="0" w:color="auto"/>
          </w:divBdr>
        </w:div>
        <w:div w:id="1301380443">
          <w:marLeft w:val="0"/>
          <w:marRight w:val="0"/>
          <w:marTop w:val="0"/>
          <w:marBottom w:val="0"/>
          <w:divBdr>
            <w:top w:val="none" w:sz="0" w:space="0" w:color="auto"/>
            <w:left w:val="none" w:sz="0" w:space="0" w:color="auto"/>
            <w:bottom w:val="none" w:sz="0" w:space="0" w:color="auto"/>
            <w:right w:val="none" w:sz="0" w:space="0" w:color="auto"/>
          </w:divBdr>
        </w:div>
        <w:div w:id="1598444205">
          <w:marLeft w:val="0"/>
          <w:marRight w:val="0"/>
          <w:marTop w:val="0"/>
          <w:marBottom w:val="0"/>
          <w:divBdr>
            <w:top w:val="none" w:sz="0" w:space="0" w:color="auto"/>
            <w:left w:val="none" w:sz="0" w:space="0" w:color="auto"/>
            <w:bottom w:val="none" w:sz="0" w:space="0" w:color="auto"/>
            <w:right w:val="none" w:sz="0" w:space="0" w:color="auto"/>
          </w:divBdr>
        </w:div>
        <w:div w:id="1663005623">
          <w:marLeft w:val="0"/>
          <w:marRight w:val="0"/>
          <w:marTop w:val="0"/>
          <w:marBottom w:val="0"/>
          <w:divBdr>
            <w:top w:val="none" w:sz="0" w:space="0" w:color="auto"/>
            <w:left w:val="none" w:sz="0" w:space="0" w:color="auto"/>
            <w:bottom w:val="none" w:sz="0" w:space="0" w:color="auto"/>
            <w:right w:val="none" w:sz="0" w:space="0" w:color="auto"/>
          </w:divBdr>
        </w:div>
      </w:divsChild>
    </w:div>
    <w:div w:id="1033968976">
      <w:bodyDiv w:val="1"/>
      <w:marLeft w:val="0"/>
      <w:marRight w:val="0"/>
      <w:marTop w:val="0"/>
      <w:marBottom w:val="0"/>
      <w:divBdr>
        <w:top w:val="none" w:sz="0" w:space="0" w:color="auto"/>
        <w:left w:val="none" w:sz="0" w:space="0" w:color="auto"/>
        <w:bottom w:val="none" w:sz="0" w:space="0" w:color="auto"/>
        <w:right w:val="none" w:sz="0" w:space="0" w:color="auto"/>
      </w:divBdr>
      <w:divsChild>
        <w:div w:id="183444616">
          <w:marLeft w:val="0"/>
          <w:marRight w:val="0"/>
          <w:marTop w:val="0"/>
          <w:marBottom w:val="0"/>
          <w:divBdr>
            <w:top w:val="none" w:sz="0" w:space="0" w:color="auto"/>
            <w:left w:val="none" w:sz="0" w:space="0" w:color="auto"/>
            <w:bottom w:val="none" w:sz="0" w:space="0" w:color="auto"/>
            <w:right w:val="none" w:sz="0" w:space="0" w:color="auto"/>
          </w:divBdr>
        </w:div>
        <w:div w:id="553467084">
          <w:marLeft w:val="0"/>
          <w:marRight w:val="0"/>
          <w:marTop w:val="0"/>
          <w:marBottom w:val="0"/>
          <w:divBdr>
            <w:top w:val="none" w:sz="0" w:space="0" w:color="auto"/>
            <w:left w:val="none" w:sz="0" w:space="0" w:color="auto"/>
            <w:bottom w:val="none" w:sz="0" w:space="0" w:color="auto"/>
            <w:right w:val="none" w:sz="0" w:space="0" w:color="auto"/>
          </w:divBdr>
        </w:div>
        <w:div w:id="745810197">
          <w:marLeft w:val="0"/>
          <w:marRight w:val="0"/>
          <w:marTop w:val="0"/>
          <w:marBottom w:val="0"/>
          <w:divBdr>
            <w:top w:val="none" w:sz="0" w:space="0" w:color="auto"/>
            <w:left w:val="none" w:sz="0" w:space="0" w:color="auto"/>
            <w:bottom w:val="none" w:sz="0" w:space="0" w:color="auto"/>
            <w:right w:val="none" w:sz="0" w:space="0" w:color="auto"/>
          </w:divBdr>
        </w:div>
        <w:div w:id="1348369949">
          <w:marLeft w:val="0"/>
          <w:marRight w:val="0"/>
          <w:marTop w:val="0"/>
          <w:marBottom w:val="0"/>
          <w:divBdr>
            <w:top w:val="none" w:sz="0" w:space="0" w:color="auto"/>
            <w:left w:val="none" w:sz="0" w:space="0" w:color="auto"/>
            <w:bottom w:val="none" w:sz="0" w:space="0" w:color="auto"/>
            <w:right w:val="none" w:sz="0" w:space="0" w:color="auto"/>
          </w:divBdr>
        </w:div>
        <w:div w:id="1507673176">
          <w:marLeft w:val="0"/>
          <w:marRight w:val="0"/>
          <w:marTop w:val="0"/>
          <w:marBottom w:val="0"/>
          <w:divBdr>
            <w:top w:val="none" w:sz="0" w:space="0" w:color="auto"/>
            <w:left w:val="none" w:sz="0" w:space="0" w:color="auto"/>
            <w:bottom w:val="none" w:sz="0" w:space="0" w:color="auto"/>
            <w:right w:val="none" w:sz="0" w:space="0" w:color="auto"/>
          </w:divBdr>
        </w:div>
        <w:div w:id="1508594198">
          <w:marLeft w:val="0"/>
          <w:marRight w:val="0"/>
          <w:marTop w:val="0"/>
          <w:marBottom w:val="0"/>
          <w:divBdr>
            <w:top w:val="none" w:sz="0" w:space="0" w:color="auto"/>
            <w:left w:val="none" w:sz="0" w:space="0" w:color="auto"/>
            <w:bottom w:val="none" w:sz="0" w:space="0" w:color="auto"/>
            <w:right w:val="none" w:sz="0" w:space="0" w:color="auto"/>
          </w:divBdr>
        </w:div>
        <w:div w:id="1766150845">
          <w:marLeft w:val="0"/>
          <w:marRight w:val="0"/>
          <w:marTop w:val="0"/>
          <w:marBottom w:val="0"/>
          <w:divBdr>
            <w:top w:val="none" w:sz="0" w:space="0" w:color="auto"/>
            <w:left w:val="none" w:sz="0" w:space="0" w:color="auto"/>
            <w:bottom w:val="none" w:sz="0" w:space="0" w:color="auto"/>
            <w:right w:val="none" w:sz="0" w:space="0" w:color="auto"/>
          </w:divBdr>
        </w:div>
        <w:div w:id="2138986631">
          <w:marLeft w:val="0"/>
          <w:marRight w:val="0"/>
          <w:marTop w:val="0"/>
          <w:marBottom w:val="0"/>
          <w:divBdr>
            <w:top w:val="none" w:sz="0" w:space="0" w:color="auto"/>
            <w:left w:val="none" w:sz="0" w:space="0" w:color="auto"/>
            <w:bottom w:val="none" w:sz="0" w:space="0" w:color="auto"/>
            <w:right w:val="none" w:sz="0" w:space="0" w:color="auto"/>
          </w:divBdr>
        </w:div>
      </w:divsChild>
    </w:div>
    <w:div w:id="1054351116">
      <w:bodyDiv w:val="1"/>
      <w:marLeft w:val="0"/>
      <w:marRight w:val="0"/>
      <w:marTop w:val="0"/>
      <w:marBottom w:val="0"/>
      <w:divBdr>
        <w:top w:val="none" w:sz="0" w:space="0" w:color="auto"/>
        <w:left w:val="none" w:sz="0" w:space="0" w:color="auto"/>
        <w:bottom w:val="none" w:sz="0" w:space="0" w:color="auto"/>
        <w:right w:val="none" w:sz="0" w:space="0" w:color="auto"/>
      </w:divBdr>
      <w:divsChild>
        <w:div w:id="963850145">
          <w:marLeft w:val="0"/>
          <w:marRight w:val="0"/>
          <w:marTop w:val="0"/>
          <w:marBottom w:val="0"/>
          <w:divBdr>
            <w:top w:val="none" w:sz="0" w:space="0" w:color="auto"/>
            <w:left w:val="none" w:sz="0" w:space="0" w:color="auto"/>
            <w:bottom w:val="none" w:sz="0" w:space="0" w:color="auto"/>
            <w:right w:val="none" w:sz="0" w:space="0" w:color="auto"/>
          </w:divBdr>
        </w:div>
        <w:div w:id="1038892721">
          <w:marLeft w:val="0"/>
          <w:marRight w:val="0"/>
          <w:marTop w:val="0"/>
          <w:marBottom w:val="0"/>
          <w:divBdr>
            <w:top w:val="none" w:sz="0" w:space="0" w:color="auto"/>
            <w:left w:val="none" w:sz="0" w:space="0" w:color="auto"/>
            <w:bottom w:val="none" w:sz="0" w:space="0" w:color="auto"/>
            <w:right w:val="none" w:sz="0" w:space="0" w:color="auto"/>
          </w:divBdr>
        </w:div>
        <w:div w:id="1397119381">
          <w:marLeft w:val="0"/>
          <w:marRight w:val="0"/>
          <w:marTop w:val="0"/>
          <w:marBottom w:val="0"/>
          <w:divBdr>
            <w:top w:val="none" w:sz="0" w:space="0" w:color="auto"/>
            <w:left w:val="none" w:sz="0" w:space="0" w:color="auto"/>
            <w:bottom w:val="none" w:sz="0" w:space="0" w:color="auto"/>
            <w:right w:val="none" w:sz="0" w:space="0" w:color="auto"/>
          </w:divBdr>
        </w:div>
        <w:div w:id="1653176931">
          <w:marLeft w:val="0"/>
          <w:marRight w:val="0"/>
          <w:marTop w:val="0"/>
          <w:marBottom w:val="0"/>
          <w:divBdr>
            <w:top w:val="none" w:sz="0" w:space="0" w:color="auto"/>
            <w:left w:val="none" w:sz="0" w:space="0" w:color="auto"/>
            <w:bottom w:val="none" w:sz="0" w:space="0" w:color="auto"/>
            <w:right w:val="none" w:sz="0" w:space="0" w:color="auto"/>
          </w:divBdr>
        </w:div>
        <w:div w:id="1904832103">
          <w:marLeft w:val="0"/>
          <w:marRight w:val="0"/>
          <w:marTop w:val="0"/>
          <w:marBottom w:val="0"/>
          <w:divBdr>
            <w:top w:val="none" w:sz="0" w:space="0" w:color="auto"/>
            <w:left w:val="none" w:sz="0" w:space="0" w:color="auto"/>
            <w:bottom w:val="none" w:sz="0" w:space="0" w:color="auto"/>
            <w:right w:val="none" w:sz="0" w:space="0" w:color="auto"/>
          </w:divBdr>
        </w:div>
      </w:divsChild>
    </w:div>
    <w:div w:id="1058553154">
      <w:bodyDiv w:val="1"/>
      <w:marLeft w:val="0"/>
      <w:marRight w:val="0"/>
      <w:marTop w:val="0"/>
      <w:marBottom w:val="0"/>
      <w:divBdr>
        <w:top w:val="none" w:sz="0" w:space="0" w:color="auto"/>
        <w:left w:val="none" w:sz="0" w:space="0" w:color="auto"/>
        <w:bottom w:val="none" w:sz="0" w:space="0" w:color="auto"/>
        <w:right w:val="none" w:sz="0" w:space="0" w:color="auto"/>
      </w:divBdr>
      <w:divsChild>
        <w:div w:id="76440557">
          <w:marLeft w:val="0"/>
          <w:marRight w:val="0"/>
          <w:marTop w:val="0"/>
          <w:marBottom w:val="0"/>
          <w:divBdr>
            <w:top w:val="none" w:sz="0" w:space="0" w:color="auto"/>
            <w:left w:val="none" w:sz="0" w:space="0" w:color="auto"/>
            <w:bottom w:val="none" w:sz="0" w:space="0" w:color="auto"/>
            <w:right w:val="none" w:sz="0" w:space="0" w:color="auto"/>
          </w:divBdr>
        </w:div>
        <w:div w:id="109322468">
          <w:marLeft w:val="0"/>
          <w:marRight w:val="0"/>
          <w:marTop w:val="0"/>
          <w:marBottom w:val="0"/>
          <w:divBdr>
            <w:top w:val="none" w:sz="0" w:space="0" w:color="auto"/>
            <w:left w:val="none" w:sz="0" w:space="0" w:color="auto"/>
            <w:bottom w:val="none" w:sz="0" w:space="0" w:color="auto"/>
            <w:right w:val="none" w:sz="0" w:space="0" w:color="auto"/>
          </w:divBdr>
        </w:div>
        <w:div w:id="141582418">
          <w:marLeft w:val="0"/>
          <w:marRight w:val="0"/>
          <w:marTop w:val="0"/>
          <w:marBottom w:val="0"/>
          <w:divBdr>
            <w:top w:val="none" w:sz="0" w:space="0" w:color="auto"/>
            <w:left w:val="none" w:sz="0" w:space="0" w:color="auto"/>
            <w:bottom w:val="none" w:sz="0" w:space="0" w:color="auto"/>
            <w:right w:val="none" w:sz="0" w:space="0" w:color="auto"/>
          </w:divBdr>
        </w:div>
        <w:div w:id="191765148">
          <w:marLeft w:val="0"/>
          <w:marRight w:val="0"/>
          <w:marTop w:val="0"/>
          <w:marBottom w:val="0"/>
          <w:divBdr>
            <w:top w:val="none" w:sz="0" w:space="0" w:color="auto"/>
            <w:left w:val="none" w:sz="0" w:space="0" w:color="auto"/>
            <w:bottom w:val="none" w:sz="0" w:space="0" w:color="auto"/>
            <w:right w:val="none" w:sz="0" w:space="0" w:color="auto"/>
          </w:divBdr>
        </w:div>
        <w:div w:id="202445682">
          <w:marLeft w:val="0"/>
          <w:marRight w:val="0"/>
          <w:marTop w:val="0"/>
          <w:marBottom w:val="0"/>
          <w:divBdr>
            <w:top w:val="none" w:sz="0" w:space="0" w:color="auto"/>
            <w:left w:val="none" w:sz="0" w:space="0" w:color="auto"/>
            <w:bottom w:val="none" w:sz="0" w:space="0" w:color="auto"/>
            <w:right w:val="none" w:sz="0" w:space="0" w:color="auto"/>
          </w:divBdr>
        </w:div>
        <w:div w:id="252514409">
          <w:marLeft w:val="0"/>
          <w:marRight w:val="0"/>
          <w:marTop w:val="0"/>
          <w:marBottom w:val="0"/>
          <w:divBdr>
            <w:top w:val="none" w:sz="0" w:space="0" w:color="auto"/>
            <w:left w:val="none" w:sz="0" w:space="0" w:color="auto"/>
            <w:bottom w:val="none" w:sz="0" w:space="0" w:color="auto"/>
            <w:right w:val="none" w:sz="0" w:space="0" w:color="auto"/>
          </w:divBdr>
        </w:div>
        <w:div w:id="362488600">
          <w:marLeft w:val="0"/>
          <w:marRight w:val="0"/>
          <w:marTop w:val="0"/>
          <w:marBottom w:val="0"/>
          <w:divBdr>
            <w:top w:val="none" w:sz="0" w:space="0" w:color="auto"/>
            <w:left w:val="none" w:sz="0" w:space="0" w:color="auto"/>
            <w:bottom w:val="none" w:sz="0" w:space="0" w:color="auto"/>
            <w:right w:val="none" w:sz="0" w:space="0" w:color="auto"/>
          </w:divBdr>
        </w:div>
        <w:div w:id="557790314">
          <w:marLeft w:val="0"/>
          <w:marRight w:val="0"/>
          <w:marTop w:val="0"/>
          <w:marBottom w:val="0"/>
          <w:divBdr>
            <w:top w:val="none" w:sz="0" w:space="0" w:color="auto"/>
            <w:left w:val="none" w:sz="0" w:space="0" w:color="auto"/>
            <w:bottom w:val="none" w:sz="0" w:space="0" w:color="auto"/>
            <w:right w:val="none" w:sz="0" w:space="0" w:color="auto"/>
          </w:divBdr>
        </w:div>
        <w:div w:id="902562064">
          <w:marLeft w:val="0"/>
          <w:marRight w:val="0"/>
          <w:marTop w:val="0"/>
          <w:marBottom w:val="0"/>
          <w:divBdr>
            <w:top w:val="none" w:sz="0" w:space="0" w:color="auto"/>
            <w:left w:val="none" w:sz="0" w:space="0" w:color="auto"/>
            <w:bottom w:val="none" w:sz="0" w:space="0" w:color="auto"/>
            <w:right w:val="none" w:sz="0" w:space="0" w:color="auto"/>
          </w:divBdr>
        </w:div>
        <w:div w:id="933320440">
          <w:marLeft w:val="0"/>
          <w:marRight w:val="0"/>
          <w:marTop w:val="0"/>
          <w:marBottom w:val="0"/>
          <w:divBdr>
            <w:top w:val="none" w:sz="0" w:space="0" w:color="auto"/>
            <w:left w:val="none" w:sz="0" w:space="0" w:color="auto"/>
            <w:bottom w:val="none" w:sz="0" w:space="0" w:color="auto"/>
            <w:right w:val="none" w:sz="0" w:space="0" w:color="auto"/>
          </w:divBdr>
        </w:div>
        <w:div w:id="1037462329">
          <w:marLeft w:val="0"/>
          <w:marRight w:val="0"/>
          <w:marTop w:val="0"/>
          <w:marBottom w:val="0"/>
          <w:divBdr>
            <w:top w:val="none" w:sz="0" w:space="0" w:color="auto"/>
            <w:left w:val="none" w:sz="0" w:space="0" w:color="auto"/>
            <w:bottom w:val="none" w:sz="0" w:space="0" w:color="auto"/>
            <w:right w:val="none" w:sz="0" w:space="0" w:color="auto"/>
          </w:divBdr>
        </w:div>
        <w:div w:id="1060595863">
          <w:marLeft w:val="0"/>
          <w:marRight w:val="0"/>
          <w:marTop w:val="0"/>
          <w:marBottom w:val="0"/>
          <w:divBdr>
            <w:top w:val="none" w:sz="0" w:space="0" w:color="auto"/>
            <w:left w:val="none" w:sz="0" w:space="0" w:color="auto"/>
            <w:bottom w:val="none" w:sz="0" w:space="0" w:color="auto"/>
            <w:right w:val="none" w:sz="0" w:space="0" w:color="auto"/>
          </w:divBdr>
        </w:div>
        <w:div w:id="1297487919">
          <w:marLeft w:val="0"/>
          <w:marRight w:val="0"/>
          <w:marTop w:val="0"/>
          <w:marBottom w:val="0"/>
          <w:divBdr>
            <w:top w:val="none" w:sz="0" w:space="0" w:color="auto"/>
            <w:left w:val="none" w:sz="0" w:space="0" w:color="auto"/>
            <w:bottom w:val="none" w:sz="0" w:space="0" w:color="auto"/>
            <w:right w:val="none" w:sz="0" w:space="0" w:color="auto"/>
          </w:divBdr>
        </w:div>
        <w:div w:id="1578247893">
          <w:marLeft w:val="0"/>
          <w:marRight w:val="0"/>
          <w:marTop w:val="0"/>
          <w:marBottom w:val="0"/>
          <w:divBdr>
            <w:top w:val="none" w:sz="0" w:space="0" w:color="auto"/>
            <w:left w:val="none" w:sz="0" w:space="0" w:color="auto"/>
            <w:bottom w:val="none" w:sz="0" w:space="0" w:color="auto"/>
            <w:right w:val="none" w:sz="0" w:space="0" w:color="auto"/>
          </w:divBdr>
        </w:div>
        <w:div w:id="1584294015">
          <w:marLeft w:val="0"/>
          <w:marRight w:val="0"/>
          <w:marTop w:val="0"/>
          <w:marBottom w:val="0"/>
          <w:divBdr>
            <w:top w:val="none" w:sz="0" w:space="0" w:color="auto"/>
            <w:left w:val="none" w:sz="0" w:space="0" w:color="auto"/>
            <w:bottom w:val="none" w:sz="0" w:space="0" w:color="auto"/>
            <w:right w:val="none" w:sz="0" w:space="0" w:color="auto"/>
          </w:divBdr>
        </w:div>
        <w:div w:id="1933662396">
          <w:marLeft w:val="0"/>
          <w:marRight w:val="0"/>
          <w:marTop w:val="0"/>
          <w:marBottom w:val="0"/>
          <w:divBdr>
            <w:top w:val="none" w:sz="0" w:space="0" w:color="auto"/>
            <w:left w:val="none" w:sz="0" w:space="0" w:color="auto"/>
            <w:bottom w:val="none" w:sz="0" w:space="0" w:color="auto"/>
            <w:right w:val="none" w:sz="0" w:space="0" w:color="auto"/>
          </w:divBdr>
        </w:div>
        <w:div w:id="2123646630">
          <w:marLeft w:val="0"/>
          <w:marRight w:val="0"/>
          <w:marTop w:val="0"/>
          <w:marBottom w:val="0"/>
          <w:divBdr>
            <w:top w:val="none" w:sz="0" w:space="0" w:color="auto"/>
            <w:left w:val="none" w:sz="0" w:space="0" w:color="auto"/>
            <w:bottom w:val="none" w:sz="0" w:space="0" w:color="auto"/>
            <w:right w:val="none" w:sz="0" w:space="0" w:color="auto"/>
          </w:divBdr>
        </w:div>
      </w:divsChild>
    </w:div>
    <w:div w:id="1059324424">
      <w:bodyDiv w:val="1"/>
      <w:marLeft w:val="0"/>
      <w:marRight w:val="0"/>
      <w:marTop w:val="0"/>
      <w:marBottom w:val="0"/>
      <w:divBdr>
        <w:top w:val="none" w:sz="0" w:space="0" w:color="auto"/>
        <w:left w:val="none" w:sz="0" w:space="0" w:color="auto"/>
        <w:bottom w:val="none" w:sz="0" w:space="0" w:color="auto"/>
        <w:right w:val="none" w:sz="0" w:space="0" w:color="auto"/>
      </w:divBdr>
    </w:div>
    <w:div w:id="1066104253">
      <w:bodyDiv w:val="1"/>
      <w:marLeft w:val="0"/>
      <w:marRight w:val="0"/>
      <w:marTop w:val="0"/>
      <w:marBottom w:val="0"/>
      <w:divBdr>
        <w:top w:val="none" w:sz="0" w:space="0" w:color="auto"/>
        <w:left w:val="none" w:sz="0" w:space="0" w:color="auto"/>
        <w:bottom w:val="none" w:sz="0" w:space="0" w:color="auto"/>
        <w:right w:val="none" w:sz="0" w:space="0" w:color="auto"/>
      </w:divBdr>
    </w:div>
    <w:div w:id="1067220664">
      <w:bodyDiv w:val="1"/>
      <w:marLeft w:val="0"/>
      <w:marRight w:val="0"/>
      <w:marTop w:val="0"/>
      <w:marBottom w:val="0"/>
      <w:divBdr>
        <w:top w:val="none" w:sz="0" w:space="0" w:color="auto"/>
        <w:left w:val="none" w:sz="0" w:space="0" w:color="auto"/>
        <w:bottom w:val="none" w:sz="0" w:space="0" w:color="auto"/>
        <w:right w:val="none" w:sz="0" w:space="0" w:color="auto"/>
      </w:divBdr>
      <w:divsChild>
        <w:div w:id="1029259051">
          <w:marLeft w:val="0"/>
          <w:marRight w:val="0"/>
          <w:marTop w:val="0"/>
          <w:marBottom w:val="0"/>
          <w:divBdr>
            <w:top w:val="none" w:sz="0" w:space="0" w:color="auto"/>
            <w:left w:val="none" w:sz="0" w:space="0" w:color="auto"/>
            <w:bottom w:val="none" w:sz="0" w:space="0" w:color="auto"/>
            <w:right w:val="none" w:sz="0" w:space="0" w:color="auto"/>
          </w:divBdr>
        </w:div>
        <w:div w:id="1679774357">
          <w:marLeft w:val="0"/>
          <w:marRight w:val="0"/>
          <w:marTop w:val="0"/>
          <w:marBottom w:val="0"/>
          <w:divBdr>
            <w:top w:val="none" w:sz="0" w:space="0" w:color="auto"/>
            <w:left w:val="none" w:sz="0" w:space="0" w:color="auto"/>
            <w:bottom w:val="none" w:sz="0" w:space="0" w:color="auto"/>
            <w:right w:val="none" w:sz="0" w:space="0" w:color="auto"/>
          </w:divBdr>
        </w:div>
        <w:div w:id="1919092688">
          <w:marLeft w:val="0"/>
          <w:marRight w:val="0"/>
          <w:marTop w:val="0"/>
          <w:marBottom w:val="0"/>
          <w:divBdr>
            <w:top w:val="none" w:sz="0" w:space="0" w:color="auto"/>
            <w:left w:val="none" w:sz="0" w:space="0" w:color="auto"/>
            <w:bottom w:val="none" w:sz="0" w:space="0" w:color="auto"/>
            <w:right w:val="none" w:sz="0" w:space="0" w:color="auto"/>
          </w:divBdr>
        </w:div>
      </w:divsChild>
    </w:div>
    <w:div w:id="1068184048">
      <w:bodyDiv w:val="1"/>
      <w:marLeft w:val="0"/>
      <w:marRight w:val="0"/>
      <w:marTop w:val="0"/>
      <w:marBottom w:val="0"/>
      <w:divBdr>
        <w:top w:val="none" w:sz="0" w:space="0" w:color="auto"/>
        <w:left w:val="none" w:sz="0" w:space="0" w:color="auto"/>
        <w:bottom w:val="none" w:sz="0" w:space="0" w:color="auto"/>
        <w:right w:val="none" w:sz="0" w:space="0" w:color="auto"/>
      </w:divBdr>
      <w:divsChild>
        <w:div w:id="171604673">
          <w:marLeft w:val="0"/>
          <w:marRight w:val="0"/>
          <w:marTop w:val="0"/>
          <w:marBottom w:val="0"/>
          <w:divBdr>
            <w:top w:val="none" w:sz="0" w:space="0" w:color="auto"/>
            <w:left w:val="none" w:sz="0" w:space="0" w:color="auto"/>
            <w:bottom w:val="none" w:sz="0" w:space="0" w:color="auto"/>
            <w:right w:val="none" w:sz="0" w:space="0" w:color="auto"/>
          </w:divBdr>
        </w:div>
        <w:div w:id="1429278596">
          <w:marLeft w:val="0"/>
          <w:marRight w:val="0"/>
          <w:marTop w:val="0"/>
          <w:marBottom w:val="0"/>
          <w:divBdr>
            <w:top w:val="none" w:sz="0" w:space="0" w:color="auto"/>
            <w:left w:val="none" w:sz="0" w:space="0" w:color="auto"/>
            <w:bottom w:val="none" w:sz="0" w:space="0" w:color="auto"/>
            <w:right w:val="none" w:sz="0" w:space="0" w:color="auto"/>
          </w:divBdr>
        </w:div>
        <w:div w:id="1743216796">
          <w:marLeft w:val="0"/>
          <w:marRight w:val="0"/>
          <w:marTop w:val="0"/>
          <w:marBottom w:val="0"/>
          <w:divBdr>
            <w:top w:val="none" w:sz="0" w:space="0" w:color="auto"/>
            <w:left w:val="none" w:sz="0" w:space="0" w:color="auto"/>
            <w:bottom w:val="none" w:sz="0" w:space="0" w:color="auto"/>
            <w:right w:val="none" w:sz="0" w:space="0" w:color="auto"/>
          </w:divBdr>
        </w:div>
      </w:divsChild>
    </w:div>
    <w:div w:id="1077627388">
      <w:bodyDiv w:val="1"/>
      <w:marLeft w:val="0"/>
      <w:marRight w:val="0"/>
      <w:marTop w:val="0"/>
      <w:marBottom w:val="0"/>
      <w:divBdr>
        <w:top w:val="none" w:sz="0" w:space="0" w:color="auto"/>
        <w:left w:val="none" w:sz="0" w:space="0" w:color="auto"/>
        <w:bottom w:val="none" w:sz="0" w:space="0" w:color="auto"/>
        <w:right w:val="none" w:sz="0" w:space="0" w:color="auto"/>
      </w:divBdr>
      <w:divsChild>
        <w:div w:id="284821670">
          <w:marLeft w:val="0"/>
          <w:marRight w:val="0"/>
          <w:marTop w:val="0"/>
          <w:marBottom w:val="0"/>
          <w:divBdr>
            <w:top w:val="none" w:sz="0" w:space="0" w:color="auto"/>
            <w:left w:val="none" w:sz="0" w:space="0" w:color="auto"/>
            <w:bottom w:val="none" w:sz="0" w:space="0" w:color="auto"/>
            <w:right w:val="none" w:sz="0" w:space="0" w:color="auto"/>
          </w:divBdr>
          <w:divsChild>
            <w:div w:id="1579637066">
              <w:marLeft w:val="0"/>
              <w:marRight w:val="0"/>
              <w:marTop w:val="0"/>
              <w:marBottom w:val="0"/>
              <w:divBdr>
                <w:top w:val="none" w:sz="0" w:space="0" w:color="auto"/>
                <w:left w:val="none" w:sz="0" w:space="0" w:color="auto"/>
                <w:bottom w:val="none" w:sz="0" w:space="0" w:color="auto"/>
                <w:right w:val="none" w:sz="0" w:space="0" w:color="auto"/>
              </w:divBdr>
            </w:div>
            <w:div w:id="1972907033">
              <w:marLeft w:val="0"/>
              <w:marRight w:val="0"/>
              <w:marTop w:val="0"/>
              <w:marBottom w:val="0"/>
              <w:divBdr>
                <w:top w:val="none" w:sz="0" w:space="0" w:color="auto"/>
                <w:left w:val="none" w:sz="0" w:space="0" w:color="auto"/>
                <w:bottom w:val="none" w:sz="0" w:space="0" w:color="auto"/>
                <w:right w:val="none" w:sz="0" w:space="0" w:color="auto"/>
              </w:divBdr>
            </w:div>
          </w:divsChild>
        </w:div>
        <w:div w:id="1160732687">
          <w:marLeft w:val="0"/>
          <w:marRight w:val="0"/>
          <w:marTop w:val="0"/>
          <w:marBottom w:val="0"/>
          <w:divBdr>
            <w:top w:val="none" w:sz="0" w:space="0" w:color="auto"/>
            <w:left w:val="none" w:sz="0" w:space="0" w:color="auto"/>
            <w:bottom w:val="none" w:sz="0" w:space="0" w:color="auto"/>
            <w:right w:val="none" w:sz="0" w:space="0" w:color="auto"/>
          </w:divBdr>
          <w:divsChild>
            <w:div w:id="256329248">
              <w:marLeft w:val="0"/>
              <w:marRight w:val="0"/>
              <w:marTop w:val="30"/>
              <w:marBottom w:val="30"/>
              <w:divBdr>
                <w:top w:val="none" w:sz="0" w:space="0" w:color="auto"/>
                <w:left w:val="none" w:sz="0" w:space="0" w:color="auto"/>
                <w:bottom w:val="none" w:sz="0" w:space="0" w:color="auto"/>
                <w:right w:val="none" w:sz="0" w:space="0" w:color="auto"/>
              </w:divBdr>
              <w:divsChild>
                <w:div w:id="75054160">
                  <w:marLeft w:val="0"/>
                  <w:marRight w:val="0"/>
                  <w:marTop w:val="0"/>
                  <w:marBottom w:val="0"/>
                  <w:divBdr>
                    <w:top w:val="none" w:sz="0" w:space="0" w:color="auto"/>
                    <w:left w:val="none" w:sz="0" w:space="0" w:color="auto"/>
                    <w:bottom w:val="none" w:sz="0" w:space="0" w:color="auto"/>
                    <w:right w:val="none" w:sz="0" w:space="0" w:color="auto"/>
                  </w:divBdr>
                  <w:divsChild>
                    <w:div w:id="666444098">
                      <w:marLeft w:val="0"/>
                      <w:marRight w:val="0"/>
                      <w:marTop w:val="0"/>
                      <w:marBottom w:val="0"/>
                      <w:divBdr>
                        <w:top w:val="none" w:sz="0" w:space="0" w:color="auto"/>
                        <w:left w:val="none" w:sz="0" w:space="0" w:color="auto"/>
                        <w:bottom w:val="none" w:sz="0" w:space="0" w:color="auto"/>
                        <w:right w:val="none" w:sz="0" w:space="0" w:color="auto"/>
                      </w:divBdr>
                    </w:div>
                  </w:divsChild>
                </w:div>
                <w:div w:id="2052341719">
                  <w:marLeft w:val="0"/>
                  <w:marRight w:val="0"/>
                  <w:marTop w:val="0"/>
                  <w:marBottom w:val="0"/>
                  <w:divBdr>
                    <w:top w:val="none" w:sz="0" w:space="0" w:color="auto"/>
                    <w:left w:val="none" w:sz="0" w:space="0" w:color="auto"/>
                    <w:bottom w:val="none" w:sz="0" w:space="0" w:color="auto"/>
                    <w:right w:val="none" w:sz="0" w:space="0" w:color="auto"/>
                  </w:divBdr>
                  <w:divsChild>
                    <w:div w:id="15202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730183">
      <w:bodyDiv w:val="1"/>
      <w:marLeft w:val="0"/>
      <w:marRight w:val="0"/>
      <w:marTop w:val="0"/>
      <w:marBottom w:val="0"/>
      <w:divBdr>
        <w:top w:val="none" w:sz="0" w:space="0" w:color="auto"/>
        <w:left w:val="none" w:sz="0" w:space="0" w:color="auto"/>
        <w:bottom w:val="none" w:sz="0" w:space="0" w:color="auto"/>
        <w:right w:val="none" w:sz="0" w:space="0" w:color="auto"/>
      </w:divBdr>
      <w:divsChild>
        <w:div w:id="1028024953">
          <w:marLeft w:val="0"/>
          <w:marRight w:val="0"/>
          <w:marTop w:val="0"/>
          <w:marBottom w:val="0"/>
          <w:divBdr>
            <w:top w:val="none" w:sz="0" w:space="0" w:color="auto"/>
            <w:left w:val="none" w:sz="0" w:space="0" w:color="auto"/>
            <w:bottom w:val="none" w:sz="0" w:space="0" w:color="auto"/>
            <w:right w:val="none" w:sz="0" w:space="0" w:color="auto"/>
          </w:divBdr>
        </w:div>
        <w:div w:id="2101564572">
          <w:marLeft w:val="0"/>
          <w:marRight w:val="0"/>
          <w:marTop w:val="0"/>
          <w:marBottom w:val="0"/>
          <w:divBdr>
            <w:top w:val="none" w:sz="0" w:space="0" w:color="auto"/>
            <w:left w:val="none" w:sz="0" w:space="0" w:color="auto"/>
            <w:bottom w:val="none" w:sz="0" w:space="0" w:color="auto"/>
            <w:right w:val="none" w:sz="0" w:space="0" w:color="auto"/>
          </w:divBdr>
        </w:div>
        <w:div w:id="2136485085">
          <w:marLeft w:val="0"/>
          <w:marRight w:val="0"/>
          <w:marTop w:val="0"/>
          <w:marBottom w:val="0"/>
          <w:divBdr>
            <w:top w:val="none" w:sz="0" w:space="0" w:color="auto"/>
            <w:left w:val="none" w:sz="0" w:space="0" w:color="auto"/>
            <w:bottom w:val="none" w:sz="0" w:space="0" w:color="auto"/>
            <w:right w:val="none" w:sz="0" w:space="0" w:color="auto"/>
          </w:divBdr>
        </w:div>
      </w:divsChild>
    </w:div>
    <w:div w:id="1092358820">
      <w:bodyDiv w:val="1"/>
      <w:marLeft w:val="0"/>
      <w:marRight w:val="0"/>
      <w:marTop w:val="0"/>
      <w:marBottom w:val="0"/>
      <w:divBdr>
        <w:top w:val="none" w:sz="0" w:space="0" w:color="auto"/>
        <w:left w:val="none" w:sz="0" w:space="0" w:color="auto"/>
        <w:bottom w:val="none" w:sz="0" w:space="0" w:color="auto"/>
        <w:right w:val="none" w:sz="0" w:space="0" w:color="auto"/>
      </w:divBdr>
      <w:divsChild>
        <w:div w:id="626862472">
          <w:marLeft w:val="0"/>
          <w:marRight w:val="0"/>
          <w:marTop w:val="0"/>
          <w:marBottom w:val="0"/>
          <w:divBdr>
            <w:top w:val="none" w:sz="0" w:space="0" w:color="auto"/>
            <w:left w:val="none" w:sz="0" w:space="0" w:color="auto"/>
            <w:bottom w:val="none" w:sz="0" w:space="0" w:color="auto"/>
            <w:right w:val="none" w:sz="0" w:space="0" w:color="auto"/>
          </w:divBdr>
        </w:div>
        <w:div w:id="1728794438">
          <w:marLeft w:val="0"/>
          <w:marRight w:val="0"/>
          <w:marTop w:val="0"/>
          <w:marBottom w:val="0"/>
          <w:divBdr>
            <w:top w:val="none" w:sz="0" w:space="0" w:color="auto"/>
            <w:left w:val="none" w:sz="0" w:space="0" w:color="auto"/>
            <w:bottom w:val="none" w:sz="0" w:space="0" w:color="auto"/>
            <w:right w:val="none" w:sz="0" w:space="0" w:color="auto"/>
          </w:divBdr>
        </w:div>
      </w:divsChild>
    </w:div>
    <w:div w:id="1139152996">
      <w:bodyDiv w:val="1"/>
      <w:marLeft w:val="0"/>
      <w:marRight w:val="0"/>
      <w:marTop w:val="0"/>
      <w:marBottom w:val="0"/>
      <w:divBdr>
        <w:top w:val="none" w:sz="0" w:space="0" w:color="auto"/>
        <w:left w:val="none" w:sz="0" w:space="0" w:color="auto"/>
        <w:bottom w:val="none" w:sz="0" w:space="0" w:color="auto"/>
        <w:right w:val="none" w:sz="0" w:space="0" w:color="auto"/>
      </w:divBdr>
      <w:divsChild>
        <w:div w:id="278027899">
          <w:marLeft w:val="0"/>
          <w:marRight w:val="0"/>
          <w:marTop w:val="0"/>
          <w:marBottom w:val="0"/>
          <w:divBdr>
            <w:top w:val="none" w:sz="0" w:space="0" w:color="auto"/>
            <w:left w:val="none" w:sz="0" w:space="0" w:color="auto"/>
            <w:bottom w:val="none" w:sz="0" w:space="0" w:color="auto"/>
            <w:right w:val="none" w:sz="0" w:space="0" w:color="auto"/>
          </w:divBdr>
        </w:div>
        <w:div w:id="2114813010">
          <w:marLeft w:val="0"/>
          <w:marRight w:val="0"/>
          <w:marTop w:val="0"/>
          <w:marBottom w:val="0"/>
          <w:divBdr>
            <w:top w:val="none" w:sz="0" w:space="0" w:color="auto"/>
            <w:left w:val="none" w:sz="0" w:space="0" w:color="auto"/>
            <w:bottom w:val="none" w:sz="0" w:space="0" w:color="auto"/>
            <w:right w:val="none" w:sz="0" w:space="0" w:color="auto"/>
          </w:divBdr>
        </w:div>
      </w:divsChild>
    </w:div>
    <w:div w:id="1151942499">
      <w:bodyDiv w:val="1"/>
      <w:marLeft w:val="0"/>
      <w:marRight w:val="0"/>
      <w:marTop w:val="0"/>
      <w:marBottom w:val="0"/>
      <w:divBdr>
        <w:top w:val="none" w:sz="0" w:space="0" w:color="auto"/>
        <w:left w:val="none" w:sz="0" w:space="0" w:color="auto"/>
        <w:bottom w:val="none" w:sz="0" w:space="0" w:color="auto"/>
        <w:right w:val="none" w:sz="0" w:space="0" w:color="auto"/>
      </w:divBdr>
      <w:divsChild>
        <w:div w:id="25525029">
          <w:marLeft w:val="0"/>
          <w:marRight w:val="0"/>
          <w:marTop w:val="0"/>
          <w:marBottom w:val="0"/>
          <w:divBdr>
            <w:top w:val="none" w:sz="0" w:space="0" w:color="auto"/>
            <w:left w:val="none" w:sz="0" w:space="0" w:color="auto"/>
            <w:bottom w:val="none" w:sz="0" w:space="0" w:color="auto"/>
            <w:right w:val="none" w:sz="0" w:space="0" w:color="auto"/>
          </w:divBdr>
        </w:div>
        <w:div w:id="52975332">
          <w:marLeft w:val="0"/>
          <w:marRight w:val="0"/>
          <w:marTop w:val="0"/>
          <w:marBottom w:val="0"/>
          <w:divBdr>
            <w:top w:val="none" w:sz="0" w:space="0" w:color="auto"/>
            <w:left w:val="none" w:sz="0" w:space="0" w:color="auto"/>
            <w:bottom w:val="none" w:sz="0" w:space="0" w:color="auto"/>
            <w:right w:val="none" w:sz="0" w:space="0" w:color="auto"/>
          </w:divBdr>
        </w:div>
        <w:div w:id="209271543">
          <w:marLeft w:val="0"/>
          <w:marRight w:val="0"/>
          <w:marTop w:val="0"/>
          <w:marBottom w:val="0"/>
          <w:divBdr>
            <w:top w:val="none" w:sz="0" w:space="0" w:color="auto"/>
            <w:left w:val="none" w:sz="0" w:space="0" w:color="auto"/>
            <w:bottom w:val="none" w:sz="0" w:space="0" w:color="auto"/>
            <w:right w:val="none" w:sz="0" w:space="0" w:color="auto"/>
          </w:divBdr>
        </w:div>
        <w:div w:id="211577872">
          <w:marLeft w:val="0"/>
          <w:marRight w:val="0"/>
          <w:marTop w:val="0"/>
          <w:marBottom w:val="0"/>
          <w:divBdr>
            <w:top w:val="none" w:sz="0" w:space="0" w:color="auto"/>
            <w:left w:val="none" w:sz="0" w:space="0" w:color="auto"/>
            <w:bottom w:val="none" w:sz="0" w:space="0" w:color="auto"/>
            <w:right w:val="none" w:sz="0" w:space="0" w:color="auto"/>
          </w:divBdr>
        </w:div>
        <w:div w:id="234899243">
          <w:marLeft w:val="0"/>
          <w:marRight w:val="0"/>
          <w:marTop w:val="0"/>
          <w:marBottom w:val="0"/>
          <w:divBdr>
            <w:top w:val="none" w:sz="0" w:space="0" w:color="auto"/>
            <w:left w:val="none" w:sz="0" w:space="0" w:color="auto"/>
            <w:bottom w:val="none" w:sz="0" w:space="0" w:color="auto"/>
            <w:right w:val="none" w:sz="0" w:space="0" w:color="auto"/>
          </w:divBdr>
        </w:div>
        <w:div w:id="320013151">
          <w:marLeft w:val="0"/>
          <w:marRight w:val="0"/>
          <w:marTop w:val="0"/>
          <w:marBottom w:val="0"/>
          <w:divBdr>
            <w:top w:val="none" w:sz="0" w:space="0" w:color="auto"/>
            <w:left w:val="none" w:sz="0" w:space="0" w:color="auto"/>
            <w:bottom w:val="none" w:sz="0" w:space="0" w:color="auto"/>
            <w:right w:val="none" w:sz="0" w:space="0" w:color="auto"/>
          </w:divBdr>
        </w:div>
        <w:div w:id="455148010">
          <w:marLeft w:val="0"/>
          <w:marRight w:val="0"/>
          <w:marTop w:val="0"/>
          <w:marBottom w:val="0"/>
          <w:divBdr>
            <w:top w:val="none" w:sz="0" w:space="0" w:color="auto"/>
            <w:left w:val="none" w:sz="0" w:space="0" w:color="auto"/>
            <w:bottom w:val="none" w:sz="0" w:space="0" w:color="auto"/>
            <w:right w:val="none" w:sz="0" w:space="0" w:color="auto"/>
          </w:divBdr>
        </w:div>
        <w:div w:id="538319257">
          <w:marLeft w:val="0"/>
          <w:marRight w:val="0"/>
          <w:marTop w:val="0"/>
          <w:marBottom w:val="0"/>
          <w:divBdr>
            <w:top w:val="none" w:sz="0" w:space="0" w:color="auto"/>
            <w:left w:val="none" w:sz="0" w:space="0" w:color="auto"/>
            <w:bottom w:val="none" w:sz="0" w:space="0" w:color="auto"/>
            <w:right w:val="none" w:sz="0" w:space="0" w:color="auto"/>
          </w:divBdr>
        </w:div>
        <w:div w:id="645551006">
          <w:marLeft w:val="0"/>
          <w:marRight w:val="0"/>
          <w:marTop w:val="0"/>
          <w:marBottom w:val="0"/>
          <w:divBdr>
            <w:top w:val="none" w:sz="0" w:space="0" w:color="auto"/>
            <w:left w:val="none" w:sz="0" w:space="0" w:color="auto"/>
            <w:bottom w:val="none" w:sz="0" w:space="0" w:color="auto"/>
            <w:right w:val="none" w:sz="0" w:space="0" w:color="auto"/>
          </w:divBdr>
        </w:div>
        <w:div w:id="686252319">
          <w:marLeft w:val="0"/>
          <w:marRight w:val="0"/>
          <w:marTop w:val="0"/>
          <w:marBottom w:val="0"/>
          <w:divBdr>
            <w:top w:val="none" w:sz="0" w:space="0" w:color="auto"/>
            <w:left w:val="none" w:sz="0" w:space="0" w:color="auto"/>
            <w:bottom w:val="none" w:sz="0" w:space="0" w:color="auto"/>
            <w:right w:val="none" w:sz="0" w:space="0" w:color="auto"/>
          </w:divBdr>
        </w:div>
        <w:div w:id="718751291">
          <w:marLeft w:val="0"/>
          <w:marRight w:val="0"/>
          <w:marTop w:val="0"/>
          <w:marBottom w:val="0"/>
          <w:divBdr>
            <w:top w:val="none" w:sz="0" w:space="0" w:color="auto"/>
            <w:left w:val="none" w:sz="0" w:space="0" w:color="auto"/>
            <w:bottom w:val="none" w:sz="0" w:space="0" w:color="auto"/>
            <w:right w:val="none" w:sz="0" w:space="0" w:color="auto"/>
          </w:divBdr>
        </w:div>
        <w:div w:id="797377642">
          <w:marLeft w:val="0"/>
          <w:marRight w:val="0"/>
          <w:marTop w:val="0"/>
          <w:marBottom w:val="0"/>
          <w:divBdr>
            <w:top w:val="none" w:sz="0" w:space="0" w:color="auto"/>
            <w:left w:val="none" w:sz="0" w:space="0" w:color="auto"/>
            <w:bottom w:val="none" w:sz="0" w:space="0" w:color="auto"/>
            <w:right w:val="none" w:sz="0" w:space="0" w:color="auto"/>
          </w:divBdr>
        </w:div>
        <w:div w:id="860894169">
          <w:marLeft w:val="0"/>
          <w:marRight w:val="0"/>
          <w:marTop w:val="0"/>
          <w:marBottom w:val="0"/>
          <w:divBdr>
            <w:top w:val="none" w:sz="0" w:space="0" w:color="auto"/>
            <w:left w:val="none" w:sz="0" w:space="0" w:color="auto"/>
            <w:bottom w:val="none" w:sz="0" w:space="0" w:color="auto"/>
            <w:right w:val="none" w:sz="0" w:space="0" w:color="auto"/>
          </w:divBdr>
        </w:div>
        <w:div w:id="888806954">
          <w:marLeft w:val="0"/>
          <w:marRight w:val="0"/>
          <w:marTop w:val="0"/>
          <w:marBottom w:val="0"/>
          <w:divBdr>
            <w:top w:val="none" w:sz="0" w:space="0" w:color="auto"/>
            <w:left w:val="none" w:sz="0" w:space="0" w:color="auto"/>
            <w:bottom w:val="none" w:sz="0" w:space="0" w:color="auto"/>
            <w:right w:val="none" w:sz="0" w:space="0" w:color="auto"/>
          </w:divBdr>
        </w:div>
        <w:div w:id="909927523">
          <w:marLeft w:val="0"/>
          <w:marRight w:val="0"/>
          <w:marTop w:val="0"/>
          <w:marBottom w:val="0"/>
          <w:divBdr>
            <w:top w:val="none" w:sz="0" w:space="0" w:color="auto"/>
            <w:left w:val="none" w:sz="0" w:space="0" w:color="auto"/>
            <w:bottom w:val="none" w:sz="0" w:space="0" w:color="auto"/>
            <w:right w:val="none" w:sz="0" w:space="0" w:color="auto"/>
          </w:divBdr>
        </w:div>
        <w:div w:id="928580858">
          <w:marLeft w:val="0"/>
          <w:marRight w:val="0"/>
          <w:marTop w:val="0"/>
          <w:marBottom w:val="0"/>
          <w:divBdr>
            <w:top w:val="none" w:sz="0" w:space="0" w:color="auto"/>
            <w:left w:val="none" w:sz="0" w:space="0" w:color="auto"/>
            <w:bottom w:val="none" w:sz="0" w:space="0" w:color="auto"/>
            <w:right w:val="none" w:sz="0" w:space="0" w:color="auto"/>
          </w:divBdr>
        </w:div>
        <w:div w:id="974218843">
          <w:marLeft w:val="0"/>
          <w:marRight w:val="0"/>
          <w:marTop w:val="0"/>
          <w:marBottom w:val="0"/>
          <w:divBdr>
            <w:top w:val="none" w:sz="0" w:space="0" w:color="auto"/>
            <w:left w:val="none" w:sz="0" w:space="0" w:color="auto"/>
            <w:bottom w:val="none" w:sz="0" w:space="0" w:color="auto"/>
            <w:right w:val="none" w:sz="0" w:space="0" w:color="auto"/>
          </w:divBdr>
        </w:div>
        <w:div w:id="1106267556">
          <w:marLeft w:val="0"/>
          <w:marRight w:val="0"/>
          <w:marTop w:val="0"/>
          <w:marBottom w:val="0"/>
          <w:divBdr>
            <w:top w:val="none" w:sz="0" w:space="0" w:color="auto"/>
            <w:left w:val="none" w:sz="0" w:space="0" w:color="auto"/>
            <w:bottom w:val="none" w:sz="0" w:space="0" w:color="auto"/>
            <w:right w:val="none" w:sz="0" w:space="0" w:color="auto"/>
          </w:divBdr>
        </w:div>
        <w:div w:id="1137718002">
          <w:marLeft w:val="0"/>
          <w:marRight w:val="0"/>
          <w:marTop w:val="0"/>
          <w:marBottom w:val="0"/>
          <w:divBdr>
            <w:top w:val="none" w:sz="0" w:space="0" w:color="auto"/>
            <w:left w:val="none" w:sz="0" w:space="0" w:color="auto"/>
            <w:bottom w:val="none" w:sz="0" w:space="0" w:color="auto"/>
            <w:right w:val="none" w:sz="0" w:space="0" w:color="auto"/>
          </w:divBdr>
        </w:div>
        <w:div w:id="1193766646">
          <w:marLeft w:val="0"/>
          <w:marRight w:val="0"/>
          <w:marTop w:val="0"/>
          <w:marBottom w:val="0"/>
          <w:divBdr>
            <w:top w:val="none" w:sz="0" w:space="0" w:color="auto"/>
            <w:left w:val="none" w:sz="0" w:space="0" w:color="auto"/>
            <w:bottom w:val="none" w:sz="0" w:space="0" w:color="auto"/>
            <w:right w:val="none" w:sz="0" w:space="0" w:color="auto"/>
          </w:divBdr>
        </w:div>
        <w:div w:id="1263147833">
          <w:marLeft w:val="0"/>
          <w:marRight w:val="0"/>
          <w:marTop w:val="0"/>
          <w:marBottom w:val="0"/>
          <w:divBdr>
            <w:top w:val="none" w:sz="0" w:space="0" w:color="auto"/>
            <w:left w:val="none" w:sz="0" w:space="0" w:color="auto"/>
            <w:bottom w:val="none" w:sz="0" w:space="0" w:color="auto"/>
            <w:right w:val="none" w:sz="0" w:space="0" w:color="auto"/>
          </w:divBdr>
        </w:div>
        <w:div w:id="1286695251">
          <w:marLeft w:val="0"/>
          <w:marRight w:val="0"/>
          <w:marTop w:val="0"/>
          <w:marBottom w:val="0"/>
          <w:divBdr>
            <w:top w:val="none" w:sz="0" w:space="0" w:color="auto"/>
            <w:left w:val="none" w:sz="0" w:space="0" w:color="auto"/>
            <w:bottom w:val="none" w:sz="0" w:space="0" w:color="auto"/>
            <w:right w:val="none" w:sz="0" w:space="0" w:color="auto"/>
          </w:divBdr>
        </w:div>
        <w:div w:id="1379478735">
          <w:marLeft w:val="0"/>
          <w:marRight w:val="0"/>
          <w:marTop w:val="0"/>
          <w:marBottom w:val="0"/>
          <w:divBdr>
            <w:top w:val="none" w:sz="0" w:space="0" w:color="auto"/>
            <w:left w:val="none" w:sz="0" w:space="0" w:color="auto"/>
            <w:bottom w:val="none" w:sz="0" w:space="0" w:color="auto"/>
            <w:right w:val="none" w:sz="0" w:space="0" w:color="auto"/>
          </w:divBdr>
        </w:div>
        <w:div w:id="1437602479">
          <w:marLeft w:val="0"/>
          <w:marRight w:val="0"/>
          <w:marTop w:val="0"/>
          <w:marBottom w:val="0"/>
          <w:divBdr>
            <w:top w:val="none" w:sz="0" w:space="0" w:color="auto"/>
            <w:left w:val="none" w:sz="0" w:space="0" w:color="auto"/>
            <w:bottom w:val="none" w:sz="0" w:space="0" w:color="auto"/>
            <w:right w:val="none" w:sz="0" w:space="0" w:color="auto"/>
          </w:divBdr>
        </w:div>
        <w:div w:id="1497260583">
          <w:marLeft w:val="0"/>
          <w:marRight w:val="0"/>
          <w:marTop w:val="0"/>
          <w:marBottom w:val="0"/>
          <w:divBdr>
            <w:top w:val="none" w:sz="0" w:space="0" w:color="auto"/>
            <w:left w:val="none" w:sz="0" w:space="0" w:color="auto"/>
            <w:bottom w:val="none" w:sz="0" w:space="0" w:color="auto"/>
            <w:right w:val="none" w:sz="0" w:space="0" w:color="auto"/>
          </w:divBdr>
        </w:div>
        <w:div w:id="1632438146">
          <w:marLeft w:val="0"/>
          <w:marRight w:val="0"/>
          <w:marTop w:val="0"/>
          <w:marBottom w:val="0"/>
          <w:divBdr>
            <w:top w:val="none" w:sz="0" w:space="0" w:color="auto"/>
            <w:left w:val="none" w:sz="0" w:space="0" w:color="auto"/>
            <w:bottom w:val="none" w:sz="0" w:space="0" w:color="auto"/>
            <w:right w:val="none" w:sz="0" w:space="0" w:color="auto"/>
          </w:divBdr>
        </w:div>
        <w:div w:id="1721589658">
          <w:marLeft w:val="0"/>
          <w:marRight w:val="0"/>
          <w:marTop w:val="0"/>
          <w:marBottom w:val="0"/>
          <w:divBdr>
            <w:top w:val="none" w:sz="0" w:space="0" w:color="auto"/>
            <w:left w:val="none" w:sz="0" w:space="0" w:color="auto"/>
            <w:bottom w:val="none" w:sz="0" w:space="0" w:color="auto"/>
            <w:right w:val="none" w:sz="0" w:space="0" w:color="auto"/>
          </w:divBdr>
        </w:div>
        <w:div w:id="2015303190">
          <w:marLeft w:val="0"/>
          <w:marRight w:val="0"/>
          <w:marTop w:val="0"/>
          <w:marBottom w:val="0"/>
          <w:divBdr>
            <w:top w:val="none" w:sz="0" w:space="0" w:color="auto"/>
            <w:left w:val="none" w:sz="0" w:space="0" w:color="auto"/>
            <w:bottom w:val="none" w:sz="0" w:space="0" w:color="auto"/>
            <w:right w:val="none" w:sz="0" w:space="0" w:color="auto"/>
          </w:divBdr>
        </w:div>
        <w:div w:id="2041851991">
          <w:marLeft w:val="0"/>
          <w:marRight w:val="0"/>
          <w:marTop w:val="0"/>
          <w:marBottom w:val="0"/>
          <w:divBdr>
            <w:top w:val="none" w:sz="0" w:space="0" w:color="auto"/>
            <w:left w:val="none" w:sz="0" w:space="0" w:color="auto"/>
            <w:bottom w:val="none" w:sz="0" w:space="0" w:color="auto"/>
            <w:right w:val="none" w:sz="0" w:space="0" w:color="auto"/>
          </w:divBdr>
        </w:div>
        <w:div w:id="2140688405">
          <w:marLeft w:val="0"/>
          <w:marRight w:val="0"/>
          <w:marTop w:val="0"/>
          <w:marBottom w:val="0"/>
          <w:divBdr>
            <w:top w:val="none" w:sz="0" w:space="0" w:color="auto"/>
            <w:left w:val="none" w:sz="0" w:space="0" w:color="auto"/>
            <w:bottom w:val="none" w:sz="0" w:space="0" w:color="auto"/>
            <w:right w:val="none" w:sz="0" w:space="0" w:color="auto"/>
          </w:divBdr>
        </w:div>
      </w:divsChild>
    </w:div>
    <w:div w:id="1163468619">
      <w:bodyDiv w:val="1"/>
      <w:marLeft w:val="0"/>
      <w:marRight w:val="0"/>
      <w:marTop w:val="0"/>
      <w:marBottom w:val="0"/>
      <w:divBdr>
        <w:top w:val="none" w:sz="0" w:space="0" w:color="auto"/>
        <w:left w:val="none" w:sz="0" w:space="0" w:color="auto"/>
        <w:bottom w:val="none" w:sz="0" w:space="0" w:color="auto"/>
        <w:right w:val="none" w:sz="0" w:space="0" w:color="auto"/>
      </w:divBdr>
      <w:divsChild>
        <w:div w:id="474184101">
          <w:marLeft w:val="0"/>
          <w:marRight w:val="0"/>
          <w:marTop w:val="0"/>
          <w:marBottom w:val="0"/>
          <w:divBdr>
            <w:top w:val="none" w:sz="0" w:space="0" w:color="auto"/>
            <w:left w:val="none" w:sz="0" w:space="0" w:color="auto"/>
            <w:bottom w:val="none" w:sz="0" w:space="0" w:color="auto"/>
            <w:right w:val="none" w:sz="0" w:space="0" w:color="auto"/>
          </w:divBdr>
        </w:div>
        <w:div w:id="1078551355">
          <w:marLeft w:val="0"/>
          <w:marRight w:val="0"/>
          <w:marTop w:val="0"/>
          <w:marBottom w:val="0"/>
          <w:divBdr>
            <w:top w:val="none" w:sz="0" w:space="0" w:color="auto"/>
            <w:left w:val="none" w:sz="0" w:space="0" w:color="auto"/>
            <w:bottom w:val="none" w:sz="0" w:space="0" w:color="auto"/>
            <w:right w:val="none" w:sz="0" w:space="0" w:color="auto"/>
          </w:divBdr>
        </w:div>
        <w:div w:id="1108085199">
          <w:marLeft w:val="0"/>
          <w:marRight w:val="0"/>
          <w:marTop w:val="0"/>
          <w:marBottom w:val="0"/>
          <w:divBdr>
            <w:top w:val="none" w:sz="0" w:space="0" w:color="auto"/>
            <w:left w:val="none" w:sz="0" w:space="0" w:color="auto"/>
            <w:bottom w:val="none" w:sz="0" w:space="0" w:color="auto"/>
            <w:right w:val="none" w:sz="0" w:space="0" w:color="auto"/>
          </w:divBdr>
        </w:div>
        <w:div w:id="1477255712">
          <w:marLeft w:val="0"/>
          <w:marRight w:val="0"/>
          <w:marTop w:val="0"/>
          <w:marBottom w:val="0"/>
          <w:divBdr>
            <w:top w:val="none" w:sz="0" w:space="0" w:color="auto"/>
            <w:left w:val="none" w:sz="0" w:space="0" w:color="auto"/>
            <w:bottom w:val="none" w:sz="0" w:space="0" w:color="auto"/>
            <w:right w:val="none" w:sz="0" w:space="0" w:color="auto"/>
          </w:divBdr>
        </w:div>
        <w:div w:id="1908035068">
          <w:marLeft w:val="0"/>
          <w:marRight w:val="0"/>
          <w:marTop w:val="0"/>
          <w:marBottom w:val="0"/>
          <w:divBdr>
            <w:top w:val="none" w:sz="0" w:space="0" w:color="auto"/>
            <w:left w:val="none" w:sz="0" w:space="0" w:color="auto"/>
            <w:bottom w:val="none" w:sz="0" w:space="0" w:color="auto"/>
            <w:right w:val="none" w:sz="0" w:space="0" w:color="auto"/>
          </w:divBdr>
        </w:div>
        <w:div w:id="1998924346">
          <w:marLeft w:val="0"/>
          <w:marRight w:val="0"/>
          <w:marTop w:val="0"/>
          <w:marBottom w:val="0"/>
          <w:divBdr>
            <w:top w:val="none" w:sz="0" w:space="0" w:color="auto"/>
            <w:left w:val="none" w:sz="0" w:space="0" w:color="auto"/>
            <w:bottom w:val="none" w:sz="0" w:space="0" w:color="auto"/>
            <w:right w:val="none" w:sz="0" w:space="0" w:color="auto"/>
          </w:divBdr>
        </w:div>
      </w:divsChild>
    </w:div>
    <w:div w:id="1168788055">
      <w:bodyDiv w:val="1"/>
      <w:marLeft w:val="0"/>
      <w:marRight w:val="0"/>
      <w:marTop w:val="0"/>
      <w:marBottom w:val="0"/>
      <w:divBdr>
        <w:top w:val="none" w:sz="0" w:space="0" w:color="auto"/>
        <w:left w:val="none" w:sz="0" w:space="0" w:color="auto"/>
        <w:bottom w:val="none" w:sz="0" w:space="0" w:color="auto"/>
        <w:right w:val="none" w:sz="0" w:space="0" w:color="auto"/>
      </w:divBdr>
    </w:div>
    <w:div w:id="1170750857">
      <w:bodyDiv w:val="1"/>
      <w:marLeft w:val="0"/>
      <w:marRight w:val="0"/>
      <w:marTop w:val="0"/>
      <w:marBottom w:val="0"/>
      <w:divBdr>
        <w:top w:val="none" w:sz="0" w:space="0" w:color="auto"/>
        <w:left w:val="none" w:sz="0" w:space="0" w:color="auto"/>
        <w:bottom w:val="none" w:sz="0" w:space="0" w:color="auto"/>
        <w:right w:val="none" w:sz="0" w:space="0" w:color="auto"/>
      </w:divBdr>
    </w:div>
    <w:div w:id="1176532357">
      <w:bodyDiv w:val="1"/>
      <w:marLeft w:val="0"/>
      <w:marRight w:val="0"/>
      <w:marTop w:val="0"/>
      <w:marBottom w:val="0"/>
      <w:divBdr>
        <w:top w:val="none" w:sz="0" w:space="0" w:color="auto"/>
        <w:left w:val="none" w:sz="0" w:space="0" w:color="auto"/>
        <w:bottom w:val="none" w:sz="0" w:space="0" w:color="auto"/>
        <w:right w:val="none" w:sz="0" w:space="0" w:color="auto"/>
      </w:divBdr>
    </w:div>
    <w:div w:id="1177575609">
      <w:bodyDiv w:val="1"/>
      <w:marLeft w:val="0"/>
      <w:marRight w:val="0"/>
      <w:marTop w:val="0"/>
      <w:marBottom w:val="0"/>
      <w:divBdr>
        <w:top w:val="none" w:sz="0" w:space="0" w:color="auto"/>
        <w:left w:val="none" w:sz="0" w:space="0" w:color="auto"/>
        <w:bottom w:val="none" w:sz="0" w:space="0" w:color="auto"/>
        <w:right w:val="none" w:sz="0" w:space="0" w:color="auto"/>
      </w:divBdr>
      <w:divsChild>
        <w:div w:id="1821847757">
          <w:marLeft w:val="0"/>
          <w:marRight w:val="0"/>
          <w:marTop w:val="0"/>
          <w:marBottom w:val="0"/>
          <w:divBdr>
            <w:top w:val="none" w:sz="0" w:space="0" w:color="auto"/>
            <w:left w:val="none" w:sz="0" w:space="0" w:color="auto"/>
            <w:bottom w:val="none" w:sz="0" w:space="0" w:color="auto"/>
            <w:right w:val="none" w:sz="0" w:space="0" w:color="auto"/>
          </w:divBdr>
        </w:div>
        <w:div w:id="2116359142">
          <w:marLeft w:val="0"/>
          <w:marRight w:val="0"/>
          <w:marTop w:val="0"/>
          <w:marBottom w:val="0"/>
          <w:divBdr>
            <w:top w:val="none" w:sz="0" w:space="0" w:color="auto"/>
            <w:left w:val="none" w:sz="0" w:space="0" w:color="auto"/>
            <w:bottom w:val="none" w:sz="0" w:space="0" w:color="auto"/>
            <w:right w:val="none" w:sz="0" w:space="0" w:color="auto"/>
          </w:divBdr>
        </w:div>
      </w:divsChild>
    </w:div>
    <w:div w:id="1184629692">
      <w:bodyDiv w:val="1"/>
      <w:marLeft w:val="0"/>
      <w:marRight w:val="0"/>
      <w:marTop w:val="0"/>
      <w:marBottom w:val="0"/>
      <w:divBdr>
        <w:top w:val="none" w:sz="0" w:space="0" w:color="auto"/>
        <w:left w:val="none" w:sz="0" w:space="0" w:color="auto"/>
        <w:bottom w:val="none" w:sz="0" w:space="0" w:color="auto"/>
        <w:right w:val="none" w:sz="0" w:space="0" w:color="auto"/>
      </w:divBdr>
      <w:divsChild>
        <w:div w:id="9913204">
          <w:marLeft w:val="0"/>
          <w:marRight w:val="0"/>
          <w:marTop w:val="0"/>
          <w:marBottom w:val="0"/>
          <w:divBdr>
            <w:top w:val="none" w:sz="0" w:space="0" w:color="auto"/>
            <w:left w:val="none" w:sz="0" w:space="0" w:color="auto"/>
            <w:bottom w:val="none" w:sz="0" w:space="0" w:color="auto"/>
            <w:right w:val="none" w:sz="0" w:space="0" w:color="auto"/>
          </w:divBdr>
        </w:div>
        <w:div w:id="788861001">
          <w:marLeft w:val="0"/>
          <w:marRight w:val="0"/>
          <w:marTop w:val="0"/>
          <w:marBottom w:val="0"/>
          <w:divBdr>
            <w:top w:val="none" w:sz="0" w:space="0" w:color="auto"/>
            <w:left w:val="none" w:sz="0" w:space="0" w:color="auto"/>
            <w:bottom w:val="none" w:sz="0" w:space="0" w:color="auto"/>
            <w:right w:val="none" w:sz="0" w:space="0" w:color="auto"/>
          </w:divBdr>
        </w:div>
        <w:div w:id="834296039">
          <w:marLeft w:val="0"/>
          <w:marRight w:val="0"/>
          <w:marTop w:val="0"/>
          <w:marBottom w:val="0"/>
          <w:divBdr>
            <w:top w:val="none" w:sz="0" w:space="0" w:color="auto"/>
            <w:left w:val="none" w:sz="0" w:space="0" w:color="auto"/>
            <w:bottom w:val="none" w:sz="0" w:space="0" w:color="auto"/>
            <w:right w:val="none" w:sz="0" w:space="0" w:color="auto"/>
          </w:divBdr>
        </w:div>
        <w:div w:id="1186989162">
          <w:marLeft w:val="0"/>
          <w:marRight w:val="0"/>
          <w:marTop w:val="0"/>
          <w:marBottom w:val="0"/>
          <w:divBdr>
            <w:top w:val="none" w:sz="0" w:space="0" w:color="auto"/>
            <w:left w:val="none" w:sz="0" w:space="0" w:color="auto"/>
            <w:bottom w:val="none" w:sz="0" w:space="0" w:color="auto"/>
            <w:right w:val="none" w:sz="0" w:space="0" w:color="auto"/>
          </w:divBdr>
        </w:div>
        <w:div w:id="1434596083">
          <w:marLeft w:val="0"/>
          <w:marRight w:val="0"/>
          <w:marTop w:val="0"/>
          <w:marBottom w:val="0"/>
          <w:divBdr>
            <w:top w:val="none" w:sz="0" w:space="0" w:color="auto"/>
            <w:left w:val="none" w:sz="0" w:space="0" w:color="auto"/>
            <w:bottom w:val="none" w:sz="0" w:space="0" w:color="auto"/>
            <w:right w:val="none" w:sz="0" w:space="0" w:color="auto"/>
          </w:divBdr>
        </w:div>
        <w:div w:id="1511145535">
          <w:marLeft w:val="0"/>
          <w:marRight w:val="0"/>
          <w:marTop w:val="0"/>
          <w:marBottom w:val="0"/>
          <w:divBdr>
            <w:top w:val="none" w:sz="0" w:space="0" w:color="auto"/>
            <w:left w:val="none" w:sz="0" w:space="0" w:color="auto"/>
            <w:bottom w:val="none" w:sz="0" w:space="0" w:color="auto"/>
            <w:right w:val="none" w:sz="0" w:space="0" w:color="auto"/>
          </w:divBdr>
        </w:div>
        <w:div w:id="1519662033">
          <w:marLeft w:val="0"/>
          <w:marRight w:val="0"/>
          <w:marTop w:val="0"/>
          <w:marBottom w:val="0"/>
          <w:divBdr>
            <w:top w:val="none" w:sz="0" w:space="0" w:color="auto"/>
            <w:left w:val="none" w:sz="0" w:space="0" w:color="auto"/>
            <w:bottom w:val="none" w:sz="0" w:space="0" w:color="auto"/>
            <w:right w:val="none" w:sz="0" w:space="0" w:color="auto"/>
          </w:divBdr>
        </w:div>
      </w:divsChild>
    </w:div>
    <w:div w:id="1186484661">
      <w:bodyDiv w:val="1"/>
      <w:marLeft w:val="0"/>
      <w:marRight w:val="0"/>
      <w:marTop w:val="0"/>
      <w:marBottom w:val="0"/>
      <w:divBdr>
        <w:top w:val="none" w:sz="0" w:space="0" w:color="auto"/>
        <w:left w:val="none" w:sz="0" w:space="0" w:color="auto"/>
        <w:bottom w:val="none" w:sz="0" w:space="0" w:color="auto"/>
        <w:right w:val="none" w:sz="0" w:space="0" w:color="auto"/>
      </w:divBdr>
      <w:divsChild>
        <w:div w:id="244384052">
          <w:marLeft w:val="0"/>
          <w:marRight w:val="0"/>
          <w:marTop w:val="0"/>
          <w:marBottom w:val="0"/>
          <w:divBdr>
            <w:top w:val="none" w:sz="0" w:space="0" w:color="auto"/>
            <w:left w:val="none" w:sz="0" w:space="0" w:color="auto"/>
            <w:bottom w:val="none" w:sz="0" w:space="0" w:color="auto"/>
            <w:right w:val="none" w:sz="0" w:space="0" w:color="auto"/>
          </w:divBdr>
        </w:div>
        <w:div w:id="696736779">
          <w:marLeft w:val="0"/>
          <w:marRight w:val="0"/>
          <w:marTop w:val="0"/>
          <w:marBottom w:val="0"/>
          <w:divBdr>
            <w:top w:val="none" w:sz="0" w:space="0" w:color="auto"/>
            <w:left w:val="none" w:sz="0" w:space="0" w:color="auto"/>
            <w:bottom w:val="none" w:sz="0" w:space="0" w:color="auto"/>
            <w:right w:val="none" w:sz="0" w:space="0" w:color="auto"/>
          </w:divBdr>
        </w:div>
        <w:div w:id="876504173">
          <w:marLeft w:val="0"/>
          <w:marRight w:val="0"/>
          <w:marTop w:val="0"/>
          <w:marBottom w:val="0"/>
          <w:divBdr>
            <w:top w:val="none" w:sz="0" w:space="0" w:color="auto"/>
            <w:left w:val="none" w:sz="0" w:space="0" w:color="auto"/>
            <w:bottom w:val="none" w:sz="0" w:space="0" w:color="auto"/>
            <w:right w:val="none" w:sz="0" w:space="0" w:color="auto"/>
          </w:divBdr>
        </w:div>
        <w:div w:id="888300993">
          <w:marLeft w:val="0"/>
          <w:marRight w:val="0"/>
          <w:marTop w:val="0"/>
          <w:marBottom w:val="0"/>
          <w:divBdr>
            <w:top w:val="none" w:sz="0" w:space="0" w:color="auto"/>
            <w:left w:val="none" w:sz="0" w:space="0" w:color="auto"/>
            <w:bottom w:val="none" w:sz="0" w:space="0" w:color="auto"/>
            <w:right w:val="none" w:sz="0" w:space="0" w:color="auto"/>
          </w:divBdr>
        </w:div>
        <w:div w:id="1408771689">
          <w:marLeft w:val="0"/>
          <w:marRight w:val="0"/>
          <w:marTop w:val="0"/>
          <w:marBottom w:val="0"/>
          <w:divBdr>
            <w:top w:val="none" w:sz="0" w:space="0" w:color="auto"/>
            <w:left w:val="none" w:sz="0" w:space="0" w:color="auto"/>
            <w:bottom w:val="none" w:sz="0" w:space="0" w:color="auto"/>
            <w:right w:val="none" w:sz="0" w:space="0" w:color="auto"/>
          </w:divBdr>
        </w:div>
      </w:divsChild>
    </w:div>
    <w:div w:id="1207259863">
      <w:bodyDiv w:val="1"/>
      <w:marLeft w:val="0"/>
      <w:marRight w:val="0"/>
      <w:marTop w:val="0"/>
      <w:marBottom w:val="0"/>
      <w:divBdr>
        <w:top w:val="none" w:sz="0" w:space="0" w:color="auto"/>
        <w:left w:val="none" w:sz="0" w:space="0" w:color="auto"/>
        <w:bottom w:val="none" w:sz="0" w:space="0" w:color="auto"/>
        <w:right w:val="none" w:sz="0" w:space="0" w:color="auto"/>
      </w:divBdr>
      <w:divsChild>
        <w:div w:id="427965770">
          <w:marLeft w:val="0"/>
          <w:marRight w:val="0"/>
          <w:marTop w:val="0"/>
          <w:marBottom w:val="0"/>
          <w:divBdr>
            <w:top w:val="none" w:sz="0" w:space="0" w:color="auto"/>
            <w:left w:val="none" w:sz="0" w:space="0" w:color="auto"/>
            <w:bottom w:val="none" w:sz="0" w:space="0" w:color="auto"/>
            <w:right w:val="none" w:sz="0" w:space="0" w:color="auto"/>
          </w:divBdr>
        </w:div>
        <w:div w:id="482507338">
          <w:marLeft w:val="0"/>
          <w:marRight w:val="0"/>
          <w:marTop w:val="0"/>
          <w:marBottom w:val="0"/>
          <w:divBdr>
            <w:top w:val="none" w:sz="0" w:space="0" w:color="auto"/>
            <w:left w:val="none" w:sz="0" w:space="0" w:color="auto"/>
            <w:bottom w:val="none" w:sz="0" w:space="0" w:color="auto"/>
            <w:right w:val="none" w:sz="0" w:space="0" w:color="auto"/>
          </w:divBdr>
        </w:div>
        <w:div w:id="520239098">
          <w:marLeft w:val="0"/>
          <w:marRight w:val="0"/>
          <w:marTop w:val="0"/>
          <w:marBottom w:val="0"/>
          <w:divBdr>
            <w:top w:val="none" w:sz="0" w:space="0" w:color="auto"/>
            <w:left w:val="none" w:sz="0" w:space="0" w:color="auto"/>
            <w:bottom w:val="none" w:sz="0" w:space="0" w:color="auto"/>
            <w:right w:val="none" w:sz="0" w:space="0" w:color="auto"/>
          </w:divBdr>
        </w:div>
        <w:div w:id="1361661018">
          <w:marLeft w:val="0"/>
          <w:marRight w:val="0"/>
          <w:marTop w:val="0"/>
          <w:marBottom w:val="0"/>
          <w:divBdr>
            <w:top w:val="none" w:sz="0" w:space="0" w:color="auto"/>
            <w:left w:val="none" w:sz="0" w:space="0" w:color="auto"/>
            <w:bottom w:val="none" w:sz="0" w:space="0" w:color="auto"/>
            <w:right w:val="none" w:sz="0" w:space="0" w:color="auto"/>
          </w:divBdr>
        </w:div>
        <w:div w:id="2051345945">
          <w:marLeft w:val="0"/>
          <w:marRight w:val="0"/>
          <w:marTop w:val="0"/>
          <w:marBottom w:val="0"/>
          <w:divBdr>
            <w:top w:val="none" w:sz="0" w:space="0" w:color="auto"/>
            <w:left w:val="none" w:sz="0" w:space="0" w:color="auto"/>
            <w:bottom w:val="none" w:sz="0" w:space="0" w:color="auto"/>
            <w:right w:val="none" w:sz="0" w:space="0" w:color="auto"/>
          </w:divBdr>
        </w:div>
      </w:divsChild>
    </w:div>
    <w:div w:id="1229850292">
      <w:bodyDiv w:val="1"/>
      <w:marLeft w:val="0"/>
      <w:marRight w:val="0"/>
      <w:marTop w:val="0"/>
      <w:marBottom w:val="0"/>
      <w:divBdr>
        <w:top w:val="none" w:sz="0" w:space="0" w:color="auto"/>
        <w:left w:val="none" w:sz="0" w:space="0" w:color="auto"/>
        <w:bottom w:val="none" w:sz="0" w:space="0" w:color="auto"/>
        <w:right w:val="none" w:sz="0" w:space="0" w:color="auto"/>
      </w:divBdr>
      <w:divsChild>
        <w:div w:id="176774612">
          <w:marLeft w:val="0"/>
          <w:marRight w:val="0"/>
          <w:marTop w:val="0"/>
          <w:marBottom w:val="0"/>
          <w:divBdr>
            <w:top w:val="none" w:sz="0" w:space="0" w:color="auto"/>
            <w:left w:val="none" w:sz="0" w:space="0" w:color="auto"/>
            <w:bottom w:val="none" w:sz="0" w:space="0" w:color="auto"/>
            <w:right w:val="none" w:sz="0" w:space="0" w:color="auto"/>
          </w:divBdr>
        </w:div>
        <w:div w:id="890732121">
          <w:marLeft w:val="0"/>
          <w:marRight w:val="0"/>
          <w:marTop w:val="0"/>
          <w:marBottom w:val="0"/>
          <w:divBdr>
            <w:top w:val="none" w:sz="0" w:space="0" w:color="auto"/>
            <w:left w:val="none" w:sz="0" w:space="0" w:color="auto"/>
            <w:bottom w:val="none" w:sz="0" w:space="0" w:color="auto"/>
            <w:right w:val="none" w:sz="0" w:space="0" w:color="auto"/>
          </w:divBdr>
        </w:div>
        <w:div w:id="1439789695">
          <w:marLeft w:val="0"/>
          <w:marRight w:val="0"/>
          <w:marTop w:val="0"/>
          <w:marBottom w:val="0"/>
          <w:divBdr>
            <w:top w:val="none" w:sz="0" w:space="0" w:color="auto"/>
            <w:left w:val="none" w:sz="0" w:space="0" w:color="auto"/>
            <w:bottom w:val="none" w:sz="0" w:space="0" w:color="auto"/>
            <w:right w:val="none" w:sz="0" w:space="0" w:color="auto"/>
          </w:divBdr>
        </w:div>
      </w:divsChild>
    </w:div>
    <w:div w:id="1235969179">
      <w:bodyDiv w:val="1"/>
      <w:marLeft w:val="0"/>
      <w:marRight w:val="0"/>
      <w:marTop w:val="0"/>
      <w:marBottom w:val="0"/>
      <w:divBdr>
        <w:top w:val="none" w:sz="0" w:space="0" w:color="auto"/>
        <w:left w:val="none" w:sz="0" w:space="0" w:color="auto"/>
        <w:bottom w:val="none" w:sz="0" w:space="0" w:color="auto"/>
        <w:right w:val="none" w:sz="0" w:space="0" w:color="auto"/>
      </w:divBdr>
      <w:divsChild>
        <w:div w:id="1365642002">
          <w:marLeft w:val="0"/>
          <w:marRight w:val="0"/>
          <w:marTop w:val="0"/>
          <w:marBottom w:val="0"/>
          <w:divBdr>
            <w:top w:val="none" w:sz="0" w:space="0" w:color="auto"/>
            <w:left w:val="none" w:sz="0" w:space="0" w:color="auto"/>
            <w:bottom w:val="none" w:sz="0" w:space="0" w:color="auto"/>
            <w:right w:val="none" w:sz="0" w:space="0" w:color="auto"/>
          </w:divBdr>
        </w:div>
        <w:div w:id="1404834853">
          <w:marLeft w:val="0"/>
          <w:marRight w:val="0"/>
          <w:marTop w:val="0"/>
          <w:marBottom w:val="0"/>
          <w:divBdr>
            <w:top w:val="none" w:sz="0" w:space="0" w:color="auto"/>
            <w:left w:val="none" w:sz="0" w:space="0" w:color="auto"/>
            <w:bottom w:val="none" w:sz="0" w:space="0" w:color="auto"/>
            <w:right w:val="none" w:sz="0" w:space="0" w:color="auto"/>
          </w:divBdr>
        </w:div>
        <w:div w:id="1462646013">
          <w:marLeft w:val="0"/>
          <w:marRight w:val="0"/>
          <w:marTop w:val="0"/>
          <w:marBottom w:val="0"/>
          <w:divBdr>
            <w:top w:val="none" w:sz="0" w:space="0" w:color="auto"/>
            <w:left w:val="none" w:sz="0" w:space="0" w:color="auto"/>
            <w:bottom w:val="none" w:sz="0" w:space="0" w:color="auto"/>
            <w:right w:val="none" w:sz="0" w:space="0" w:color="auto"/>
          </w:divBdr>
        </w:div>
      </w:divsChild>
    </w:div>
    <w:div w:id="1237863447">
      <w:bodyDiv w:val="1"/>
      <w:marLeft w:val="0"/>
      <w:marRight w:val="0"/>
      <w:marTop w:val="0"/>
      <w:marBottom w:val="0"/>
      <w:divBdr>
        <w:top w:val="none" w:sz="0" w:space="0" w:color="auto"/>
        <w:left w:val="none" w:sz="0" w:space="0" w:color="auto"/>
        <w:bottom w:val="none" w:sz="0" w:space="0" w:color="auto"/>
        <w:right w:val="none" w:sz="0" w:space="0" w:color="auto"/>
      </w:divBdr>
      <w:divsChild>
        <w:div w:id="600794314">
          <w:marLeft w:val="0"/>
          <w:marRight w:val="0"/>
          <w:marTop w:val="0"/>
          <w:marBottom w:val="0"/>
          <w:divBdr>
            <w:top w:val="none" w:sz="0" w:space="0" w:color="auto"/>
            <w:left w:val="none" w:sz="0" w:space="0" w:color="auto"/>
            <w:bottom w:val="none" w:sz="0" w:space="0" w:color="auto"/>
            <w:right w:val="none" w:sz="0" w:space="0" w:color="auto"/>
          </w:divBdr>
        </w:div>
        <w:div w:id="969476562">
          <w:marLeft w:val="0"/>
          <w:marRight w:val="0"/>
          <w:marTop w:val="0"/>
          <w:marBottom w:val="0"/>
          <w:divBdr>
            <w:top w:val="none" w:sz="0" w:space="0" w:color="auto"/>
            <w:left w:val="none" w:sz="0" w:space="0" w:color="auto"/>
            <w:bottom w:val="none" w:sz="0" w:space="0" w:color="auto"/>
            <w:right w:val="none" w:sz="0" w:space="0" w:color="auto"/>
          </w:divBdr>
        </w:div>
        <w:div w:id="1189758566">
          <w:marLeft w:val="0"/>
          <w:marRight w:val="0"/>
          <w:marTop w:val="0"/>
          <w:marBottom w:val="0"/>
          <w:divBdr>
            <w:top w:val="none" w:sz="0" w:space="0" w:color="auto"/>
            <w:left w:val="none" w:sz="0" w:space="0" w:color="auto"/>
            <w:bottom w:val="none" w:sz="0" w:space="0" w:color="auto"/>
            <w:right w:val="none" w:sz="0" w:space="0" w:color="auto"/>
          </w:divBdr>
        </w:div>
      </w:divsChild>
    </w:div>
    <w:div w:id="1238632783">
      <w:bodyDiv w:val="1"/>
      <w:marLeft w:val="0"/>
      <w:marRight w:val="0"/>
      <w:marTop w:val="0"/>
      <w:marBottom w:val="0"/>
      <w:divBdr>
        <w:top w:val="none" w:sz="0" w:space="0" w:color="auto"/>
        <w:left w:val="none" w:sz="0" w:space="0" w:color="auto"/>
        <w:bottom w:val="none" w:sz="0" w:space="0" w:color="auto"/>
        <w:right w:val="none" w:sz="0" w:space="0" w:color="auto"/>
      </w:divBdr>
      <w:divsChild>
        <w:div w:id="309023742">
          <w:marLeft w:val="0"/>
          <w:marRight w:val="0"/>
          <w:marTop w:val="0"/>
          <w:marBottom w:val="0"/>
          <w:divBdr>
            <w:top w:val="none" w:sz="0" w:space="0" w:color="auto"/>
            <w:left w:val="none" w:sz="0" w:space="0" w:color="auto"/>
            <w:bottom w:val="none" w:sz="0" w:space="0" w:color="auto"/>
            <w:right w:val="none" w:sz="0" w:space="0" w:color="auto"/>
          </w:divBdr>
        </w:div>
        <w:div w:id="1465075237">
          <w:marLeft w:val="0"/>
          <w:marRight w:val="0"/>
          <w:marTop w:val="0"/>
          <w:marBottom w:val="0"/>
          <w:divBdr>
            <w:top w:val="none" w:sz="0" w:space="0" w:color="auto"/>
            <w:left w:val="none" w:sz="0" w:space="0" w:color="auto"/>
            <w:bottom w:val="none" w:sz="0" w:space="0" w:color="auto"/>
            <w:right w:val="none" w:sz="0" w:space="0" w:color="auto"/>
          </w:divBdr>
        </w:div>
      </w:divsChild>
    </w:div>
    <w:div w:id="1239485262">
      <w:bodyDiv w:val="1"/>
      <w:marLeft w:val="0"/>
      <w:marRight w:val="0"/>
      <w:marTop w:val="0"/>
      <w:marBottom w:val="0"/>
      <w:divBdr>
        <w:top w:val="none" w:sz="0" w:space="0" w:color="auto"/>
        <w:left w:val="none" w:sz="0" w:space="0" w:color="auto"/>
        <w:bottom w:val="none" w:sz="0" w:space="0" w:color="auto"/>
        <w:right w:val="none" w:sz="0" w:space="0" w:color="auto"/>
      </w:divBdr>
      <w:divsChild>
        <w:div w:id="9262680">
          <w:marLeft w:val="0"/>
          <w:marRight w:val="0"/>
          <w:marTop w:val="0"/>
          <w:marBottom w:val="0"/>
          <w:divBdr>
            <w:top w:val="none" w:sz="0" w:space="0" w:color="auto"/>
            <w:left w:val="none" w:sz="0" w:space="0" w:color="auto"/>
            <w:bottom w:val="none" w:sz="0" w:space="0" w:color="auto"/>
            <w:right w:val="none" w:sz="0" w:space="0" w:color="auto"/>
          </w:divBdr>
          <w:divsChild>
            <w:div w:id="1995065179">
              <w:marLeft w:val="0"/>
              <w:marRight w:val="0"/>
              <w:marTop w:val="0"/>
              <w:marBottom w:val="0"/>
              <w:divBdr>
                <w:top w:val="none" w:sz="0" w:space="0" w:color="auto"/>
                <w:left w:val="none" w:sz="0" w:space="0" w:color="auto"/>
                <w:bottom w:val="none" w:sz="0" w:space="0" w:color="auto"/>
                <w:right w:val="none" w:sz="0" w:space="0" w:color="auto"/>
              </w:divBdr>
            </w:div>
          </w:divsChild>
        </w:div>
        <w:div w:id="14045951">
          <w:marLeft w:val="0"/>
          <w:marRight w:val="0"/>
          <w:marTop w:val="0"/>
          <w:marBottom w:val="0"/>
          <w:divBdr>
            <w:top w:val="none" w:sz="0" w:space="0" w:color="auto"/>
            <w:left w:val="none" w:sz="0" w:space="0" w:color="auto"/>
            <w:bottom w:val="none" w:sz="0" w:space="0" w:color="auto"/>
            <w:right w:val="none" w:sz="0" w:space="0" w:color="auto"/>
          </w:divBdr>
          <w:divsChild>
            <w:div w:id="1611888975">
              <w:marLeft w:val="0"/>
              <w:marRight w:val="0"/>
              <w:marTop w:val="0"/>
              <w:marBottom w:val="0"/>
              <w:divBdr>
                <w:top w:val="none" w:sz="0" w:space="0" w:color="auto"/>
                <w:left w:val="none" w:sz="0" w:space="0" w:color="auto"/>
                <w:bottom w:val="none" w:sz="0" w:space="0" w:color="auto"/>
                <w:right w:val="none" w:sz="0" w:space="0" w:color="auto"/>
              </w:divBdr>
            </w:div>
          </w:divsChild>
        </w:div>
        <w:div w:id="53552232">
          <w:marLeft w:val="0"/>
          <w:marRight w:val="0"/>
          <w:marTop w:val="0"/>
          <w:marBottom w:val="0"/>
          <w:divBdr>
            <w:top w:val="none" w:sz="0" w:space="0" w:color="auto"/>
            <w:left w:val="none" w:sz="0" w:space="0" w:color="auto"/>
            <w:bottom w:val="none" w:sz="0" w:space="0" w:color="auto"/>
            <w:right w:val="none" w:sz="0" w:space="0" w:color="auto"/>
          </w:divBdr>
          <w:divsChild>
            <w:div w:id="589117677">
              <w:marLeft w:val="0"/>
              <w:marRight w:val="0"/>
              <w:marTop w:val="0"/>
              <w:marBottom w:val="0"/>
              <w:divBdr>
                <w:top w:val="none" w:sz="0" w:space="0" w:color="auto"/>
                <w:left w:val="none" w:sz="0" w:space="0" w:color="auto"/>
                <w:bottom w:val="none" w:sz="0" w:space="0" w:color="auto"/>
                <w:right w:val="none" w:sz="0" w:space="0" w:color="auto"/>
              </w:divBdr>
            </w:div>
          </w:divsChild>
        </w:div>
        <w:div w:id="57366636">
          <w:marLeft w:val="0"/>
          <w:marRight w:val="0"/>
          <w:marTop w:val="0"/>
          <w:marBottom w:val="0"/>
          <w:divBdr>
            <w:top w:val="none" w:sz="0" w:space="0" w:color="auto"/>
            <w:left w:val="none" w:sz="0" w:space="0" w:color="auto"/>
            <w:bottom w:val="none" w:sz="0" w:space="0" w:color="auto"/>
            <w:right w:val="none" w:sz="0" w:space="0" w:color="auto"/>
          </w:divBdr>
          <w:divsChild>
            <w:div w:id="94182138">
              <w:marLeft w:val="0"/>
              <w:marRight w:val="0"/>
              <w:marTop w:val="0"/>
              <w:marBottom w:val="0"/>
              <w:divBdr>
                <w:top w:val="none" w:sz="0" w:space="0" w:color="auto"/>
                <w:left w:val="none" w:sz="0" w:space="0" w:color="auto"/>
                <w:bottom w:val="none" w:sz="0" w:space="0" w:color="auto"/>
                <w:right w:val="none" w:sz="0" w:space="0" w:color="auto"/>
              </w:divBdr>
            </w:div>
          </w:divsChild>
        </w:div>
        <w:div w:id="77483049">
          <w:marLeft w:val="0"/>
          <w:marRight w:val="0"/>
          <w:marTop w:val="0"/>
          <w:marBottom w:val="0"/>
          <w:divBdr>
            <w:top w:val="none" w:sz="0" w:space="0" w:color="auto"/>
            <w:left w:val="none" w:sz="0" w:space="0" w:color="auto"/>
            <w:bottom w:val="none" w:sz="0" w:space="0" w:color="auto"/>
            <w:right w:val="none" w:sz="0" w:space="0" w:color="auto"/>
          </w:divBdr>
          <w:divsChild>
            <w:div w:id="1161047073">
              <w:marLeft w:val="0"/>
              <w:marRight w:val="0"/>
              <w:marTop w:val="0"/>
              <w:marBottom w:val="0"/>
              <w:divBdr>
                <w:top w:val="none" w:sz="0" w:space="0" w:color="auto"/>
                <w:left w:val="none" w:sz="0" w:space="0" w:color="auto"/>
                <w:bottom w:val="none" w:sz="0" w:space="0" w:color="auto"/>
                <w:right w:val="none" w:sz="0" w:space="0" w:color="auto"/>
              </w:divBdr>
            </w:div>
          </w:divsChild>
        </w:div>
        <w:div w:id="78912367">
          <w:marLeft w:val="0"/>
          <w:marRight w:val="0"/>
          <w:marTop w:val="0"/>
          <w:marBottom w:val="0"/>
          <w:divBdr>
            <w:top w:val="none" w:sz="0" w:space="0" w:color="auto"/>
            <w:left w:val="none" w:sz="0" w:space="0" w:color="auto"/>
            <w:bottom w:val="none" w:sz="0" w:space="0" w:color="auto"/>
            <w:right w:val="none" w:sz="0" w:space="0" w:color="auto"/>
          </w:divBdr>
          <w:divsChild>
            <w:div w:id="1368288677">
              <w:marLeft w:val="0"/>
              <w:marRight w:val="0"/>
              <w:marTop w:val="0"/>
              <w:marBottom w:val="0"/>
              <w:divBdr>
                <w:top w:val="none" w:sz="0" w:space="0" w:color="auto"/>
                <w:left w:val="none" w:sz="0" w:space="0" w:color="auto"/>
                <w:bottom w:val="none" w:sz="0" w:space="0" w:color="auto"/>
                <w:right w:val="none" w:sz="0" w:space="0" w:color="auto"/>
              </w:divBdr>
            </w:div>
          </w:divsChild>
        </w:div>
        <w:div w:id="142234677">
          <w:marLeft w:val="0"/>
          <w:marRight w:val="0"/>
          <w:marTop w:val="0"/>
          <w:marBottom w:val="0"/>
          <w:divBdr>
            <w:top w:val="none" w:sz="0" w:space="0" w:color="auto"/>
            <w:left w:val="none" w:sz="0" w:space="0" w:color="auto"/>
            <w:bottom w:val="none" w:sz="0" w:space="0" w:color="auto"/>
            <w:right w:val="none" w:sz="0" w:space="0" w:color="auto"/>
          </w:divBdr>
          <w:divsChild>
            <w:div w:id="2119837415">
              <w:marLeft w:val="0"/>
              <w:marRight w:val="0"/>
              <w:marTop w:val="0"/>
              <w:marBottom w:val="0"/>
              <w:divBdr>
                <w:top w:val="none" w:sz="0" w:space="0" w:color="auto"/>
                <w:left w:val="none" w:sz="0" w:space="0" w:color="auto"/>
                <w:bottom w:val="none" w:sz="0" w:space="0" w:color="auto"/>
                <w:right w:val="none" w:sz="0" w:space="0" w:color="auto"/>
              </w:divBdr>
            </w:div>
          </w:divsChild>
        </w:div>
        <w:div w:id="160970769">
          <w:marLeft w:val="0"/>
          <w:marRight w:val="0"/>
          <w:marTop w:val="0"/>
          <w:marBottom w:val="0"/>
          <w:divBdr>
            <w:top w:val="none" w:sz="0" w:space="0" w:color="auto"/>
            <w:left w:val="none" w:sz="0" w:space="0" w:color="auto"/>
            <w:bottom w:val="none" w:sz="0" w:space="0" w:color="auto"/>
            <w:right w:val="none" w:sz="0" w:space="0" w:color="auto"/>
          </w:divBdr>
          <w:divsChild>
            <w:div w:id="660082956">
              <w:marLeft w:val="0"/>
              <w:marRight w:val="0"/>
              <w:marTop w:val="0"/>
              <w:marBottom w:val="0"/>
              <w:divBdr>
                <w:top w:val="none" w:sz="0" w:space="0" w:color="auto"/>
                <w:left w:val="none" w:sz="0" w:space="0" w:color="auto"/>
                <w:bottom w:val="none" w:sz="0" w:space="0" w:color="auto"/>
                <w:right w:val="none" w:sz="0" w:space="0" w:color="auto"/>
              </w:divBdr>
            </w:div>
          </w:divsChild>
        </w:div>
        <w:div w:id="176426280">
          <w:marLeft w:val="0"/>
          <w:marRight w:val="0"/>
          <w:marTop w:val="0"/>
          <w:marBottom w:val="0"/>
          <w:divBdr>
            <w:top w:val="none" w:sz="0" w:space="0" w:color="auto"/>
            <w:left w:val="none" w:sz="0" w:space="0" w:color="auto"/>
            <w:bottom w:val="none" w:sz="0" w:space="0" w:color="auto"/>
            <w:right w:val="none" w:sz="0" w:space="0" w:color="auto"/>
          </w:divBdr>
          <w:divsChild>
            <w:div w:id="1191533294">
              <w:marLeft w:val="0"/>
              <w:marRight w:val="0"/>
              <w:marTop w:val="0"/>
              <w:marBottom w:val="0"/>
              <w:divBdr>
                <w:top w:val="none" w:sz="0" w:space="0" w:color="auto"/>
                <w:left w:val="none" w:sz="0" w:space="0" w:color="auto"/>
                <w:bottom w:val="none" w:sz="0" w:space="0" w:color="auto"/>
                <w:right w:val="none" w:sz="0" w:space="0" w:color="auto"/>
              </w:divBdr>
            </w:div>
          </w:divsChild>
        </w:div>
        <w:div w:id="176508244">
          <w:marLeft w:val="0"/>
          <w:marRight w:val="0"/>
          <w:marTop w:val="0"/>
          <w:marBottom w:val="0"/>
          <w:divBdr>
            <w:top w:val="none" w:sz="0" w:space="0" w:color="auto"/>
            <w:left w:val="none" w:sz="0" w:space="0" w:color="auto"/>
            <w:bottom w:val="none" w:sz="0" w:space="0" w:color="auto"/>
            <w:right w:val="none" w:sz="0" w:space="0" w:color="auto"/>
          </w:divBdr>
          <w:divsChild>
            <w:div w:id="985740902">
              <w:marLeft w:val="0"/>
              <w:marRight w:val="0"/>
              <w:marTop w:val="0"/>
              <w:marBottom w:val="0"/>
              <w:divBdr>
                <w:top w:val="none" w:sz="0" w:space="0" w:color="auto"/>
                <w:left w:val="none" w:sz="0" w:space="0" w:color="auto"/>
                <w:bottom w:val="none" w:sz="0" w:space="0" w:color="auto"/>
                <w:right w:val="none" w:sz="0" w:space="0" w:color="auto"/>
              </w:divBdr>
            </w:div>
          </w:divsChild>
        </w:div>
        <w:div w:id="193689621">
          <w:marLeft w:val="0"/>
          <w:marRight w:val="0"/>
          <w:marTop w:val="0"/>
          <w:marBottom w:val="0"/>
          <w:divBdr>
            <w:top w:val="none" w:sz="0" w:space="0" w:color="auto"/>
            <w:left w:val="none" w:sz="0" w:space="0" w:color="auto"/>
            <w:bottom w:val="none" w:sz="0" w:space="0" w:color="auto"/>
            <w:right w:val="none" w:sz="0" w:space="0" w:color="auto"/>
          </w:divBdr>
          <w:divsChild>
            <w:div w:id="1032417014">
              <w:marLeft w:val="0"/>
              <w:marRight w:val="0"/>
              <w:marTop w:val="0"/>
              <w:marBottom w:val="0"/>
              <w:divBdr>
                <w:top w:val="none" w:sz="0" w:space="0" w:color="auto"/>
                <w:left w:val="none" w:sz="0" w:space="0" w:color="auto"/>
                <w:bottom w:val="none" w:sz="0" w:space="0" w:color="auto"/>
                <w:right w:val="none" w:sz="0" w:space="0" w:color="auto"/>
              </w:divBdr>
            </w:div>
          </w:divsChild>
        </w:div>
        <w:div w:id="302202693">
          <w:marLeft w:val="0"/>
          <w:marRight w:val="0"/>
          <w:marTop w:val="0"/>
          <w:marBottom w:val="0"/>
          <w:divBdr>
            <w:top w:val="none" w:sz="0" w:space="0" w:color="auto"/>
            <w:left w:val="none" w:sz="0" w:space="0" w:color="auto"/>
            <w:bottom w:val="none" w:sz="0" w:space="0" w:color="auto"/>
            <w:right w:val="none" w:sz="0" w:space="0" w:color="auto"/>
          </w:divBdr>
          <w:divsChild>
            <w:div w:id="847477115">
              <w:marLeft w:val="0"/>
              <w:marRight w:val="0"/>
              <w:marTop w:val="0"/>
              <w:marBottom w:val="0"/>
              <w:divBdr>
                <w:top w:val="none" w:sz="0" w:space="0" w:color="auto"/>
                <w:left w:val="none" w:sz="0" w:space="0" w:color="auto"/>
                <w:bottom w:val="none" w:sz="0" w:space="0" w:color="auto"/>
                <w:right w:val="none" w:sz="0" w:space="0" w:color="auto"/>
              </w:divBdr>
            </w:div>
          </w:divsChild>
        </w:div>
        <w:div w:id="344094036">
          <w:marLeft w:val="0"/>
          <w:marRight w:val="0"/>
          <w:marTop w:val="0"/>
          <w:marBottom w:val="0"/>
          <w:divBdr>
            <w:top w:val="none" w:sz="0" w:space="0" w:color="auto"/>
            <w:left w:val="none" w:sz="0" w:space="0" w:color="auto"/>
            <w:bottom w:val="none" w:sz="0" w:space="0" w:color="auto"/>
            <w:right w:val="none" w:sz="0" w:space="0" w:color="auto"/>
          </w:divBdr>
          <w:divsChild>
            <w:div w:id="1711490230">
              <w:marLeft w:val="0"/>
              <w:marRight w:val="0"/>
              <w:marTop w:val="0"/>
              <w:marBottom w:val="0"/>
              <w:divBdr>
                <w:top w:val="none" w:sz="0" w:space="0" w:color="auto"/>
                <w:left w:val="none" w:sz="0" w:space="0" w:color="auto"/>
                <w:bottom w:val="none" w:sz="0" w:space="0" w:color="auto"/>
                <w:right w:val="none" w:sz="0" w:space="0" w:color="auto"/>
              </w:divBdr>
            </w:div>
          </w:divsChild>
        </w:div>
        <w:div w:id="366491003">
          <w:marLeft w:val="0"/>
          <w:marRight w:val="0"/>
          <w:marTop w:val="0"/>
          <w:marBottom w:val="0"/>
          <w:divBdr>
            <w:top w:val="none" w:sz="0" w:space="0" w:color="auto"/>
            <w:left w:val="none" w:sz="0" w:space="0" w:color="auto"/>
            <w:bottom w:val="none" w:sz="0" w:space="0" w:color="auto"/>
            <w:right w:val="none" w:sz="0" w:space="0" w:color="auto"/>
          </w:divBdr>
          <w:divsChild>
            <w:div w:id="123620541">
              <w:marLeft w:val="0"/>
              <w:marRight w:val="0"/>
              <w:marTop w:val="0"/>
              <w:marBottom w:val="0"/>
              <w:divBdr>
                <w:top w:val="none" w:sz="0" w:space="0" w:color="auto"/>
                <w:left w:val="none" w:sz="0" w:space="0" w:color="auto"/>
                <w:bottom w:val="none" w:sz="0" w:space="0" w:color="auto"/>
                <w:right w:val="none" w:sz="0" w:space="0" w:color="auto"/>
              </w:divBdr>
            </w:div>
          </w:divsChild>
        </w:div>
        <w:div w:id="472720762">
          <w:marLeft w:val="0"/>
          <w:marRight w:val="0"/>
          <w:marTop w:val="0"/>
          <w:marBottom w:val="0"/>
          <w:divBdr>
            <w:top w:val="none" w:sz="0" w:space="0" w:color="auto"/>
            <w:left w:val="none" w:sz="0" w:space="0" w:color="auto"/>
            <w:bottom w:val="none" w:sz="0" w:space="0" w:color="auto"/>
            <w:right w:val="none" w:sz="0" w:space="0" w:color="auto"/>
          </w:divBdr>
          <w:divsChild>
            <w:div w:id="1776485163">
              <w:marLeft w:val="0"/>
              <w:marRight w:val="0"/>
              <w:marTop w:val="0"/>
              <w:marBottom w:val="0"/>
              <w:divBdr>
                <w:top w:val="none" w:sz="0" w:space="0" w:color="auto"/>
                <w:left w:val="none" w:sz="0" w:space="0" w:color="auto"/>
                <w:bottom w:val="none" w:sz="0" w:space="0" w:color="auto"/>
                <w:right w:val="none" w:sz="0" w:space="0" w:color="auto"/>
              </w:divBdr>
            </w:div>
          </w:divsChild>
        </w:div>
        <w:div w:id="476992610">
          <w:marLeft w:val="0"/>
          <w:marRight w:val="0"/>
          <w:marTop w:val="0"/>
          <w:marBottom w:val="0"/>
          <w:divBdr>
            <w:top w:val="none" w:sz="0" w:space="0" w:color="auto"/>
            <w:left w:val="none" w:sz="0" w:space="0" w:color="auto"/>
            <w:bottom w:val="none" w:sz="0" w:space="0" w:color="auto"/>
            <w:right w:val="none" w:sz="0" w:space="0" w:color="auto"/>
          </w:divBdr>
          <w:divsChild>
            <w:div w:id="1394086570">
              <w:marLeft w:val="0"/>
              <w:marRight w:val="0"/>
              <w:marTop w:val="0"/>
              <w:marBottom w:val="0"/>
              <w:divBdr>
                <w:top w:val="none" w:sz="0" w:space="0" w:color="auto"/>
                <w:left w:val="none" w:sz="0" w:space="0" w:color="auto"/>
                <w:bottom w:val="none" w:sz="0" w:space="0" w:color="auto"/>
                <w:right w:val="none" w:sz="0" w:space="0" w:color="auto"/>
              </w:divBdr>
            </w:div>
          </w:divsChild>
        </w:div>
        <w:div w:id="509102206">
          <w:marLeft w:val="0"/>
          <w:marRight w:val="0"/>
          <w:marTop w:val="0"/>
          <w:marBottom w:val="0"/>
          <w:divBdr>
            <w:top w:val="none" w:sz="0" w:space="0" w:color="auto"/>
            <w:left w:val="none" w:sz="0" w:space="0" w:color="auto"/>
            <w:bottom w:val="none" w:sz="0" w:space="0" w:color="auto"/>
            <w:right w:val="none" w:sz="0" w:space="0" w:color="auto"/>
          </w:divBdr>
          <w:divsChild>
            <w:div w:id="2096394679">
              <w:marLeft w:val="0"/>
              <w:marRight w:val="0"/>
              <w:marTop w:val="0"/>
              <w:marBottom w:val="0"/>
              <w:divBdr>
                <w:top w:val="none" w:sz="0" w:space="0" w:color="auto"/>
                <w:left w:val="none" w:sz="0" w:space="0" w:color="auto"/>
                <w:bottom w:val="none" w:sz="0" w:space="0" w:color="auto"/>
                <w:right w:val="none" w:sz="0" w:space="0" w:color="auto"/>
              </w:divBdr>
            </w:div>
          </w:divsChild>
        </w:div>
        <w:div w:id="557323961">
          <w:marLeft w:val="0"/>
          <w:marRight w:val="0"/>
          <w:marTop w:val="0"/>
          <w:marBottom w:val="0"/>
          <w:divBdr>
            <w:top w:val="none" w:sz="0" w:space="0" w:color="auto"/>
            <w:left w:val="none" w:sz="0" w:space="0" w:color="auto"/>
            <w:bottom w:val="none" w:sz="0" w:space="0" w:color="auto"/>
            <w:right w:val="none" w:sz="0" w:space="0" w:color="auto"/>
          </w:divBdr>
          <w:divsChild>
            <w:div w:id="2134402693">
              <w:marLeft w:val="0"/>
              <w:marRight w:val="0"/>
              <w:marTop w:val="0"/>
              <w:marBottom w:val="0"/>
              <w:divBdr>
                <w:top w:val="none" w:sz="0" w:space="0" w:color="auto"/>
                <w:left w:val="none" w:sz="0" w:space="0" w:color="auto"/>
                <w:bottom w:val="none" w:sz="0" w:space="0" w:color="auto"/>
                <w:right w:val="none" w:sz="0" w:space="0" w:color="auto"/>
              </w:divBdr>
            </w:div>
          </w:divsChild>
        </w:div>
        <w:div w:id="585767570">
          <w:marLeft w:val="0"/>
          <w:marRight w:val="0"/>
          <w:marTop w:val="0"/>
          <w:marBottom w:val="0"/>
          <w:divBdr>
            <w:top w:val="none" w:sz="0" w:space="0" w:color="auto"/>
            <w:left w:val="none" w:sz="0" w:space="0" w:color="auto"/>
            <w:bottom w:val="none" w:sz="0" w:space="0" w:color="auto"/>
            <w:right w:val="none" w:sz="0" w:space="0" w:color="auto"/>
          </w:divBdr>
          <w:divsChild>
            <w:div w:id="261383379">
              <w:marLeft w:val="0"/>
              <w:marRight w:val="0"/>
              <w:marTop w:val="0"/>
              <w:marBottom w:val="0"/>
              <w:divBdr>
                <w:top w:val="none" w:sz="0" w:space="0" w:color="auto"/>
                <w:left w:val="none" w:sz="0" w:space="0" w:color="auto"/>
                <w:bottom w:val="none" w:sz="0" w:space="0" w:color="auto"/>
                <w:right w:val="none" w:sz="0" w:space="0" w:color="auto"/>
              </w:divBdr>
            </w:div>
          </w:divsChild>
        </w:div>
        <w:div w:id="636494794">
          <w:marLeft w:val="0"/>
          <w:marRight w:val="0"/>
          <w:marTop w:val="0"/>
          <w:marBottom w:val="0"/>
          <w:divBdr>
            <w:top w:val="none" w:sz="0" w:space="0" w:color="auto"/>
            <w:left w:val="none" w:sz="0" w:space="0" w:color="auto"/>
            <w:bottom w:val="none" w:sz="0" w:space="0" w:color="auto"/>
            <w:right w:val="none" w:sz="0" w:space="0" w:color="auto"/>
          </w:divBdr>
          <w:divsChild>
            <w:div w:id="156385782">
              <w:marLeft w:val="0"/>
              <w:marRight w:val="0"/>
              <w:marTop w:val="0"/>
              <w:marBottom w:val="0"/>
              <w:divBdr>
                <w:top w:val="none" w:sz="0" w:space="0" w:color="auto"/>
                <w:left w:val="none" w:sz="0" w:space="0" w:color="auto"/>
                <w:bottom w:val="none" w:sz="0" w:space="0" w:color="auto"/>
                <w:right w:val="none" w:sz="0" w:space="0" w:color="auto"/>
              </w:divBdr>
            </w:div>
          </w:divsChild>
        </w:div>
        <w:div w:id="668824963">
          <w:marLeft w:val="0"/>
          <w:marRight w:val="0"/>
          <w:marTop w:val="0"/>
          <w:marBottom w:val="0"/>
          <w:divBdr>
            <w:top w:val="none" w:sz="0" w:space="0" w:color="auto"/>
            <w:left w:val="none" w:sz="0" w:space="0" w:color="auto"/>
            <w:bottom w:val="none" w:sz="0" w:space="0" w:color="auto"/>
            <w:right w:val="none" w:sz="0" w:space="0" w:color="auto"/>
          </w:divBdr>
          <w:divsChild>
            <w:div w:id="783118101">
              <w:marLeft w:val="0"/>
              <w:marRight w:val="0"/>
              <w:marTop w:val="0"/>
              <w:marBottom w:val="0"/>
              <w:divBdr>
                <w:top w:val="none" w:sz="0" w:space="0" w:color="auto"/>
                <w:left w:val="none" w:sz="0" w:space="0" w:color="auto"/>
                <w:bottom w:val="none" w:sz="0" w:space="0" w:color="auto"/>
                <w:right w:val="none" w:sz="0" w:space="0" w:color="auto"/>
              </w:divBdr>
            </w:div>
          </w:divsChild>
        </w:div>
        <w:div w:id="690033711">
          <w:marLeft w:val="0"/>
          <w:marRight w:val="0"/>
          <w:marTop w:val="0"/>
          <w:marBottom w:val="0"/>
          <w:divBdr>
            <w:top w:val="none" w:sz="0" w:space="0" w:color="auto"/>
            <w:left w:val="none" w:sz="0" w:space="0" w:color="auto"/>
            <w:bottom w:val="none" w:sz="0" w:space="0" w:color="auto"/>
            <w:right w:val="none" w:sz="0" w:space="0" w:color="auto"/>
          </w:divBdr>
          <w:divsChild>
            <w:div w:id="282734643">
              <w:marLeft w:val="0"/>
              <w:marRight w:val="0"/>
              <w:marTop w:val="0"/>
              <w:marBottom w:val="0"/>
              <w:divBdr>
                <w:top w:val="none" w:sz="0" w:space="0" w:color="auto"/>
                <w:left w:val="none" w:sz="0" w:space="0" w:color="auto"/>
                <w:bottom w:val="none" w:sz="0" w:space="0" w:color="auto"/>
                <w:right w:val="none" w:sz="0" w:space="0" w:color="auto"/>
              </w:divBdr>
            </w:div>
          </w:divsChild>
        </w:div>
        <w:div w:id="720447035">
          <w:marLeft w:val="0"/>
          <w:marRight w:val="0"/>
          <w:marTop w:val="0"/>
          <w:marBottom w:val="0"/>
          <w:divBdr>
            <w:top w:val="none" w:sz="0" w:space="0" w:color="auto"/>
            <w:left w:val="none" w:sz="0" w:space="0" w:color="auto"/>
            <w:bottom w:val="none" w:sz="0" w:space="0" w:color="auto"/>
            <w:right w:val="none" w:sz="0" w:space="0" w:color="auto"/>
          </w:divBdr>
          <w:divsChild>
            <w:div w:id="571740482">
              <w:marLeft w:val="0"/>
              <w:marRight w:val="0"/>
              <w:marTop w:val="0"/>
              <w:marBottom w:val="0"/>
              <w:divBdr>
                <w:top w:val="none" w:sz="0" w:space="0" w:color="auto"/>
                <w:left w:val="none" w:sz="0" w:space="0" w:color="auto"/>
                <w:bottom w:val="none" w:sz="0" w:space="0" w:color="auto"/>
                <w:right w:val="none" w:sz="0" w:space="0" w:color="auto"/>
              </w:divBdr>
            </w:div>
          </w:divsChild>
        </w:div>
        <w:div w:id="722097694">
          <w:marLeft w:val="0"/>
          <w:marRight w:val="0"/>
          <w:marTop w:val="0"/>
          <w:marBottom w:val="0"/>
          <w:divBdr>
            <w:top w:val="none" w:sz="0" w:space="0" w:color="auto"/>
            <w:left w:val="none" w:sz="0" w:space="0" w:color="auto"/>
            <w:bottom w:val="none" w:sz="0" w:space="0" w:color="auto"/>
            <w:right w:val="none" w:sz="0" w:space="0" w:color="auto"/>
          </w:divBdr>
          <w:divsChild>
            <w:div w:id="1037777395">
              <w:marLeft w:val="0"/>
              <w:marRight w:val="0"/>
              <w:marTop w:val="0"/>
              <w:marBottom w:val="0"/>
              <w:divBdr>
                <w:top w:val="none" w:sz="0" w:space="0" w:color="auto"/>
                <w:left w:val="none" w:sz="0" w:space="0" w:color="auto"/>
                <w:bottom w:val="none" w:sz="0" w:space="0" w:color="auto"/>
                <w:right w:val="none" w:sz="0" w:space="0" w:color="auto"/>
              </w:divBdr>
            </w:div>
          </w:divsChild>
        </w:div>
        <w:div w:id="773670468">
          <w:marLeft w:val="0"/>
          <w:marRight w:val="0"/>
          <w:marTop w:val="0"/>
          <w:marBottom w:val="0"/>
          <w:divBdr>
            <w:top w:val="none" w:sz="0" w:space="0" w:color="auto"/>
            <w:left w:val="none" w:sz="0" w:space="0" w:color="auto"/>
            <w:bottom w:val="none" w:sz="0" w:space="0" w:color="auto"/>
            <w:right w:val="none" w:sz="0" w:space="0" w:color="auto"/>
          </w:divBdr>
          <w:divsChild>
            <w:div w:id="2124305348">
              <w:marLeft w:val="0"/>
              <w:marRight w:val="0"/>
              <w:marTop w:val="0"/>
              <w:marBottom w:val="0"/>
              <w:divBdr>
                <w:top w:val="none" w:sz="0" w:space="0" w:color="auto"/>
                <w:left w:val="none" w:sz="0" w:space="0" w:color="auto"/>
                <w:bottom w:val="none" w:sz="0" w:space="0" w:color="auto"/>
                <w:right w:val="none" w:sz="0" w:space="0" w:color="auto"/>
              </w:divBdr>
            </w:div>
          </w:divsChild>
        </w:div>
        <w:div w:id="779027907">
          <w:marLeft w:val="0"/>
          <w:marRight w:val="0"/>
          <w:marTop w:val="0"/>
          <w:marBottom w:val="0"/>
          <w:divBdr>
            <w:top w:val="none" w:sz="0" w:space="0" w:color="auto"/>
            <w:left w:val="none" w:sz="0" w:space="0" w:color="auto"/>
            <w:bottom w:val="none" w:sz="0" w:space="0" w:color="auto"/>
            <w:right w:val="none" w:sz="0" w:space="0" w:color="auto"/>
          </w:divBdr>
          <w:divsChild>
            <w:div w:id="480662071">
              <w:marLeft w:val="0"/>
              <w:marRight w:val="0"/>
              <w:marTop w:val="0"/>
              <w:marBottom w:val="0"/>
              <w:divBdr>
                <w:top w:val="none" w:sz="0" w:space="0" w:color="auto"/>
                <w:left w:val="none" w:sz="0" w:space="0" w:color="auto"/>
                <w:bottom w:val="none" w:sz="0" w:space="0" w:color="auto"/>
                <w:right w:val="none" w:sz="0" w:space="0" w:color="auto"/>
              </w:divBdr>
            </w:div>
          </w:divsChild>
        </w:div>
        <w:div w:id="820852047">
          <w:marLeft w:val="0"/>
          <w:marRight w:val="0"/>
          <w:marTop w:val="0"/>
          <w:marBottom w:val="0"/>
          <w:divBdr>
            <w:top w:val="none" w:sz="0" w:space="0" w:color="auto"/>
            <w:left w:val="none" w:sz="0" w:space="0" w:color="auto"/>
            <w:bottom w:val="none" w:sz="0" w:space="0" w:color="auto"/>
            <w:right w:val="none" w:sz="0" w:space="0" w:color="auto"/>
          </w:divBdr>
          <w:divsChild>
            <w:div w:id="1629555424">
              <w:marLeft w:val="0"/>
              <w:marRight w:val="0"/>
              <w:marTop w:val="0"/>
              <w:marBottom w:val="0"/>
              <w:divBdr>
                <w:top w:val="none" w:sz="0" w:space="0" w:color="auto"/>
                <w:left w:val="none" w:sz="0" w:space="0" w:color="auto"/>
                <w:bottom w:val="none" w:sz="0" w:space="0" w:color="auto"/>
                <w:right w:val="none" w:sz="0" w:space="0" w:color="auto"/>
              </w:divBdr>
            </w:div>
          </w:divsChild>
        </w:div>
        <w:div w:id="823744404">
          <w:marLeft w:val="0"/>
          <w:marRight w:val="0"/>
          <w:marTop w:val="0"/>
          <w:marBottom w:val="0"/>
          <w:divBdr>
            <w:top w:val="none" w:sz="0" w:space="0" w:color="auto"/>
            <w:left w:val="none" w:sz="0" w:space="0" w:color="auto"/>
            <w:bottom w:val="none" w:sz="0" w:space="0" w:color="auto"/>
            <w:right w:val="none" w:sz="0" w:space="0" w:color="auto"/>
          </w:divBdr>
          <w:divsChild>
            <w:div w:id="406341755">
              <w:marLeft w:val="0"/>
              <w:marRight w:val="0"/>
              <w:marTop w:val="0"/>
              <w:marBottom w:val="0"/>
              <w:divBdr>
                <w:top w:val="none" w:sz="0" w:space="0" w:color="auto"/>
                <w:left w:val="none" w:sz="0" w:space="0" w:color="auto"/>
                <w:bottom w:val="none" w:sz="0" w:space="0" w:color="auto"/>
                <w:right w:val="none" w:sz="0" w:space="0" w:color="auto"/>
              </w:divBdr>
            </w:div>
          </w:divsChild>
        </w:div>
        <w:div w:id="836773013">
          <w:marLeft w:val="0"/>
          <w:marRight w:val="0"/>
          <w:marTop w:val="0"/>
          <w:marBottom w:val="0"/>
          <w:divBdr>
            <w:top w:val="none" w:sz="0" w:space="0" w:color="auto"/>
            <w:left w:val="none" w:sz="0" w:space="0" w:color="auto"/>
            <w:bottom w:val="none" w:sz="0" w:space="0" w:color="auto"/>
            <w:right w:val="none" w:sz="0" w:space="0" w:color="auto"/>
          </w:divBdr>
          <w:divsChild>
            <w:div w:id="1400205114">
              <w:marLeft w:val="0"/>
              <w:marRight w:val="0"/>
              <w:marTop w:val="0"/>
              <w:marBottom w:val="0"/>
              <w:divBdr>
                <w:top w:val="none" w:sz="0" w:space="0" w:color="auto"/>
                <w:left w:val="none" w:sz="0" w:space="0" w:color="auto"/>
                <w:bottom w:val="none" w:sz="0" w:space="0" w:color="auto"/>
                <w:right w:val="none" w:sz="0" w:space="0" w:color="auto"/>
              </w:divBdr>
            </w:div>
          </w:divsChild>
        </w:div>
        <w:div w:id="893389745">
          <w:marLeft w:val="0"/>
          <w:marRight w:val="0"/>
          <w:marTop w:val="0"/>
          <w:marBottom w:val="0"/>
          <w:divBdr>
            <w:top w:val="none" w:sz="0" w:space="0" w:color="auto"/>
            <w:left w:val="none" w:sz="0" w:space="0" w:color="auto"/>
            <w:bottom w:val="none" w:sz="0" w:space="0" w:color="auto"/>
            <w:right w:val="none" w:sz="0" w:space="0" w:color="auto"/>
          </w:divBdr>
          <w:divsChild>
            <w:div w:id="882251485">
              <w:marLeft w:val="0"/>
              <w:marRight w:val="0"/>
              <w:marTop w:val="0"/>
              <w:marBottom w:val="0"/>
              <w:divBdr>
                <w:top w:val="none" w:sz="0" w:space="0" w:color="auto"/>
                <w:left w:val="none" w:sz="0" w:space="0" w:color="auto"/>
                <w:bottom w:val="none" w:sz="0" w:space="0" w:color="auto"/>
                <w:right w:val="none" w:sz="0" w:space="0" w:color="auto"/>
              </w:divBdr>
            </w:div>
          </w:divsChild>
        </w:div>
        <w:div w:id="896432519">
          <w:marLeft w:val="0"/>
          <w:marRight w:val="0"/>
          <w:marTop w:val="0"/>
          <w:marBottom w:val="0"/>
          <w:divBdr>
            <w:top w:val="none" w:sz="0" w:space="0" w:color="auto"/>
            <w:left w:val="none" w:sz="0" w:space="0" w:color="auto"/>
            <w:bottom w:val="none" w:sz="0" w:space="0" w:color="auto"/>
            <w:right w:val="none" w:sz="0" w:space="0" w:color="auto"/>
          </w:divBdr>
          <w:divsChild>
            <w:div w:id="884567499">
              <w:marLeft w:val="0"/>
              <w:marRight w:val="0"/>
              <w:marTop w:val="0"/>
              <w:marBottom w:val="0"/>
              <w:divBdr>
                <w:top w:val="none" w:sz="0" w:space="0" w:color="auto"/>
                <w:left w:val="none" w:sz="0" w:space="0" w:color="auto"/>
                <w:bottom w:val="none" w:sz="0" w:space="0" w:color="auto"/>
                <w:right w:val="none" w:sz="0" w:space="0" w:color="auto"/>
              </w:divBdr>
            </w:div>
          </w:divsChild>
        </w:div>
        <w:div w:id="900941178">
          <w:marLeft w:val="0"/>
          <w:marRight w:val="0"/>
          <w:marTop w:val="0"/>
          <w:marBottom w:val="0"/>
          <w:divBdr>
            <w:top w:val="none" w:sz="0" w:space="0" w:color="auto"/>
            <w:left w:val="none" w:sz="0" w:space="0" w:color="auto"/>
            <w:bottom w:val="none" w:sz="0" w:space="0" w:color="auto"/>
            <w:right w:val="none" w:sz="0" w:space="0" w:color="auto"/>
          </w:divBdr>
          <w:divsChild>
            <w:div w:id="1869757455">
              <w:marLeft w:val="0"/>
              <w:marRight w:val="0"/>
              <w:marTop w:val="0"/>
              <w:marBottom w:val="0"/>
              <w:divBdr>
                <w:top w:val="none" w:sz="0" w:space="0" w:color="auto"/>
                <w:left w:val="none" w:sz="0" w:space="0" w:color="auto"/>
                <w:bottom w:val="none" w:sz="0" w:space="0" w:color="auto"/>
                <w:right w:val="none" w:sz="0" w:space="0" w:color="auto"/>
              </w:divBdr>
            </w:div>
          </w:divsChild>
        </w:div>
        <w:div w:id="945236995">
          <w:marLeft w:val="0"/>
          <w:marRight w:val="0"/>
          <w:marTop w:val="0"/>
          <w:marBottom w:val="0"/>
          <w:divBdr>
            <w:top w:val="none" w:sz="0" w:space="0" w:color="auto"/>
            <w:left w:val="none" w:sz="0" w:space="0" w:color="auto"/>
            <w:bottom w:val="none" w:sz="0" w:space="0" w:color="auto"/>
            <w:right w:val="none" w:sz="0" w:space="0" w:color="auto"/>
          </w:divBdr>
          <w:divsChild>
            <w:div w:id="534655668">
              <w:marLeft w:val="0"/>
              <w:marRight w:val="0"/>
              <w:marTop w:val="0"/>
              <w:marBottom w:val="0"/>
              <w:divBdr>
                <w:top w:val="none" w:sz="0" w:space="0" w:color="auto"/>
                <w:left w:val="none" w:sz="0" w:space="0" w:color="auto"/>
                <w:bottom w:val="none" w:sz="0" w:space="0" w:color="auto"/>
                <w:right w:val="none" w:sz="0" w:space="0" w:color="auto"/>
              </w:divBdr>
            </w:div>
          </w:divsChild>
        </w:div>
        <w:div w:id="1076592020">
          <w:marLeft w:val="0"/>
          <w:marRight w:val="0"/>
          <w:marTop w:val="0"/>
          <w:marBottom w:val="0"/>
          <w:divBdr>
            <w:top w:val="none" w:sz="0" w:space="0" w:color="auto"/>
            <w:left w:val="none" w:sz="0" w:space="0" w:color="auto"/>
            <w:bottom w:val="none" w:sz="0" w:space="0" w:color="auto"/>
            <w:right w:val="none" w:sz="0" w:space="0" w:color="auto"/>
          </w:divBdr>
          <w:divsChild>
            <w:div w:id="1687755843">
              <w:marLeft w:val="0"/>
              <w:marRight w:val="0"/>
              <w:marTop w:val="0"/>
              <w:marBottom w:val="0"/>
              <w:divBdr>
                <w:top w:val="none" w:sz="0" w:space="0" w:color="auto"/>
                <w:left w:val="none" w:sz="0" w:space="0" w:color="auto"/>
                <w:bottom w:val="none" w:sz="0" w:space="0" w:color="auto"/>
                <w:right w:val="none" w:sz="0" w:space="0" w:color="auto"/>
              </w:divBdr>
            </w:div>
          </w:divsChild>
        </w:div>
        <w:div w:id="1115447963">
          <w:marLeft w:val="0"/>
          <w:marRight w:val="0"/>
          <w:marTop w:val="0"/>
          <w:marBottom w:val="0"/>
          <w:divBdr>
            <w:top w:val="none" w:sz="0" w:space="0" w:color="auto"/>
            <w:left w:val="none" w:sz="0" w:space="0" w:color="auto"/>
            <w:bottom w:val="none" w:sz="0" w:space="0" w:color="auto"/>
            <w:right w:val="none" w:sz="0" w:space="0" w:color="auto"/>
          </w:divBdr>
          <w:divsChild>
            <w:div w:id="1948925524">
              <w:marLeft w:val="0"/>
              <w:marRight w:val="0"/>
              <w:marTop w:val="0"/>
              <w:marBottom w:val="0"/>
              <w:divBdr>
                <w:top w:val="none" w:sz="0" w:space="0" w:color="auto"/>
                <w:left w:val="none" w:sz="0" w:space="0" w:color="auto"/>
                <w:bottom w:val="none" w:sz="0" w:space="0" w:color="auto"/>
                <w:right w:val="none" w:sz="0" w:space="0" w:color="auto"/>
              </w:divBdr>
            </w:div>
          </w:divsChild>
        </w:div>
        <w:div w:id="1134178816">
          <w:marLeft w:val="0"/>
          <w:marRight w:val="0"/>
          <w:marTop w:val="0"/>
          <w:marBottom w:val="0"/>
          <w:divBdr>
            <w:top w:val="none" w:sz="0" w:space="0" w:color="auto"/>
            <w:left w:val="none" w:sz="0" w:space="0" w:color="auto"/>
            <w:bottom w:val="none" w:sz="0" w:space="0" w:color="auto"/>
            <w:right w:val="none" w:sz="0" w:space="0" w:color="auto"/>
          </w:divBdr>
          <w:divsChild>
            <w:div w:id="1796177544">
              <w:marLeft w:val="0"/>
              <w:marRight w:val="0"/>
              <w:marTop w:val="0"/>
              <w:marBottom w:val="0"/>
              <w:divBdr>
                <w:top w:val="none" w:sz="0" w:space="0" w:color="auto"/>
                <w:left w:val="none" w:sz="0" w:space="0" w:color="auto"/>
                <w:bottom w:val="none" w:sz="0" w:space="0" w:color="auto"/>
                <w:right w:val="none" w:sz="0" w:space="0" w:color="auto"/>
              </w:divBdr>
            </w:div>
          </w:divsChild>
        </w:div>
        <w:div w:id="1230114716">
          <w:marLeft w:val="0"/>
          <w:marRight w:val="0"/>
          <w:marTop w:val="0"/>
          <w:marBottom w:val="0"/>
          <w:divBdr>
            <w:top w:val="none" w:sz="0" w:space="0" w:color="auto"/>
            <w:left w:val="none" w:sz="0" w:space="0" w:color="auto"/>
            <w:bottom w:val="none" w:sz="0" w:space="0" w:color="auto"/>
            <w:right w:val="none" w:sz="0" w:space="0" w:color="auto"/>
          </w:divBdr>
          <w:divsChild>
            <w:div w:id="2067757857">
              <w:marLeft w:val="0"/>
              <w:marRight w:val="0"/>
              <w:marTop w:val="0"/>
              <w:marBottom w:val="0"/>
              <w:divBdr>
                <w:top w:val="none" w:sz="0" w:space="0" w:color="auto"/>
                <w:left w:val="none" w:sz="0" w:space="0" w:color="auto"/>
                <w:bottom w:val="none" w:sz="0" w:space="0" w:color="auto"/>
                <w:right w:val="none" w:sz="0" w:space="0" w:color="auto"/>
              </w:divBdr>
            </w:div>
          </w:divsChild>
        </w:div>
        <w:div w:id="1256596666">
          <w:marLeft w:val="0"/>
          <w:marRight w:val="0"/>
          <w:marTop w:val="0"/>
          <w:marBottom w:val="0"/>
          <w:divBdr>
            <w:top w:val="none" w:sz="0" w:space="0" w:color="auto"/>
            <w:left w:val="none" w:sz="0" w:space="0" w:color="auto"/>
            <w:bottom w:val="none" w:sz="0" w:space="0" w:color="auto"/>
            <w:right w:val="none" w:sz="0" w:space="0" w:color="auto"/>
          </w:divBdr>
          <w:divsChild>
            <w:div w:id="832834209">
              <w:marLeft w:val="0"/>
              <w:marRight w:val="0"/>
              <w:marTop w:val="0"/>
              <w:marBottom w:val="0"/>
              <w:divBdr>
                <w:top w:val="none" w:sz="0" w:space="0" w:color="auto"/>
                <w:left w:val="none" w:sz="0" w:space="0" w:color="auto"/>
                <w:bottom w:val="none" w:sz="0" w:space="0" w:color="auto"/>
                <w:right w:val="none" w:sz="0" w:space="0" w:color="auto"/>
              </w:divBdr>
            </w:div>
          </w:divsChild>
        </w:div>
        <w:div w:id="1277786844">
          <w:marLeft w:val="0"/>
          <w:marRight w:val="0"/>
          <w:marTop w:val="0"/>
          <w:marBottom w:val="0"/>
          <w:divBdr>
            <w:top w:val="none" w:sz="0" w:space="0" w:color="auto"/>
            <w:left w:val="none" w:sz="0" w:space="0" w:color="auto"/>
            <w:bottom w:val="none" w:sz="0" w:space="0" w:color="auto"/>
            <w:right w:val="none" w:sz="0" w:space="0" w:color="auto"/>
          </w:divBdr>
          <w:divsChild>
            <w:div w:id="1330866482">
              <w:marLeft w:val="0"/>
              <w:marRight w:val="0"/>
              <w:marTop w:val="0"/>
              <w:marBottom w:val="0"/>
              <w:divBdr>
                <w:top w:val="none" w:sz="0" w:space="0" w:color="auto"/>
                <w:left w:val="none" w:sz="0" w:space="0" w:color="auto"/>
                <w:bottom w:val="none" w:sz="0" w:space="0" w:color="auto"/>
                <w:right w:val="none" w:sz="0" w:space="0" w:color="auto"/>
              </w:divBdr>
            </w:div>
          </w:divsChild>
        </w:div>
        <w:div w:id="1281956886">
          <w:marLeft w:val="0"/>
          <w:marRight w:val="0"/>
          <w:marTop w:val="0"/>
          <w:marBottom w:val="0"/>
          <w:divBdr>
            <w:top w:val="none" w:sz="0" w:space="0" w:color="auto"/>
            <w:left w:val="none" w:sz="0" w:space="0" w:color="auto"/>
            <w:bottom w:val="none" w:sz="0" w:space="0" w:color="auto"/>
            <w:right w:val="none" w:sz="0" w:space="0" w:color="auto"/>
          </w:divBdr>
          <w:divsChild>
            <w:div w:id="1719551693">
              <w:marLeft w:val="0"/>
              <w:marRight w:val="0"/>
              <w:marTop w:val="0"/>
              <w:marBottom w:val="0"/>
              <w:divBdr>
                <w:top w:val="none" w:sz="0" w:space="0" w:color="auto"/>
                <w:left w:val="none" w:sz="0" w:space="0" w:color="auto"/>
                <w:bottom w:val="none" w:sz="0" w:space="0" w:color="auto"/>
                <w:right w:val="none" w:sz="0" w:space="0" w:color="auto"/>
              </w:divBdr>
            </w:div>
          </w:divsChild>
        </w:div>
        <w:div w:id="1374883260">
          <w:marLeft w:val="0"/>
          <w:marRight w:val="0"/>
          <w:marTop w:val="0"/>
          <w:marBottom w:val="0"/>
          <w:divBdr>
            <w:top w:val="none" w:sz="0" w:space="0" w:color="auto"/>
            <w:left w:val="none" w:sz="0" w:space="0" w:color="auto"/>
            <w:bottom w:val="none" w:sz="0" w:space="0" w:color="auto"/>
            <w:right w:val="none" w:sz="0" w:space="0" w:color="auto"/>
          </w:divBdr>
          <w:divsChild>
            <w:div w:id="1766068334">
              <w:marLeft w:val="0"/>
              <w:marRight w:val="0"/>
              <w:marTop w:val="0"/>
              <w:marBottom w:val="0"/>
              <w:divBdr>
                <w:top w:val="none" w:sz="0" w:space="0" w:color="auto"/>
                <w:left w:val="none" w:sz="0" w:space="0" w:color="auto"/>
                <w:bottom w:val="none" w:sz="0" w:space="0" w:color="auto"/>
                <w:right w:val="none" w:sz="0" w:space="0" w:color="auto"/>
              </w:divBdr>
            </w:div>
          </w:divsChild>
        </w:div>
        <w:div w:id="1405227160">
          <w:marLeft w:val="0"/>
          <w:marRight w:val="0"/>
          <w:marTop w:val="0"/>
          <w:marBottom w:val="0"/>
          <w:divBdr>
            <w:top w:val="none" w:sz="0" w:space="0" w:color="auto"/>
            <w:left w:val="none" w:sz="0" w:space="0" w:color="auto"/>
            <w:bottom w:val="none" w:sz="0" w:space="0" w:color="auto"/>
            <w:right w:val="none" w:sz="0" w:space="0" w:color="auto"/>
          </w:divBdr>
          <w:divsChild>
            <w:div w:id="830605488">
              <w:marLeft w:val="0"/>
              <w:marRight w:val="0"/>
              <w:marTop w:val="0"/>
              <w:marBottom w:val="0"/>
              <w:divBdr>
                <w:top w:val="none" w:sz="0" w:space="0" w:color="auto"/>
                <w:left w:val="none" w:sz="0" w:space="0" w:color="auto"/>
                <w:bottom w:val="none" w:sz="0" w:space="0" w:color="auto"/>
                <w:right w:val="none" w:sz="0" w:space="0" w:color="auto"/>
              </w:divBdr>
            </w:div>
          </w:divsChild>
        </w:div>
        <w:div w:id="1481845155">
          <w:marLeft w:val="0"/>
          <w:marRight w:val="0"/>
          <w:marTop w:val="0"/>
          <w:marBottom w:val="0"/>
          <w:divBdr>
            <w:top w:val="none" w:sz="0" w:space="0" w:color="auto"/>
            <w:left w:val="none" w:sz="0" w:space="0" w:color="auto"/>
            <w:bottom w:val="none" w:sz="0" w:space="0" w:color="auto"/>
            <w:right w:val="none" w:sz="0" w:space="0" w:color="auto"/>
          </w:divBdr>
          <w:divsChild>
            <w:div w:id="96604000">
              <w:marLeft w:val="0"/>
              <w:marRight w:val="0"/>
              <w:marTop w:val="0"/>
              <w:marBottom w:val="0"/>
              <w:divBdr>
                <w:top w:val="none" w:sz="0" w:space="0" w:color="auto"/>
                <w:left w:val="none" w:sz="0" w:space="0" w:color="auto"/>
                <w:bottom w:val="none" w:sz="0" w:space="0" w:color="auto"/>
                <w:right w:val="none" w:sz="0" w:space="0" w:color="auto"/>
              </w:divBdr>
            </w:div>
          </w:divsChild>
        </w:div>
        <w:div w:id="1489009943">
          <w:marLeft w:val="0"/>
          <w:marRight w:val="0"/>
          <w:marTop w:val="0"/>
          <w:marBottom w:val="0"/>
          <w:divBdr>
            <w:top w:val="none" w:sz="0" w:space="0" w:color="auto"/>
            <w:left w:val="none" w:sz="0" w:space="0" w:color="auto"/>
            <w:bottom w:val="none" w:sz="0" w:space="0" w:color="auto"/>
            <w:right w:val="none" w:sz="0" w:space="0" w:color="auto"/>
          </w:divBdr>
          <w:divsChild>
            <w:div w:id="411707407">
              <w:marLeft w:val="0"/>
              <w:marRight w:val="0"/>
              <w:marTop w:val="0"/>
              <w:marBottom w:val="0"/>
              <w:divBdr>
                <w:top w:val="none" w:sz="0" w:space="0" w:color="auto"/>
                <w:left w:val="none" w:sz="0" w:space="0" w:color="auto"/>
                <w:bottom w:val="none" w:sz="0" w:space="0" w:color="auto"/>
                <w:right w:val="none" w:sz="0" w:space="0" w:color="auto"/>
              </w:divBdr>
            </w:div>
          </w:divsChild>
        </w:div>
        <w:div w:id="1507938975">
          <w:marLeft w:val="0"/>
          <w:marRight w:val="0"/>
          <w:marTop w:val="0"/>
          <w:marBottom w:val="0"/>
          <w:divBdr>
            <w:top w:val="none" w:sz="0" w:space="0" w:color="auto"/>
            <w:left w:val="none" w:sz="0" w:space="0" w:color="auto"/>
            <w:bottom w:val="none" w:sz="0" w:space="0" w:color="auto"/>
            <w:right w:val="none" w:sz="0" w:space="0" w:color="auto"/>
          </w:divBdr>
          <w:divsChild>
            <w:div w:id="1664581613">
              <w:marLeft w:val="0"/>
              <w:marRight w:val="0"/>
              <w:marTop w:val="0"/>
              <w:marBottom w:val="0"/>
              <w:divBdr>
                <w:top w:val="none" w:sz="0" w:space="0" w:color="auto"/>
                <w:left w:val="none" w:sz="0" w:space="0" w:color="auto"/>
                <w:bottom w:val="none" w:sz="0" w:space="0" w:color="auto"/>
                <w:right w:val="none" w:sz="0" w:space="0" w:color="auto"/>
              </w:divBdr>
            </w:div>
          </w:divsChild>
        </w:div>
        <w:div w:id="1515145641">
          <w:marLeft w:val="0"/>
          <w:marRight w:val="0"/>
          <w:marTop w:val="0"/>
          <w:marBottom w:val="0"/>
          <w:divBdr>
            <w:top w:val="none" w:sz="0" w:space="0" w:color="auto"/>
            <w:left w:val="none" w:sz="0" w:space="0" w:color="auto"/>
            <w:bottom w:val="none" w:sz="0" w:space="0" w:color="auto"/>
            <w:right w:val="none" w:sz="0" w:space="0" w:color="auto"/>
          </w:divBdr>
          <w:divsChild>
            <w:div w:id="725034269">
              <w:marLeft w:val="0"/>
              <w:marRight w:val="0"/>
              <w:marTop w:val="0"/>
              <w:marBottom w:val="0"/>
              <w:divBdr>
                <w:top w:val="none" w:sz="0" w:space="0" w:color="auto"/>
                <w:left w:val="none" w:sz="0" w:space="0" w:color="auto"/>
                <w:bottom w:val="none" w:sz="0" w:space="0" w:color="auto"/>
                <w:right w:val="none" w:sz="0" w:space="0" w:color="auto"/>
              </w:divBdr>
            </w:div>
          </w:divsChild>
        </w:div>
        <w:div w:id="1544899211">
          <w:marLeft w:val="0"/>
          <w:marRight w:val="0"/>
          <w:marTop w:val="0"/>
          <w:marBottom w:val="0"/>
          <w:divBdr>
            <w:top w:val="none" w:sz="0" w:space="0" w:color="auto"/>
            <w:left w:val="none" w:sz="0" w:space="0" w:color="auto"/>
            <w:bottom w:val="none" w:sz="0" w:space="0" w:color="auto"/>
            <w:right w:val="none" w:sz="0" w:space="0" w:color="auto"/>
          </w:divBdr>
          <w:divsChild>
            <w:div w:id="1697609639">
              <w:marLeft w:val="0"/>
              <w:marRight w:val="0"/>
              <w:marTop w:val="0"/>
              <w:marBottom w:val="0"/>
              <w:divBdr>
                <w:top w:val="none" w:sz="0" w:space="0" w:color="auto"/>
                <w:left w:val="none" w:sz="0" w:space="0" w:color="auto"/>
                <w:bottom w:val="none" w:sz="0" w:space="0" w:color="auto"/>
                <w:right w:val="none" w:sz="0" w:space="0" w:color="auto"/>
              </w:divBdr>
            </w:div>
          </w:divsChild>
        </w:div>
        <w:div w:id="1565489724">
          <w:marLeft w:val="0"/>
          <w:marRight w:val="0"/>
          <w:marTop w:val="0"/>
          <w:marBottom w:val="0"/>
          <w:divBdr>
            <w:top w:val="none" w:sz="0" w:space="0" w:color="auto"/>
            <w:left w:val="none" w:sz="0" w:space="0" w:color="auto"/>
            <w:bottom w:val="none" w:sz="0" w:space="0" w:color="auto"/>
            <w:right w:val="none" w:sz="0" w:space="0" w:color="auto"/>
          </w:divBdr>
          <w:divsChild>
            <w:div w:id="2038460893">
              <w:marLeft w:val="0"/>
              <w:marRight w:val="0"/>
              <w:marTop w:val="0"/>
              <w:marBottom w:val="0"/>
              <w:divBdr>
                <w:top w:val="none" w:sz="0" w:space="0" w:color="auto"/>
                <w:left w:val="none" w:sz="0" w:space="0" w:color="auto"/>
                <w:bottom w:val="none" w:sz="0" w:space="0" w:color="auto"/>
                <w:right w:val="none" w:sz="0" w:space="0" w:color="auto"/>
              </w:divBdr>
            </w:div>
          </w:divsChild>
        </w:div>
        <w:div w:id="1642810390">
          <w:marLeft w:val="0"/>
          <w:marRight w:val="0"/>
          <w:marTop w:val="0"/>
          <w:marBottom w:val="0"/>
          <w:divBdr>
            <w:top w:val="none" w:sz="0" w:space="0" w:color="auto"/>
            <w:left w:val="none" w:sz="0" w:space="0" w:color="auto"/>
            <w:bottom w:val="none" w:sz="0" w:space="0" w:color="auto"/>
            <w:right w:val="none" w:sz="0" w:space="0" w:color="auto"/>
          </w:divBdr>
          <w:divsChild>
            <w:div w:id="763065605">
              <w:marLeft w:val="0"/>
              <w:marRight w:val="0"/>
              <w:marTop w:val="0"/>
              <w:marBottom w:val="0"/>
              <w:divBdr>
                <w:top w:val="none" w:sz="0" w:space="0" w:color="auto"/>
                <w:left w:val="none" w:sz="0" w:space="0" w:color="auto"/>
                <w:bottom w:val="none" w:sz="0" w:space="0" w:color="auto"/>
                <w:right w:val="none" w:sz="0" w:space="0" w:color="auto"/>
              </w:divBdr>
            </w:div>
          </w:divsChild>
        </w:div>
        <w:div w:id="1741365206">
          <w:marLeft w:val="0"/>
          <w:marRight w:val="0"/>
          <w:marTop w:val="0"/>
          <w:marBottom w:val="0"/>
          <w:divBdr>
            <w:top w:val="none" w:sz="0" w:space="0" w:color="auto"/>
            <w:left w:val="none" w:sz="0" w:space="0" w:color="auto"/>
            <w:bottom w:val="none" w:sz="0" w:space="0" w:color="auto"/>
            <w:right w:val="none" w:sz="0" w:space="0" w:color="auto"/>
          </w:divBdr>
          <w:divsChild>
            <w:div w:id="864976807">
              <w:marLeft w:val="0"/>
              <w:marRight w:val="0"/>
              <w:marTop w:val="0"/>
              <w:marBottom w:val="0"/>
              <w:divBdr>
                <w:top w:val="none" w:sz="0" w:space="0" w:color="auto"/>
                <w:left w:val="none" w:sz="0" w:space="0" w:color="auto"/>
                <w:bottom w:val="none" w:sz="0" w:space="0" w:color="auto"/>
                <w:right w:val="none" w:sz="0" w:space="0" w:color="auto"/>
              </w:divBdr>
            </w:div>
          </w:divsChild>
        </w:div>
        <w:div w:id="1745376032">
          <w:marLeft w:val="0"/>
          <w:marRight w:val="0"/>
          <w:marTop w:val="0"/>
          <w:marBottom w:val="0"/>
          <w:divBdr>
            <w:top w:val="none" w:sz="0" w:space="0" w:color="auto"/>
            <w:left w:val="none" w:sz="0" w:space="0" w:color="auto"/>
            <w:bottom w:val="none" w:sz="0" w:space="0" w:color="auto"/>
            <w:right w:val="none" w:sz="0" w:space="0" w:color="auto"/>
          </w:divBdr>
          <w:divsChild>
            <w:div w:id="1193155522">
              <w:marLeft w:val="0"/>
              <w:marRight w:val="0"/>
              <w:marTop w:val="0"/>
              <w:marBottom w:val="0"/>
              <w:divBdr>
                <w:top w:val="none" w:sz="0" w:space="0" w:color="auto"/>
                <w:left w:val="none" w:sz="0" w:space="0" w:color="auto"/>
                <w:bottom w:val="none" w:sz="0" w:space="0" w:color="auto"/>
                <w:right w:val="none" w:sz="0" w:space="0" w:color="auto"/>
              </w:divBdr>
            </w:div>
          </w:divsChild>
        </w:div>
        <w:div w:id="1756322055">
          <w:marLeft w:val="0"/>
          <w:marRight w:val="0"/>
          <w:marTop w:val="0"/>
          <w:marBottom w:val="0"/>
          <w:divBdr>
            <w:top w:val="none" w:sz="0" w:space="0" w:color="auto"/>
            <w:left w:val="none" w:sz="0" w:space="0" w:color="auto"/>
            <w:bottom w:val="none" w:sz="0" w:space="0" w:color="auto"/>
            <w:right w:val="none" w:sz="0" w:space="0" w:color="auto"/>
          </w:divBdr>
          <w:divsChild>
            <w:div w:id="1195728225">
              <w:marLeft w:val="0"/>
              <w:marRight w:val="0"/>
              <w:marTop w:val="0"/>
              <w:marBottom w:val="0"/>
              <w:divBdr>
                <w:top w:val="none" w:sz="0" w:space="0" w:color="auto"/>
                <w:left w:val="none" w:sz="0" w:space="0" w:color="auto"/>
                <w:bottom w:val="none" w:sz="0" w:space="0" w:color="auto"/>
                <w:right w:val="none" w:sz="0" w:space="0" w:color="auto"/>
              </w:divBdr>
            </w:div>
          </w:divsChild>
        </w:div>
        <w:div w:id="1797521504">
          <w:marLeft w:val="0"/>
          <w:marRight w:val="0"/>
          <w:marTop w:val="0"/>
          <w:marBottom w:val="0"/>
          <w:divBdr>
            <w:top w:val="none" w:sz="0" w:space="0" w:color="auto"/>
            <w:left w:val="none" w:sz="0" w:space="0" w:color="auto"/>
            <w:bottom w:val="none" w:sz="0" w:space="0" w:color="auto"/>
            <w:right w:val="none" w:sz="0" w:space="0" w:color="auto"/>
          </w:divBdr>
          <w:divsChild>
            <w:div w:id="1999337647">
              <w:marLeft w:val="0"/>
              <w:marRight w:val="0"/>
              <w:marTop w:val="0"/>
              <w:marBottom w:val="0"/>
              <w:divBdr>
                <w:top w:val="none" w:sz="0" w:space="0" w:color="auto"/>
                <w:left w:val="none" w:sz="0" w:space="0" w:color="auto"/>
                <w:bottom w:val="none" w:sz="0" w:space="0" w:color="auto"/>
                <w:right w:val="none" w:sz="0" w:space="0" w:color="auto"/>
              </w:divBdr>
            </w:div>
          </w:divsChild>
        </w:div>
        <w:div w:id="1880239686">
          <w:marLeft w:val="0"/>
          <w:marRight w:val="0"/>
          <w:marTop w:val="0"/>
          <w:marBottom w:val="0"/>
          <w:divBdr>
            <w:top w:val="none" w:sz="0" w:space="0" w:color="auto"/>
            <w:left w:val="none" w:sz="0" w:space="0" w:color="auto"/>
            <w:bottom w:val="none" w:sz="0" w:space="0" w:color="auto"/>
            <w:right w:val="none" w:sz="0" w:space="0" w:color="auto"/>
          </w:divBdr>
          <w:divsChild>
            <w:div w:id="820971890">
              <w:marLeft w:val="0"/>
              <w:marRight w:val="0"/>
              <w:marTop w:val="0"/>
              <w:marBottom w:val="0"/>
              <w:divBdr>
                <w:top w:val="none" w:sz="0" w:space="0" w:color="auto"/>
                <w:left w:val="none" w:sz="0" w:space="0" w:color="auto"/>
                <w:bottom w:val="none" w:sz="0" w:space="0" w:color="auto"/>
                <w:right w:val="none" w:sz="0" w:space="0" w:color="auto"/>
              </w:divBdr>
            </w:div>
          </w:divsChild>
        </w:div>
        <w:div w:id="1936983824">
          <w:marLeft w:val="0"/>
          <w:marRight w:val="0"/>
          <w:marTop w:val="0"/>
          <w:marBottom w:val="0"/>
          <w:divBdr>
            <w:top w:val="none" w:sz="0" w:space="0" w:color="auto"/>
            <w:left w:val="none" w:sz="0" w:space="0" w:color="auto"/>
            <w:bottom w:val="none" w:sz="0" w:space="0" w:color="auto"/>
            <w:right w:val="none" w:sz="0" w:space="0" w:color="auto"/>
          </w:divBdr>
          <w:divsChild>
            <w:div w:id="83651658">
              <w:marLeft w:val="0"/>
              <w:marRight w:val="0"/>
              <w:marTop w:val="0"/>
              <w:marBottom w:val="0"/>
              <w:divBdr>
                <w:top w:val="none" w:sz="0" w:space="0" w:color="auto"/>
                <w:left w:val="none" w:sz="0" w:space="0" w:color="auto"/>
                <w:bottom w:val="none" w:sz="0" w:space="0" w:color="auto"/>
                <w:right w:val="none" w:sz="0" w:space="0" w:color="auto"/>
              </w:divBdr>
            </w:div>
          </w:divsChild>
        </w:div>
        <w:div w:id="1983078783">
          <w:marLeft w:val="0"/>
          <w:marRight w:val="0"/>
          <w:marTop w:val="0"/>
          <w:marBottom w:val="0"/>
          <w:divBdr>
            <w:top w:val="none" w:sz="0" w:space="0" w:color="auto"/>
            <w:left w:val="none" w:sz="0" w:space="0" w:color="auto"/>
            <w:bottom w:val="none" w:sz="0" w:space="0" w:color="auto"/>
            <w:right w:val="none" w:sz="0" w:space="0" w:color="auto"/>
          </w:divBdr>
          <w:divsChild>
            <w:div w:id="81336345">
              <w:marLeft w:val="0"/>
              <w:marRight w:val="0"/>
              <w:marTop w:val="0"/>
              <w:marBottom w:val="0"/>
              <w:divBdr>
                <w:top w:val="none" w:sz="0" w:space="0" w:color="auto"/>
                <w:left w:val="none" w:sz="0" w:space="0" w:color="auto"/>
                <w:bottom w:val="none" w:sz="0" w:space="0" w:color="auto"/>
                <w:right w:val="none" w:sz="0" w:space="0" w:color="auto"/>
              </w:divBdr>
            </w:div>
          </w:divsChild>
        </w:div>
        <w:div w:id="2044287767">
          <w:marLeft w:val="0"/>
          <w:marRight w:val="0"/>
          <w:marTop w:val="0"/>
          <w:marBottom w:val="0"/>
          <w:divBdr>
            <w:top w:val="none" w:sz="0" w:space="0" w:color="auto"/>
            <w:left w:val="none" w:sz="0" w:space="0" w:color="auto"/>
            <w:bottom w:val="none" w:sz="0" w:space="0" w:color="auto"/>
            <w:right w:val="none" w:sz="0" w:space="0" w:color="auto"/>
          </w:divBdr>
          <w:divsChild>
            <w:div w:id="2068263139">
              <w:marLeft w:val="0"/>
              <w:marRight w:val="0"/>
              <w:marTop w:val="0"/>
              <w:marBottom w:val="0"/>
              <w:divBdr>
                <w:top w:val="none" w:sz="0" w:space="0" w:color="auto"/>
                <w:left w:val="none" w:sz="0" w:space="0" w:color="auto"/>
                <w:bottom w:val="none" w:sz="0" w:space="0" w:color="auto"/>
                <w:right w:val="none" w:sz="0" w:space="0" w:color="auto"/>
              </w:divBdr>
            </w:div>
          </w:divsChild>
        </w:div>
        <w:div w:id="2081361415">
          <w:marLeft w:val="0"/>
          <w:marRight w:val="0"/>
          <w:marTop w:val="0"/>
          <w:marBottom w:val="0"/>
          <w:divBdr>
            <w:top w:val="none" w:sz="0" w:space="0" w:color="auto"/>
            <w:left w:val="none" w:sz="0" w:space="0" w:color="auto"/>
            <w:bottom w:val="none" w:sz="0" w:space="0" w:color="auto"/>
            <w:right w:val="none" w:sz="0" w:space="0" w:color="auto"/>
          </w:divBdr>
          <w:divsChild>
            <w:div w:id="825171846">
              <w:marLeft w:val="0"/>
              <w:marRight w:val="0"/>
              <w:marTop w:val="0"/>
              <w:marBottom w:val="0"/>
              <w:divBdr>
                <w:top w:val="none" w:sz="0" w:space="0" w:color="auto"/>
                <w:left w:val="none" w:sz="0" w:space="0" w:color="auto"/>
                <w:bottom w:val="none" w:sz="0" w:space="0" w:color="auto"/>
                <w:right w:val="none" w:sz="0" w:space="0" w:color="auto"/>
              </w:divBdr>
            </w:div>
          </w:divsChild>
        </w:div>
        <w:div w:id="2105416644">
          <w:marLeft w:val="0"/>
          <w:marRight w:val="0"/>
          <w:marTop w:val="0"/>
          <w:marBottom w:val="0"/>
          <w:divBdr>
            <w:top w:val="none" w:sz="0" w:space="0" w:color="auto"/>
            <w:left w:val="none" w:sz="0" w:space="0" w:color="auto"/>
            <w:bottom w:val="none" w:sz="0" w:space="0" w:color="auto"/>
            <w:right w:val="none" w:sz="0" w:space="0" w:color="auto"/>
          </w:divBdr>
          <w:divsChild>
            <w:div w:id="18505674">
              <w:marLeft w:val="0"/>
              <w:marRight w:val="0"/>
              <w:marTop w:val="0"/>
              <w:marBottom w:val="0"/>
              <w:divBdr>
                <w:top w:val="none" w:sz="0" w:space="0" w:color="auto"/>
                <w:left w:val="none" w:sz="0" w:space="0" w:color="auto"/>
                <w:bottom w:val="none" w:sz="0" w:space="0" w:color="auto"/>
                <w:right w:val="none" w:sz="0" w:space="0" w:color="auto"/>
              </w:divBdr>
            </w:div>
          </w:divsChild>
        </w:div>
        <w:div w:id="2119443502">
          <w:marLeft w:val="0"/>
          <w:marRight w:val="0"/>
          <w:marTop w:val="0"/>
          <w:marBottom w:val="0"/>
          <w:divBdr>
            <w:top w:val="none" w:sz="0" w:space="0" w:color="auto"/>
            <w:left w:val="none" w:sz="0" w:space="0" w:color="auto"/>
            <w:bottom w:val="none" w:sz="0" w:space="0" w:color="auto"/>
            <w:right w:val="none" w:sz="0" w:space="0" w:color="auto"/>
          </w:divBdr>
          <w:divsChild>
            <w:div w:id="12431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645">
      <w:bodyDiv w:val="1"/>
      <w:marLeft w:val="0"/>
      <w:marRight w:val="0"/>
      <w:marTop w:val="0"/>
      <w:marBottom w:val="0"/>
      <w:divBdr>
        <w:top w:val="none" w:sz="0" w:space="0" w:color="auto"/>
        <w:left w:val="none" w:sz="0" w:space="0" w:color="auto"/>
        <w:bottom w:val="none" w:sz="0" w:space="0" w:color="auto"/>
        <w:right w:val="none" w:sz="0" w:space="0" w:color="auto"/>
      </w:divBdr>
      <w:divsChild>
        <w:div w:id="841774621">
          <w:marLeft w:val="0"/>
          <w:marRight w:val="0"/>
          <w:marTop w:val="0"/>
          <w:marBottom w:val="0"/>
          <w:divBdr>
            <w:top w:val="none" w:sz="0" w:space="0" w:color="auto"/>
            <w:left w:val="none" w:sz="0" w:space="0" w:color="auto"/>
            <w:bottom w:val="none" w:sz="0" w:space="0" w:color="auto"/>
            <w:right w:val="none" w:sz="0" w:space="0" w:color="auto"/>
          </w:divBdr>
        </w:div>
        <w:div w:id="1107695326">
          <w:marLeft w:val="0"/>
          <w:marRight w:val="0"/>
          <w:marTop w:val="0"/>
          <w:marBottom w:val="0"/>
          <w:divBdr>
            <w:top w:val="none" w:sz="0" w:space="0" w:color="auto"/>
            <w:left w:val="none" w:sz="0" w:space="0" w:color="auto"/>
            <w:bottom w:val="none" w:sz="0" w:space="0" w:color="auto"/>
            <w:right w:val="none" w:sz="0" w:space="0" w:color="auto"/>
          </w:divBdr>
        </w:div>
        <w:div w:id="1304893837">
          <w:marLeft w:val="0"/>
          <w:marRight w:val="0"/>
          <w:marTop w:val="0"/>
          <w:marBottom w:val="0"/>
          <w:divBdr>
            <w:top w:val="none" w:sz="0" w:space="0" w:color="auto"/>
            <w:left w:val="none" w:sz="0" w:space="0" w:color="auto"/>
            <w:bottom w:val="none" w:sz="0" w:space="0" w:color="auto"/>
            <w:right w:val="none" w:sz="0" w:space="0" w:color="auto"/>
          </w:divBdr>
        </w:div>
        <w:div w:id="1330447189">
          <w:marLeft w:val="0"/>
          <w:marRight w:val="0"/>
          <w:marTop w:val="0"/>
          <w:marBottom w:val="0"/>
          <w:divBdr>
            <w:top w:val="none" w:sz="0" w:space="0" w:color="auto"/>
            <w:left w:val="none" w:sz="0" w:space="0" w:color="auto"/>
            <w:bottom w:val="none" w:sz="0" w:space="0" w:color="auto"/>
            <w:right w:val="none" w:sz="0" w:space="0" w:color="auto"/>
          </w:divBdr>
        </w:div>
        <w:div w:id="1387535336">
          <w:marLeft w:val="0"/>
          <w:marRight w:val="0"/>
          <w:marTop w:val="0"/>
          <w:marBottom w:val="0"/>
          <w:divBdr>
            <w:top w:val="none" w:sz="0" w:space="0" w:color="auto"/>
            <w:left w:val="none" w:sz="0" w:space="0" w:color="auto"/>
            <w:bottom w:val="none" w:sz="0" w:space="0" w:color="auto"/>
            <w:right w:val="none" w:sz="0" w:space="0" w:color="auto"/>
          </w:divBdr>
        </w:div>
        <w:div w:id="1485925078">
          <w:marLeft w:val="0"/>
          <w:marRight w:val="0"/>
          <w:marTop w:val="0"/>
          <w:marBottom w:val="0"/>
          <w:divBdr>
            <w:top w:val="none" w:sz="0" w:space="0" w:color="auto"/>
            <w:left w:val="none" w:sz="0" w:space="0" w:color="auto"/>
            <w:bottom w:val="none" w:sz="0" w:space="0" w:color="auto"/>
            <w:right w:val="none" w:sz="0" w:space="0" w:color="auto"/>
          </w:divBdr>
        </w:div>
        <w:div w:id="1501459222">
          <w:marLeft w:val="0"/>
          <w:marRight w:val="0"/>
          <w:marTop w:val="0"/>
          <w:marBottom w:val="0"/>
          <w:divBdr>
            <w:top w:val="none" w:sz="0" w:space="0" w:color="auto"/>
            <w:left w:val="none" w:sz="0" w:space="0" w:color="auto"/>
            <w:bottom w:val="none" w:sz="0" w:space="0" w:color="auto"/>
            <w:right w:val="none" w:sz="0" w:space="0" w:color="auto"/>
          </w:divBdr>
        </w:div>
      </w:divsChild>
    </w:div>
    <w:div w:id="1284654235">
      <w:bodyDiv w:val="1"/>
      <w:marLeft w:val="0"/>
      <w:marRight w:val="0"/>
      <w:marTop w:val="0"/>
      <w:marBottom w:val="0"/>
      <w:divBdr>
        <w:top w:val="none" w:sz="0" w:space="0" w:color="auto"/>
        <w:left w:val="none" w:sz="0" w:space="0" w:color="auto"/>
        <w:bottom w:val="none" w:sz="0" w:space="0" w:color="auto"/>
        <w:right w:val="none" w:sz="0" w:space="0" w:color="auto"/>
      </w:divBdr>
    </w:div>
    <w:div w:id="1295794174">
      <w:bodyDiv w:val="1"/>
      <w:marLeft w:val="0"/>
      <w:marRight w:val="0"/>
      <w:marTop w:val="0"/>
      <w:marBottom w:val="0"/>
      <w:divBdr>
        <w:top w:val="none" w:sz="0" w:space="0" w:color="auto"/>
        <w:left w:val="none" w:sz="0" w:space="0" w:color="auto"/>
        <w:bottom w:val="none" w:sz="0" w:space="0" w:color="auto"/>
        <w:right w:val="none" w:sz="0" w:space="0" w:color="auto"/>
      </w:divBdr>
      <w:divsChild>
        <w:div w:id="62800122">
          <w:marLeft w:val="0"/>
          <w:marRight w:val="0"/>
          <w:marTop w:val="0"/>
          <w:marBottom w:val="0"/>
          <w:divBdr>
            <w:top w:val="none" w:sz="0" w:space="0" w:color="auto"/>
            <w:left w:val="none" w:sz="0" w:space="0" w:color="auto"/>
            <w:bottom w:val="none" w:sz="0" w:space="0" w:color="auto"/>
            <w:right w:val="none" w:sz="0" w:space="0" w:color="auto"/>
          </w:divBdr>
          <w:divsChild>
            <w:div w:id="913708661">
              <w:marLeft w:val="0"/>
              <w:marRight w:val="0"/>
              <w:marTop w:val="0"/>
              <w:marBottom w:val="0"/>
              <w:divBdr>
                <w:top w:val="none" w:sz="0" w:space="0" w:color="auto"/>
                <w:left w:val="none" w:sz="0" w:space="0" w:color="auto"/>
                <w:bottom w:val="none" w:sz="0" w:space="0" w:color="auto"/>
                <w:right w:val="none" w:sz="0" w:space="0" w:color="auto"/>
              </w:divBdr>
            </w:div>
          </w:divsChild>
        </w:div>
        <w:div w:id="88157126">
          <w:marLeft w:val="0"/>
          <w:marRight w:val="0"/>
          <w:marTop w:val="0"/>
          <w:marBottom w:val="0"/>
          <w:divBdr>
            <w:top w:val="none" w:sz="0" w:space="0" w:color="auto"/>
            <w:left w:val="none" w:sz="0" w:space="0" w:color="auto"/>
            <w:bottom w:val="none" w:sz="0" w:space="0" w:color="auto"/>
            <w:right w:val="none" w:sz="0" w:space="0" w:color="auto"/>
          </w:divBdr>
          <w:divsChild>
            <w:div w:id="972371975">
              <w:marLeft w:val="0"/>
              <w:marRight w:val="0"/>
              <w:marTop w:val="0"/>
              <w:marBottom w:val="0"/>
              <w:divBdr>
                <w:top w:val="none" w:sz="0" w:space="0" w:color="auto"/>
                <w:left w:val="none" w:sz="0" w:space="0" w:color="auto"/>
                <w:bottom w:val="none" w:sz="0" w:space="0" w:color="auto"/>
                <w:right w:val="none" w:sz="0" w:space="0" w:color="auto"/>
              </w:divBdr>
            </w:div>
          </w:divsChild>
        </w:div>
        <w:div w:id="124007371">
          <w:marLeft w:val="0"/>
          <w:marRight w:val="0"/>
          <w:marTop w:val="0"/>
          <w:marBottom w:val="0"/>
          <w:divBdr>
            <w:top w:val="none" w:sz="0" w:space="0" w:color="auto"/>
            <w:left w:val="none" w:sz="0" w:space="0" w:color="auto"/>
            <w:bottom w:val="none" w:sz="0" w:space="0" w:color="auto"/>
            <w:right w:val="none" w:sz="0" w:space="0" w:color="auto"/>
          </w:divBdr>
          <w:divsChild>
            <w:div w:id="820275448">
              <w:marLeft w:val="0"/>
              <w:marRight w:val="0"/>
              <w:marTop w:val="0"/>
              <w:marBottom w:val="0"/>
              <w:divBdr>
                <w:top w:val="none" w:sz="0" w:space="0" w:color="auto"/>
                <w:left w:val="none" w:sz="0" w:space="0" w:color="auto"/>
                <w:bottom w:val="none" w:sz="0" w:space="0" w:color="auto"/>
                <w:right w:val="none" w:sz="0" w:space="0" w:color="auto"/>
              </w:divBdr>
            </w:div>
          </w:divsChild>
        </w:div>
        <w:div w:id="124279240">
          <w:marLeft w:val="0"/>
          <w:marRight w:val="0"/>
          <w:marTop w:val="0"/>
          <w:marBottom w:val="0"/>
          <w:divBdr>
            <w:top w:val="none" w:sz="0" w:space="0" w:color="auto"/>
            <w:left w:val="none" w:sz="0" w:space="0" w:color="auto"/>
            <w:bottom w:val="none" w:sz="0" w:space="0" w:color="auto"/>
            <w:right w:val="none" w:sz="0" w:space="0" w:color="auto"/>
          </w:divBdr>
          <w:divsChild>
            <w:div w:id="1003975635">
              <w:marLeft w:val="0"/>
              <w:marRight w:val="0"/>
              <w:marTop w:val="0"/>
              <w:marBottom w:val="0"/>
              <w:divBdr>
                <w:top w:val="none" w:sz="0" w:space="0" w:color="auto"/>
                <w:left w:val="none" w:sz="0" w:space="0" w:color="auto"/>
                <w:bottom w:val="none" w:sz="0" w:space="0" w:color="auto"/>
                <w:right w:val="none" w:sz="0" w:space="0" w:color="auto"/>
              </w:divBdr>
            </w:div>
          </w:divsChild>
        </w:div>
        <w:div w:id="135683547">
          <w:marLeft w:val="0"/>
          <w:marRight w:val="0"/>
          <w:marTop w:val="0"/>
          <w:marBottom w:val="0"/>
          <w:divBdr>
            <w:top w:val="none" w:sz="0" w:space="0" w:color="auto"/>
            <w:left w:val="none" w:sz="0" w:space="0" w:color="auto"/>
            <w:bottom w:val="none" w:sz="0" w:space="0" w:color="auto"/>
            <w:right w:val="none" w:sz="0" w:space="0" w:color="auto"/>
          </w:divBdr>
          <w:divsChild>
            <w:div w:id="252402858">
              <w:marLeft w:val="0"/>
              <w:marRight w:val="0"/>
              <w:marTop w:val="0"/>
              <w:marBottom w:val="0"/>
              <w:divBdr>
                <w:top w:val="none" w:sz="0" w:space="0" w:color="auto"/>
                <w:left w:val="none" w:sz="0" w:space="0" w:color="auto"/>
                <w:bottom w:val="none" w:sz="0" w:space="0" w:color="auto"/>
                <w:right w:val="none" w:sz="0" w:space="0" w:color="auto"/>
              </w:divBdr>
            </w:div>
          </w:divsChild>
        </w:div>
        <w:div w:id="145318093">
          <w:marLeft w:val="0"/>
          <w:marRight w:val="0"/>
          <w:marTop w:val="0"/>
          <w:marBottom w:val="0"/>
          <w:divBdr>
            <w:top w:val="none" w:sz="0" w:space="0" w:color="auto"/>
            <w:left w:val="none" w:sz="0" w:space="0" w:color="auto"/>
            <w:bottom w:val="none" w:sz="0" w:space="0" w:color="auto"/>
            <w:right w:val="none" w:sz="0" w:space="0" w:color="auto"/>
          </w:divBdr>
          <w:divsChild>
            <w:div w:id="452216533">
              <w:marLeft w:val="0"/>
              <w:marRight w:val="0"/>
              <w:marTop w:val="0"/>
              <w:marBottom w:val="0"/>
              <w:divBdr>
                <w:top w:val="none" w:sz="0" w:space="0" w:color="auto"/>
                <w:left w:val="none" w:sz="0" w:space="0" w:color="auto"/>
                <w:bottom w:val="none" w:sz="0" w:space="0" w:color="auto"/>
                <w:right w:val="none" w:sz="0" w:space="0" w:color="auto"/>
              </w:divBdr>
            </w:div>
          </w:divsChild>
        </w:div>
        <w:div w:id="149714833">
          <w:marLeft w:val="0"/>
          <w:marRight w:val="0"/>
          <w:marTop w:val="0"/>
          <w:marBottom w:val="0"/>
          <w:divBdr>
            <w:top w:val="none" w:sz="0" w:space="0" w:color="auto"/>
            <w:left w:val="none" w:sz="0" w:space="0" w:color="auto"/>
            <w:bottom w:val="none" w:sz="0" w:space="0" w:color="auto"/>
            <w:right w:val="none" w:sz="0" w:space="0" w:color="auto"/>
          </w:divBdr>
          <w:divsChild>
            <w:div w:id="671957871">
              <w:marLeft w:val="0"/>
              <w:marRight w:val="0"/>
              <w:marTop w:val="0"/>
              <w:marBottom w:val="0"/>
              <w:divBdr>
                <w:top w:val="none" w:sz="0" w:space="0" w:color="auto"/>
                <w:left w:val="none" w:sz="0" w:space="0" w:color="auto"/>
                <w:bottom w:val="none" w:sz="0" w:space="0" w:color="auto"/>
                <w:right w:val="none" w:sz="0" w:space="0" w:color="auto"/>
              </w:divBdr>
            </w:div>
          </w:divsChild>
        </w:div>
        <w:div w:id="152381650">
          <w:marLeft w:val="0"/>
          <w:marRight w:val="0"/>
          <w:marTop w:val="0"/>
          <w:marBottom w:val="0"/>
          <w:divBdr>
            <w:top w:val="none" w:sz="0" w:space="0" w:color="auto"/>
            <w:left w:val="none" w:sz="0" w:space="0" w:color="auto"/>
            <w:bottom w:val="none" w:sz="0" w:space="0" w:color="auto"/>
            <w:right w:val="none" w:sz="0" w:space="0" w:color="auto"/>
          </w:divBdr>
          <w:divsChild>
            <w:div w:id="2003924136">
              <w:marLeft w:val="0"/>
              <w:marRight w:val="0"/>
              <w:marTop w:val="0"/>
              <w:marBottom w:val="0"/>
              <w:divBdr>
                <w:top w:val="none" w:sz="0" w:space="0" w:color="auto"/>
                <w:left w:val="none" w:sz="0" w:space="0" w:color="auto"/>
                <w:bottom w:val="none" w:sz="0" w:space="0" w:color="auto"/>
                <w:right w:val="none" w:sz="0" w:space="0" w:color="auto"/>
              </w:divBdr>
            </w:div>
          </w:divsChild>
        </w:div>
        <w:div w:id="159734802">
          <w:marLeft w:val="0"/>
          <w:marRight w:val="0"/>
          <w:marTop w:val="0"/>
          <w:marBottom w:val="0"/>
          <w:divBdr>
            <w:top w:val="none" w:sz="0" w:space="0" w:color="auto"/>
            <w:left w:val="none" w:sz="0" w:space="0" w:color="auto"/>
            <w:bottom w:val="none" w:sz="0" w:space="0" w:color="auto"/>
            <w:right w:val="none" w:sz="0" w:space="0" w:color="auto"/>
          </w:divBdr>
          <w:divsChild>
            <w:div w:id="1937713295">
              <w:marLeft w:val="0"/>
              <w:marRight w:val="0"/>
              <w:marTop w:val="0"/>
              <w:marBottom w:val="0"/>
              <w:divBdr>
                <w:top w:val="none" w:sz="0" w:space="0" w:color="auto"/>
                <w:left w:val="none" w:sz="0" w:space="0" w:color="auto"/>
                <w:bottom w:val="none" w:sz="0" w:space="0" w:color="auto"/>
                <w:right w:val="none" w:sz="0" w:space="0" w:color="auto"/>
              </w:divBdr>
            </w:div>
          </w:divsChild>
        </w:div>
        <w:div w:id="202714171">
          <w:marLeft w:val="0"/>
          <w:marRight w:val="0"/>
          <w:marTop w:val="0"/>
          <w:marBottom w:val="0"/>
          <w:divBdr>
            <w:top w:val="none" w:sz="0" w:space="0" w:color="auto"/>
            <w:left w:val="none" w:sz="0" w:space="0" w:color="auto"/>
            <w:bottom w:val="none" w:sz="0" w:space="0" w:color="auto"/>
            <w:right w:val="none" w:sz="0" w:space="0" w:color="auto"/>
          </w:divBdr>
          <w:divsChild>
            <w:div w:id="1020199242">
              <w:marLeft w:val="0"/>
              <w:marRight w:val="0"/>
              <w:marTop w:val="0"/>
              <w:marBottom w:val="0"/>
              <w:divBdr>
                <w:top w:val="none" w:sz="0" w:space="0" w:color="auto"/>
                <w:left w:val="none" w:sz="0" w:space="0" w:color="auto"/>
                <w:bottom w:val="none" w:sz="0" w:space="0" w:color="auto"/>
                <w:right w:val="none" w:sz="0" w:space="0" w:color="auto"/>
              </w:divBdr>
            </w:div>
          </w:divsChild>
        </w:div>
        <w:div w:id="312099148">
          <w:marLeft w:val="0"/>
          <w:marRight w:val="0"/>
          <w:marTop w:val="0"/>
          <w:marBottom w:val="0"/>
          <w:divBdr>
            <w:top w:val="none" w:sz="0" w:space="0" w:color="auto"/>
            <w:left w:val="none" w:sz="0" w:space="0" w:color="auto"/>
            <w:bottom w:val="none" w:sz="0" w:space="0" w:color="auto"/>
            <w:right w:val="none" w:sz="0" w:space="0" w:color="auto"/>
          </w:divBdr>
          <w:divsChild>
            <w:div w:id="1554733850">
              <w:marLeft w:val="0"/>
              <w:marRight w:val="0"/>
              <w:marTop w:val="0"/>
              <w:marBottom w:val="0"/>
              <w:divBdr>
                <w:top w:val="none" w:sz="0" w:space="0" w:color="auto"/>
                <w:left w:val="none" w:sz="0" w:space="0" w:color="auto"/>
                <w:bottom w:val="none" w:sz="0" w:space="0" w:color="auto"/>
                <w:right w:val="none" w:sz="0" w:space="0" w:color="auto"/>
              </w:divBdr>
            </w:div>
          </w:divsChild>
        </w:div>
        <w:div w:id="417365005">
          <w:marLeft w:val="0"/>
          <w:marRight w:val="0"/>
          <w:marTop w:val="0"/>
          <w:marBottom w:val="0"/>
          <w:divBdr>
            <w:top w:val="none" w:sz="0" w:space="0" w:color="auto"/>
            <w:left w:val="none" w:sz="0" w:space="0" w:color="auto"/>
            <w:bottom w:val="none" w:sz="0" w:space="0" w:color="auto"/>
            <w:right w:val="none" w:sz="0" w:space="0" w:color="auto"/>
          </w:divBdr>
          <w:divsChild>
            <w:div w:id="1163550277">
              <w:marLeft w:val="0"/>
              <w:marRight w:val="0"/>
              <w:marTop w:val="0"/>
              <w:marBottom w:val="0"/>
              <w:divBdr>
                <w:top w:val="none" w:sz="0" w:space="0" w:color="auto"/>
                <w:left w:val="none" w:sz="0" w:space="0" w:color="auto"/>
                <w:bottom w:val="none" w:sz="0" w:space="0" w:color="auto"/>
                <w:right w:val="none" w:sz="0" w:space="0" w:color="auto"/>
              </w:divBdr>
            </w:div>
          </w:divsChild>
        </w:div>
        <w:div w:id="436101831">
          <w:marLeft w:val="0"/>
          <w:marRight w:val="0"/>
          <w:marTop w:val="0"/>
          <w:marBottom w:val="0"/>
          <w:divBdr>
            <w:top w:val="none" w:sz="0" w:space="0" w:color="auto"/>
            <w:left w:val="none" w:sz="0" w:space="0" w:color="auto"/>
            <w:bottom w:val="none" w:sz="0" w:space="0" w:color="auto"/>
            <w:right w:val="none" w:sz="0" w:space="0" w:color="auto"/>
          </w:divBdr>
          <w:divsChild>
            <w:div w:id="2090804798">
              <w:marLeft w:val="0"/>
              <w:marRight w:val="0"/>
              <w:marTop w:val="0"/>
              <w:marBottom w:val="0"/>
              <w:divBdr>
                <w:top w:val="none" w:sz="0" w:space="0" w:color="auto"/>
                <w:left w:val="none" w:sz="0" w:space="0" w:color="auto"/>
                <w:bottom w:val="none" w:sz="0" w:space="0" w:color="auto"/>
                <w:right w:val="none" w:sz="0" w:space="0" w:color="auto"/>
              </w:divBdr>
            </w:div>
          </w:divsChild>
        </w:div>
        <w:div w:id="436368437">
          <w:marLeft w:val="0"/>
          <w:marRight w:val="0"/>
          <w:marTop w:val="0"/>
          <w:marBottom w:val="0"/>
          <w:divBdr>
            <w:top w:val="none" w:sz="0" w:space="0" w:color="auto"/>
            <w:left w:val="none" w:sz="0" w:space="0" w:color="auto"/>
            <w:bottom w:val="none" w:sz="0" w:space="0" w:color="auto"/>
            <w:right w:val="none" w:sz="0" w:space="0" w:color="auto"/>
          </w:divBdr>
          <w:divsChild>
            <w:div w:id="1245459333">
              <w:marLeft w:val="0"/>
              <w:marRight w:val="0"/>
              <w:marTop w:val="0"/>
              <w:marBottom w:val="0"/>
              <w:divBdr>
                <w:top w:val="none" w:sz="0" w:space="0" w:color="auto"/>
                <w:left w:val="none" w:sz="0" w:space="0" w:color="auto"/>
                <w:bottom w:val="none" w:sz="0" w:space="0" w:color="auto"/>
                <w:right w:val="none" w:sz="0" w:space="0" w:color="auto"/>
              </w:divBdr>
            </w:div>
          </w:divsChild>
        </w:div>
        <w:div w:id="499857459">
          <w:marLeft w:val="0"/>
          <w:marRight w:val="0"/>
          <w:marTop w:val="0"/>
          <w:marBottom w:val="0"/>
          <w:divBdr>
            <w:top w:val="none" w:sz="0" w:space="0" w:color="auto"/>
            <w:left w:val="none" w:sz="0" w:space="0" w:color="auto"/>
            <w:bottom w:val="none" w:sz="0" w:space="0" w:color="auto"/>
            <w:right w:val="none" w:sz="0" w:space="0" w:color="auto"/>
          </w:divBdr>
          <w:divsChild>
            <w:div w:id="609123681">
              <w:marLeft w:val="0"/>
              <w:marRight w:val="0"/>
              <w:marTop w:val="0"/>
              <w:marBottom w:val="0"/>
              <w:divBdr>
                <w:top w:val="none" w:sz="0" w:space="0" w:color="auto"/>
                <w:left w:val="none" w:sz="0" w:space="0" w:color="auto"/>
                <w:bottom w:val="none" w:sz="0" w:space="0" w:color="auto"/>
                <w:right w:val="none" w:sz="0" w:space="0" w:color="auto"/>
              </w:divBdr>
            </w:div>
          </w:divsChild>
        </w:div>
        <w:div w:id="598023990">
          <w:marLeft w:val="0"/>
          <w:marRight w:val="0"/>
          <w:marTop w:val="0"/>
          <w:marBottom w:val="0"/>
          <w:divBdr>
            <w:top w:val="none" w:sz="0" w:space="0" w:color="auto"/>
            <w:left w:val="none" w:sz="0" w:space="0" w:color="auto"/>
            <w:bottom w:val="none" w:sz="0" w:space="0" w:color="auto"/>
            <w:right w:val="none" w:sz="0" w:space="0" w:color="auto"/>
          </w:divBdr>
          <w:divsChild>
            <w:div w:id="1922373835">
              <w:marLeft w:val="0"/>
              <w:marRight w:val="0"/>
              <w:marTop w:val="0"/>
              <w:marBottom w:val="0"/>
              <w:divBdr>
                <w:top w:val="none" w:sz="0" w:space="0" w:color="auto"/>
                <w:left w:val="none" w:sz="0" w:space="0" w:color="auto"/>
                <w:bottom w:val="none" w:sz="0" w:space="0" w:color="auto"/>
                <w:right w:val="none" w:sz="0" w:space="0" w:color="auto"/>
              </w:divBdr>
            </w:div>
          </w:divsChild>
        </w:div>
        <w:div w:id="611598396">
          <w:marLeft w:val="0"/>
          <w:marRight w:val="0"/>
          <w:marTop w:val="0"/>
          <w:marBottom w:val="0"/>
          <w:divBdr>
            <w:top w:val="none" w:sz="0" w:space="0" w:color="auto"/>
            <w:left w:val="none" w:sz="0" w:space="0" w:color="auto"/>
            <w:bottom w:val="none" w:sz="0" w:space="0" w:color="auto"/>
            <w:right w:val="none" w:sz="0" w:space="0" w:color="auto"/>
          </w:divBdr>
          <w:divsChild>
            <w:div w:id="1452168345">
              <w:marLeft w:val="0"/>
              <w:marRight w:val="0"/>
              <w:marTop w:val="0"/>
              <w:marBottom w:val="0"/>
              <w:divBdr>
                <w:top w:val="none" w:sz="0" w:space="0" w:color="auto"/>
                <w:left w:val="none" w:sz="0" w:space="0" w:color="auto"/>
                <w:bottom w:val="none" w:sz="0" w:space="0" w:color="auto"/>
                <w:right w:val="none" w:sz="0" w:space="0" w:color="auto"/>
              </w:divBdr>
            </w:div>
          </w:divsChild>
        </w:div>
        <w:div w:id="647638595">
          <w:marLeft w:val="0"/>
          <w:marRight w:val="0"/>
          <w:marTop w:val="0"/>
          <w:marBottom w:val="0"/>
          <w:divBdr>
            <w:top w:val="none" w:sz="0" w:space="0" w:color="auto"/>
            <w:left w:val="none" w:sz="0" w:space="0" w:color="auto"/>
            <w:bottom w:val="none" w:sz="0" w:space="0" w:color="auto"/>
            <w:right w:val="none" w:sz="0" w:space="0" w:color="auto"/>
          </w:divBdr>
          <w:divsChild>
            <w:div w:id="349263118">
              <w:marLeft w:val="0"/>
              <w:marRight w:val="0"/>
              <w:marTop w:val="0"/>
              <w:marBottom w:val="0"/>
              <w:divBdr>
                <w:top w:val="none" w:sz="0" w:space="0" w:color="auto"/>
                <w:left w:val="none" w:sz="0" w:space="0" w:color="auto"/>
                <w:bottom w:val="none" w:sz="0" w:space="0" w:color="auto"/>
                <w:right w:val="none" w:sz="0" w:space="0" w:color="auto"/>
              </w:divBdr>
            </w:div>
          </w:divsChild>
        </w:div>
        <w:div w:id="709913858">
          <w:marLeft w:val="0"/>
          <w:marRight w:val="0"/>
          <w:marTop w:val="0"/>
          <w:marBottom w:val="0"/>
          <w:divBdr>
            <w:top w:val="none" w:sz="0" w:space="0" w:color="auto"/>
            <w:left w:val="none" w:sz="0" w:space="0" w:color="auto"/>
            <w:bottom w:val="none" w:sz="0" w:space="0" w:color="auto"/>
            <w:right w:val="none" w:sz="0" w:space="0" w:color="auto"/>
          </w:divBdr>
          <w:divsChild>
            <w:div w:id="1362240699">
              <w:marLeft w:val="0"/>
              <w:marRight w:val="0"/>
              <w:marTop w:val="0"/>
              <w:marBottom w:val="0"/>
              <w:divBdr>
                <w:top w:val="none" w:sz="0" w:space="0" w:color="auto"/>
                <w:left w:val="none" w:sz="0" w:space="0" w:color="auto"/>
                <w:bottom w:val="none" w:sz="0" w:space="0" w:color="auto"/>
                <w:right w:val="none" w:sz="0" w:space="0" w:color="auto"/>
              </w:divBdr>
            </w:div>
          </w:divsChild>
        </w:div>
        <w:div w:id="714813611">
          <w:marLeft w:val="0"/>
          <w:marRight w:val="0"/>
          <w:marTop w:val="0"/>
          <w:marBottom w:val="0"/>
          <w:divBdr>
            <w:top w:val="none" w:sz="0" w:space="0" w:color="auto"/>
            <w:left w:val="none" w:sz="0" w:space="0" w:color="auto"/>
            <w:bottom w:val="none" w:sz="0" w:space="0" w:color="auto"/>
            <w:right w:val="none" w:sz="0" w:space="0" w:color="auto"/>
          </w:divBdr>
          <w:divsChild>
            <w:div w:id="416706098">
              <w:marLeft w:val="0"/>
              <w:marRight w:val="0"/>
              <w:marTop w:val="0"/>
              <w:marBottom w:val="0"/>
              <w:divBdr>
                <w:top w:val="none" w:sz="0" w:space="0" w:color="auto"/>
                <w:left w:val="none" w:sz="0" w:space="0" w:color="auto"/>
                <w:bottom w:val="none" w:sz="0" w:space="0" w:color="auto"/>
                <w:right w:val="none" w:sz="0" w:space="0" w:color="auto"/>
              </w:divBdr>
            </w:div>
          </w:divsChild>
        </w:div>
        <w:div w:id="757290205">
          <w:marLeft w:val="0"/>
          <w:marRight w:val="0"/>
          <w:marTop w:val="0"/>
          <w:marBottom w:val="0"/>
          <w:divBdr>
            <w:top w:val="none" w:sz="0" w:space="0" w:color="auto"/>
            <w:left w:val="none" w:sz="0" w:space="0" w:color="auto"/>
            <w:bottom w:val="none" w:sz="0" w:space="0" w:color="auto"/>
            <w:right w:val="none" w:sz="0" w:space="0" w:color="auto"/>
          </w:divBdr>
          <w:divsChild>
            <w:div w:id="2065249074">
              <w:marLeft w:val="0"/>
              <w:marRight w:val="0"/>
              <w:marTop w:val="0"/>
              <w:marBottom w:val="0"/>
              <w:divBdr>
                <w:top w:val="none" w:sz="0" w:space="0" w:color="auto"/>
                <w:left w:val="none" w:sz="0" w:space="0" w:color="auto"/>
                <w:bottom w:val="none" w:sz="0" w:space="0" w:color="auto"/>
                <w:right w:val="none" w:sz="0" w:space="0" w:color="auto"/>
              </w:divBdr>
            </w:div>
          </w:divsChild>
        </w:div>
        <w:div w:id="772675428">
          <w:marLeft w:val="0"/>
          <w:marRight w:val="0"/>
          <w:marTop w:val="0"/>
          <w:marBottom w:val="0"/>
          <w:divBdr>
            <w:top w:val="none" w:sz="0" w:space="0" w:color="auto"/>
            <w:left w:val="none" w:sz="0" w:space="0" w:color="auto"/>
            <w:bottom w:val="none" w:sz="0" w:space="0" w:color="auto"/>
            <w:right w:val="none" w:sz="0" w:space="0" w:color="auto"/>
          </w:divBdr>
          <w:divsChild>
            <w:div w:id="715357324">
              <w:marLeft w:val="0"/>
              <w:marRight w:val="0"/>
              <w:marTop w:val="0"/>
              <w:marBottom w:val="0"/>
              <w:divBdr>
                <w:top w:val="none" w:sz="0" w:space="0" w:color="auto"/>
                <w:left w:val="none" w:sz="0" w:space="0" w:color="auto"/>
                <w:bottom w:val="none" w:sz="0" w:space="0" w:color="auto"/>
                <w:right w:val="none" w:sz="0" w:space="0" w:color="auto"/>
              </w:divBdr>
            </w:div>
          </w:divsChild>
        </w:div>
        <w:div w:id="791366605">
          <w:marLeft w:val="0"/>
          <w:marRight w:val="0"/>
          <w:marTop w:val="0"/>
          <w:marBottom w:val="0"/>
          <w:divBdr>
            <w:top w:val="none" w:sz="0" w:space="0" w:color="auto"/>
            <w:left w:val="none" w:sz="0" w:space="0" w:color="auto"/>
            <w:bottom w:val="none" w:sz="0" w:space="0" w:color="auto"/>
            <w:right w:val="none" w:sz="0" w:space="0" w:color="auto"/>
          </w:divBdr>
          <w:divsChild>
            <w:div w:id="833689699">
              <w:marLeft w:val="0"/>
              <w:marRight w:val="0"/>
              <w:marTop w:val="0"/>
              <w:marBottom w:val="0"/>
              <w:divBdr>
                <w:top w:val="none" w:sz="0" w:space="0" w:color="auto"/>
                <w:left w:val="none" w:sz="0" w:space="0" w:color="auto"/>
                <w:bottom w:val="none" w:sz="0" w:space="0" w:color="auto"/>
                <w:right w:val="none" w:sz="0" w:space="0" w:color="auto"/>
              </w:divBdr>
            </w:div>
          </w:divsChild>
        </w:div>
        <w:div w:id="831264588">
          <w:marLeft w:val="0"/>
          <w:marRight w:val="0"/>
          <w:marTop w:val="0"/>
          <w:marBottom w:val="0"/>
          <w:divBdr>
            <w:top w:val="none" w:sz="0" w:space="0" w:color="auto"/>
            <w:left w:val="none" w:sz="0" w:space="0" w:color="auto"/>
            <w:bottom w:val="none" w:sz="0" w:space="0" w:color="auto"/>
            <w:right w:val="none" w:sz="0" w:space="0" w:color="auto"/>
          </w:divBdr>
          <w:divsChild>
            <w:div w:id="373384414">
              <w:marLeft w:val="0"/>
              <w:marRight w:val="0"/>
              <w:marTop w:val="0"/>
              <w:marBottom w:val="0"/>
              <w:divBdr>
                <w:top w:val="none" w:sz="0" w:space="0" w:color="auto"/>
                <w:left w:val="none" w:sz="0" w:space="0" w:color="auto"/>
                <w:bottom w:val="none" w:sz="0" w:space="0" w:color="auto"/>
                <w:right w:val="none" w:sz="0" w:space="0" w:color="auto"/>
              </w:divBdr>
            </w:div>
          </w:divsChild>
        </w:div>
        <w:div w:id="884029935">
          <w:marLeft w:val="0"/>
          <w:marRight w:val="0"/>
          <w:marTop w:val="0"/>
          <w:marBottom w:val="0"/>
          <w:divBdr>
            <w:top w:val="none" w:sz="0" w:space="0" w:color="auto"/>
            <w:left w:val="none" w:sz="0" w:space="0" w:color="auto"/>
            <w:bottom w:val="none" w:sz="0" w:space="0" w:color="auto"/>
            <w:right w:val="none" w:sz="0" w:space="0" w:color="auto"/>
          </w:divBdr>
          <w:divsChild>
            <w:div w:id="373194382">
              <w:marLeft w:val="0"/>
              <w:marRight w:val="0"/>
              <w:marTop w:val="0"/>
              <w:marBottom w:val="0"/>
              <w:divBdr>
                <w:top w:val="none" w:sz="0" w:space="0" w:color="auto"/>
                <w:left w:val="none" w:sz="0" w:space="0" w:color="auto"/>
                <w:bottom w:val="none" w:sz="0" w:space="0" w:color="auto"/>
                <w:right w:val="none" w:sz="0" w:space="0" w:color="auto"/>
              </w:divBdr>
            </w:div>
          </w:divsChild>
        </w:div>
        <w:div w:id="930897733">
          <w:marLeft w:val="0"/>
          <w:marRight w:val="0"/>
          <w:marTop w:val="0"/>
          <w:marBottom w:val="0"/>
          <w:divBdr>
            <w:top w:val="none" w:sz="0" w:space="0" w:color="auto"/>
            <w:left w:val="none" w:sz="0" w:space="0" w:color="auto"/>
            <w:bottom w:val="none" w:sz="0" w:space="0" w:color="auto"/>
            <w:right w:val="none" w:sz="0" w:space="0" w:color="auto"/>
          </w:divBdr>
          <w:divsChild>
            <w:div w:id="1733117625">
              <w:marLeft w:val="0"/>
              <w:marRight w:val="0"/>
              <w:marTop w:val="0"/>
              <w:marBottom w:val="0"/>
              <w:divBdr>
                <w:top w:val="none" w:sz="0" w:space="0" w:color="auto"/>
                <w:left w:val="none" w:sz="0" w:space="0" w:color="auto"/>
                <w:bottom w:val="none" w:sz="0" w:space="0" w:color="auto"/>
                <w:right w:val="none" w:sz="0" w:space="0" w:color="auto"/>
              </w:divBdr>
            </w:div>
          </w:divsChild>
        </w:div>
        <w:div w:id="988292996">
          <w:marLeft w:val="0"/>
          <w:marRight w:val="0"/>
          <w:marTop w:val="0"/>
          <w:marBottom w:val="0"/>
          <w:divBdr>
            <w:top w:val="none" w:sz="0" w:space="0" w:color="auto"/>
            <w:left w:val="none" w:sz="0" w:space="0" w:color="auto"/>
            <w:bottom w:val="none" w:sz="0" w:space="0" w:color="auto"/>
            <w:right w:val="none" w:sz="0" w:space="0" w:color="auto"/>
          </w:divBdr>
          <w:divsChild>
            <w:div w:id="635716981">
              <w:marLeft w:val="0"/>
              <w:marRight w:val="0"/>
              <w:marTop w:val="0"/>
              <w:marBottom w:val="0"/>
              <w:divBdr>
                <w:top w:val="none" w:sz="0" w:space="0" w:color="auto"/>
                <w:left w:val="none" w:sz="0" w:space="0" w:color="auto"/>
                <w:bottom w:val="none" w:sz="0" w:space="0" w:color="auto"/>
                <w:right w:val="none" w:sz="0" w:space="0" w:color="auto"/>
              </w:divBdr>
            </w:div>
          </w:divsChild>
        </w:div>
        <w:div w:id="1045987101">
          <w:marLeft w:val="0"/>
          <w:marRight w:val="0"/>
          <w:marTop w:val="0"/>
          <w:marBottom w:val="0"/>
          <w:divBdr>
            <w:top w:val="none" w:sz="0" w:space="0" w:color="auto"/>
            <w:left w:val="none" w:sz="0" w:space="0" w:color="auto"/>
            <w:bottom w:val="none" w:sz="0" w:space="0" w:color="auto"/>
            <w:right w:val="none" w:sz="0" w:space="0" w:color="auto"/>
          </w:divBdr>
          <w:divsChild>
            <w:div w:id="615019680">
              <w:marLeft w:val="0"/>
              <w:marRight w:val="0"/>
              <w:marTop w:val="0"/>
              <w:marBottom w:val="0"/>
              <w:divBdr>
                <w:top w:val="none" w:sz="0" w:space="0" w:color="auto"/>
                <w:left w:val="none" w:sz="0" w:space="0" w:color="auto"/>
                <w:bottom w:val="none" w:sz="0" w:space="0" w:color="auto"/>
                <w:right w:val="none" w:sz="0" w:space="0" w:color="auto"/>
              </w:divBdr>
            </w:div>
          </w:divsChild>
        </w:div>
        <w:div w:id="1130979529">
          <w:marLeft w:val="0"/>
          <w:marRight w:val="0"/>
          <w:marTop w:val="0"/>
          <w:marBottom w:val="0"/>
          <w:divBdr>
            <w:top w:val="none" w:sz="0" w:space="0" w:color="auto"/>
            <w:left w:val="none" w:sz="0" w:space="0" w:color="auto"/>
            <w:bottom w:val="none" w:sz="0" w:space="0" w:color="auto"/>
            <w:right w:val="none" w:sz="0" w:space="0" w:color="auto"/>
          </w:divBdr>
          <w:divsChild>
            <w:div w:id="1159417496">
              <w:marLeft w:val="0"/>
              <w:marRight w:val="0"/>
              <w:marTop w:val="0"/>
              <w:marBottom w:val="0"/>
              <w:divBdr>
                <w:top w:val="none" w:sz="0" w:space="0" w:color="auto"/>
                <w:left w:val="none" w:sz="0" w:space="0" w:color="auto"/>
                <w:bottom w:val="none" w:sz="0" w:space="0" w:color="auto"/>
                <w:right w:val="none" w:sz="0" w:space="0" w:color="auto"/>
              </w:divBdr>
            </w:div>
          </w:divsChild>
        </w:div>
        <w:div w:id="1154568720">
          <w:marLeft w:val="0"/>
          <w:marRight w:val="0"/>
          <w:marTop w:val="0"/>
          <w:marBottom w:val="0"/>
          <w:divBdr>
            <w:top w:val="none" w:sz="0" w:space="0" w:color="auto"/>
            <w:left w:val="none" w:sz="0" w:space="0" w:color="auto"/>
            <w:bottom w:val="none" w:sz="0" w:space="0" w:color="auto"/>
            <w:right w:val="none" w:sz="0" w:space="0" w:color="auto"/>
          </w:divBdr>
          <w:divsChild>
            <w:div w:id="2091655125">
              <w:marLeft w:val="0"/>
              <w:marRight w:val="0"/>
              <w:marTop w:val="0"/>
              <w:marBottom w:val="0"/>
              <w:divBdr>
                <w:top w:val="none" w:sz="0" w:space="0" w:color="auto"/>
                <w:left w:val="none" w:sz="0" w:space="0" w:color="auto"/>
                <w:bottom w:val="none" w:sz="0" w:space="0" w:color="auto"/>
                <w:right w:val="none" w:sz="0" w:space="0" w:color="auto"/>
              </w:divBdr>
            </w:div>
          </w:divsChild>
        </w:div>
        <w:div w:id="1213997615">
          <w:marLeft w:val="0"/>
          <w:marRight w:val="0"/>
          <w:marTop w:val="0"/>
          <w:marBottom w:val="0"/>
          <w:divBdr>
            <w:top w:val="none" w:sz="0" w:space="0" w:color="auto"/>
            <w:left w:val="none" w:sz="0" w:space="0" w:color="auto"/>
            <w:bottom w:val="none" w:sz="0" w:space="0" w:color="auto"/>
            <w:right w:val="none" w:sz="0" w:space="0" w:color="auto"/>
          </w:divBdr>
          <w:divsChild>
            <w:div w:id="1742364203">
              <w:marLeft w:val="0"/>
              <w:marRight w:val="0"/>
              <w:marTop w:val="0"/>
              <w:marBottom w:val="0"/>
              <w:divBdr>
                <w:top w:val="none" w:sz="0" w:space="0" w:color="auto"/>
                <w:left w:val="none" w:sz="0" w:space="0" w:color="auto"/>
                <w:bottom w:val="none" w:sz="0" w:space="0" w:color="auto"/>
                <w:right w:val="none" w:sz="0" w:space="0" w:color="auto"/>
              </w:divBdr>
            </w:div>
          </w:divsChild>
        </w:div>
        <w:div w:id="1229145927">
          <w:marLeft w:val="0"/>
          <w:marRight w:val="0"/>
          <w:marTop w:val="0"/>
          <w:marBottom w:val="0"/>
          <w:divBdr>
            <w:top w:val="none" w:sz="0" w:space="0" w:color="auto"/>
            <w:left w:val="none" w:sz="0" w:space="0" w:color="auto"/>
            <w:bottom w:val="none" w:sz="0" w:space="0" w:color="auto"/>
            <w:right w:val="none" w:sz="0" w:space="0" w:color="auto"/>
          </w:divBdr>
          <w:divsChild>
            <w:div w:id="1705247226">
              <w:marLeft w:val="0"/>
              <w:marRight w:val="0"/>
              <w:marTop w:val="0"/>
              <w:marBottom w:val="0"/>
              <w:divBdr>
                <w:top w:val="none" w:sz="0" w:space="0" w:color="auto"/>
                <w:left w:val="none" w:sz="0" w:space="0" w:color="auto"/>
                <w:bottom w:val="none" w:sz="0" w:space="0" w:color="auto"/>
                <w:right w:val="none" w:sz="0" w:space="0" w:color="auto"/>
              </w:divBdr>
            </w:div>
          </w:divsChild>
        </w:div>
        <w:div w:id="1249078424">
          <w:marLeft w:val="0"/>
          <w:marRight w:val="0"/>
          <w:marTop w:val="0"/>
          <w:marBottom w:val="0"/>
          <w:divBdr>
            <w:top w:val="none" w:sz="0" w:space="0" w:color="auto"/>
            <w:left w:val="none" w:sz="0" w:space="0" w:color="auto"/>
            <w:bottom w:val="none" w:sz="0" w:space="0" w:color="auto"/>
            <w:right w:val="none" w:sz="0" w:space="0" w:color="auto"/>
          </w:divBdr>
          <w:divsChild>
            <w:div w:id="775517174">
              <w:marLeft w:val="0"/>
              <w:marRight w:val="0"/>
              <w:marTop w:val="0"/>
              <w:marBottom w:val="0"/>
              <w:divBdr>
                <w:top w:val="none" w:sz="0" w:space="0" w:color="auto"/>
                <w:left w:val="none" w:sz="0" w:space="0" w:color="auto"/>
                <w:bottom w:val="none" w:sz="0" w:space="0" w:color="auto"/>
                <w:right w:val="none" w:sz="0" w:space="0" w:color="auto"/>
              </w:divBdr>
            </w:div>
          </w:divsChild>
        </w:div>
        <w:div w:id="1263342535">
          <w:marLeft w:val="0"/>
          <w:marRight w:val="0"/>
          <w:marTop w:val="0"/>
          <w:marBottom w:val="0"/>
          <w:divBdr>
            <w:top w:val="none" w:sz="0" w:space="0" w:color="auto"/>
            <w:left w:val="none" w:sz="0" w:space="0" w:color="auto"/>
            <w:bottom w:val="none" w:sz="0" w:space="0" w:color="auto"/>
            <w:right w:val="none" w:sz="0" w:space="0" w:color="auto"/>
          </w:divBdr>
          <w:divsChild>
            <w:div w:id="387920765">
              <w:marLeft w:val="0"/>
              <w:marRight w:val="0"/>
              <w:marTop w:val="0"/>
              <w:marBottom w:val="0"/>
              <w:divBdr>
                <w:top w:val="none" w:sz="0" w:space="0" w:color="auto"/>
                <w:left w:val="none" w:sz="0" w:space="0" w:color="auto"/>
                <w:bottom w:val="none" w:sz="0" w:space="0" w:color="auto"/>
                <w:right w:val="none" w:sz="0" w:space="0" w:color="auto"/>
              </w:divBdr>
            </w:div>
          </w:divsChild>
        </w:div>
        <w:div w:id="1309242341">
          <w:marLeft w:val="0"/>
          <w:marRight w:val="0"/>
          <w:marTop w:val="0"/>
          <w:marBottom w:val="0"/>
          <w:divBdr>
            <w:top w:val="none" w:sz="0" w:space="0" w:color="auto"/>
            <w:left w:val="none" w:sz="0" w:space="0" w:color="auto"/>
            <w:bottom w:val="none" w:sz="0" w:space="0" w:color="auto"/>
            <w:right w:val="none" w:sz="0" w:space="0" w:color="auto"/>
          </w:divBdr>
          <w:divsChild>
            <w:div w:id="822896499">
              <w:marLeft w:val="0"/>
              <w:marRight w:val="0"/>
              <w:marTop w:val="0"/>
              <w:marBottom w:val="0"/>
              <w:divBdr>
                <w:top w:val="none" w:sz="0" w:space="0" w:color="auto"/>
                <w:left w:val="none" w:sz="0" w:space="0" w:color="auto"/>
                <w:bottom w:val="none" w:sz="0" w:space="0" w:color="auto"/>
                <w:right w:val="none" w:sz="0" w:space="0" w:color="auto"/>
              </w:divBdr>
            </w:div>
          </w:divsChild>
        </w:div>
        <w:div w:id="1311515355">
          <w:marLeft w:val="0"/>
          <w:marRight w:val="0"/>
          <w:marTop w:val="0"/>
          <w:marBottom w:val="0"/>
          <w:divBdr>
            <w:top w:val="none" w:sz="0" w:space="0" w:color="auto"/>
            <w:left w:val="none" w:sz="0" w:space="0" w:color="auto"/>
            <w:bottom w:val="none" w:sz="0" w:space="0" w:color="auto"/>
            <w:right w:val="none" w:sz="0" w:space="0" w:color="auto"/>
          </w:divBdr>
          <w:divsChild>
            <w:div w:id="1502237520">
              <w:marLeft w:val="0"/>
              <w:marRight w:val="0"/>
              <w:marTop w:val="0"/>
              <w:marBottom w:val="0"/>
              <w:divBdr>
                <w:top w:val="none" w:sz="0" w:space="0" w:color="auto"/>
                <w:left w:val="none" w:sz="0" w:space="0" w:color="auto"/>
                <w:bottom w:val="none" w:sz="0" w:space="0" w:color="auto"/>
                <w:right w:val="none" w:sz="0" w:space="0" w:color="auto"/>
              </w:divBdr>
            </w:div>
          </w:divsChild>
        </w:div>
        <w:div w:id="1319191037">
          <w:marLeft w:val="0"/>
          <w:marRight w:val="0"/>
          <w:marTop w:val="0"/>
          <w:marBottom w:val="0"/>
          <w:divBdr>
            <w:top w:val="none" w:sz="0" w:space="0" w:color="auto"/>
            <w:left w:val="none" w:sz="0" w:space="0" w:color="auto"/>
            <w:bottom w:val="none" w:sz="0" w:space="0" w:color="auto"/>
            <w:right w:val="none" w:sz="0" w:space="0" w:color="auto"/>
          </w:divBdr>
          <w:divsChild>
            <w:div w:id="130171760">
              <w:marLeft w:val="0"/>
              <w:marRight w:val="0"/>
              <w:marTop w:val="0"/>
              <w:marBottom w:val="0"/>
              <w:divBdr>
                <w:top w:val="none" w:sz="0" w:space="0" w:color="auto"/>
                <w:left w:val="none" w:sz="0" w:space="0" w:color="auto"/>
                <w:bottom w:val="none" w:sz="0" w:space="0" w:color="auto"/>
                <w:right w:val="none" w:sz="0" w:space="0" w:color="auto"/>
              </w:divBdr>
            </w:div>
          </w:divsChild>
        </w:div>
        <w:div w:id="1383212545">
          <w:marLeft w:val="0"/>
          <w:marRight w:val="0"/>
          <w:marTop w:val="0"/>
          <w:marBottom w:val="0"/>
          <w:divBdr>
            <w:top w:val="none" w:sz="0" w:space="0" w:color="auto"/>
            <w:left w:val="none" w:sz="0" w:space="0" w:color="auto"/>
            <w:bottom w:val="none" w:sz="0" w:space="0" w:color="auto"/>
            <w:right w:val="none" w:sz="0" w:space="0" w:color="auto"/>
          </w:divBdr>
          <w:divsChild>
            <w:div w:id="1782647804">
              <w:marLeft w:val="0"/>
              <w:marRight w:val="0"/>
              <w:marTop w:val="0"/>
              <w:marBottom w:val="0"/>
              <w:divBdr>
                <w:top w:val="none" w:sz="0" w:space="0" w:color="auto"/>
                <w:left w:val="none" w:sz="0" w:space="0" w:color="auto"/>
                <w:bottom w:val="none" w:sz="0" w:space="0" w:color="auto"/>
                <w:right w:val="none" w:sz="0" w:space="0" w:color="auto"/>
              </w:divBdr>
            </w:div>
          </w:divsChild>
        </w:div>
        <w:div w:id="1387680068">
          <w:marLeft w:val="0"/>
          <w:marRight w:val="0"/>
          <w:marTop w:val="0"/>
          <w:marBottom w:val="0"/>
          <w:divBdr>
            <w:top w:val="none" w:sz="0" w:space="0" w:color="auto"/>
            <w:left w:val="none" w:sz="0" w:space="0" w:color="auto"/>
            <w:bottom w:val="none" w:sz="0" w:space="0" w:color="auto"/>
            <w:right w:val="none" w:sz="0" w:space="0" w:color="auto"/>
          </w:divBdr>
          <w:divsChild>
            <w:div w:id="926966323">
              <w:marLeft w:val="0"/>
              <w:marRight w:val="0"/>
              <w:marTop w:val="0"/>
              <w:marBottom w:val="0"/>
              <w:divBdr>
                <w:top w:val="none" w:sz="0" w:space="0" w:color="auto"/>
                <w:left w:val="none" w:sz="0" w:space="0" w:color="auto"/>
                <w:bottom w:val="none" w:sz="0" w:space="0" w:color="auto"/>
                <w:right w:val="none" w:sz="0" w:space="0" w:color="auto"/>
              </w:divBdr>
            </w:div>
          </w:divsChild>
        </w:div>
        <w:div w:id="1399474304">
          <w:marLeft w:val="0"/>
          <w:marRight w:val="0"/>
          <w:marTop w:val="0"/>
          <w:marBottom w:val="0"/>
          <w:divBdr>
            <w:top w:val="none" w:sz="0" w:space="0" w:color="auto"/>
            <w:left w:val="none" w:sz="0" w:space="0" w:color="auto"/>
            <w:bottom w:val="none" w:sz="0" w:space="0" w:color="auto"/>
            <w:right w:val="none" w:sz="0" w:space="0" w:color="auto"/>
          </w:divBdr>
          <w:divsChild>
            <w:div w:id="30615617">
              <w:marLeft w:val="0"/>
              <w:marRight w:val="0"/>
              <w:marTop w:val="0"/>
              <w:marBottom w:val="0"/>
              <w:divBdr>
                <w:top w:val="none" w:sz="0" w:space="0" w:color="auto"/>
                <w:left w:val="none" w:sz="0" w:space="0" w:color="auto"/>
                <w:bottom w:val="none" w:sz="0" w:space="0" w:color="auto"/>
                <w:right w:val="none" w:sz="0" w:space="0" w:color="auto"/>
              </w:divBdr>
            </w:div>
          </w:divsChild>
        </w:div>
        <w:div w:id="1402220279">
          <w:marLeft w:val="0"/>
          <w:marRight w:val="0"/>
          <w:marTop w:val="0"/>
          <w:marBottom w:val="0"/>
          <w:divBdr>
            <w:top w:val="none" w:sz="0" w:space="0" w:color="auto"/>
            <w:left w:val="none" w:sz="0" w:space="0" w:color="auto"/>
            <w:bottom w:val="none" w:sz="0" w:space="0" w:color="auto"/>
            <w:right w:val="none" w:sz="0" w:space="0" w:color="auto"/>
          </w:divBdr>
          <w:divsChild>
            <w:div w:id="126632543">
              <w:marLeft w:val="0"/>
              <w:marRight w:val="0"/>
              <w:marTop w:val="0"/>
              <w:marBottom w:val="0"/>
              <w:divBdr>
                <w:top w:val="none" w:sz="0" w:space="0" w:color="auto"/>
                <w:left w:val="none" w:sz="0" w:space="0" w:color="auto"/>
                <w:bottom w:val="none" w:sz="0" w:space="0" w:color="auto"/>
                <w:right w:val="none" w:sz="0" w:space="0" w:color="auto"/>
              </w:divBdr>
            </w:div>
          </w:divsChild>
        </w:div>
        <w:div w:id="1497307081">
          <w:marLeft w:val="0"/>
          <w:marRight w:val="0"/>
          <w:marTop w:val="0"/>
          <w:marBottom w:val="0"/>
          <w:divBdr>
            <w:top w:val="none" w:sz="0" w:space="0" w:color="auto"/>
            <w:left w:val="none" w:sz="0" w:space="0" w:color="auto"/>
            <w:bottom w:val="none" w:sz="0" w:space="0" w:color="auto"/>
            <w:right w:val="none" w:sz="0" w:space="0" w:color="auto"/>
          </w:divBdr>
          <w:divsChild>
            <w:div w:id="1987467312">
              <w:marLeft w:val="0"/>
              <w:marRight w:val="0"/>
              <w:marTop w:val="0"/>
              <w:marBottom w:val="0"/>
              <w:divBdr>
                <w:top w:val="none" w:sz="0" w:space="0" w:color="auto"/>
                <w:left w:val="none" w:sz="0" w:space="0" w:color="auto"/>
                <w:bottom w:val="none" w:sz="0" w:space="0" w:color="auto"/>
                <w:right w:val="none" w:sz="0" w:space="0" w:color="auto"/>
              </w:divBdr>
            </w:div>
          </w:divsChild>
        </w:div>
        <w:div w:id="1505513800">
          <w:marLeft w:val="0"/>
          <w:marRight w:val="0"/>
          <w:marTop w:val="0"/>
          <w:marBottom w:val="0"/>
          <w:divBdr>
            <w:top w:val="none" w:sz="0" w:space="0" w:color="auto"/>
            <w:left w:val="none" w:sz="0" w:space="0" w:color="auto"/>
            <w:bottom w:val="none" w:sz="0" w:space="0" w:color="auto"/>
            <w:right w:val="none" w:sz="0" w:space="0" w:color="auto"/>
          </w:divBdr>
          <w:divsChild>
            <w:div w:id="973946296">
              <w:marLeft w:val="0"/>
              <w:marRight w:val="0"/>
              <w:marTop w:val="0"/>
              <w:marBottom w:val="0"/>
              <w:divBdr>
                <w:top w:val="none" w:sz="0" w:space="0" w:color="auto"/>
                <w:left w:val="none" w:sz="0" w:space="0" w:color="auto"/>
                <w:bottom w:val="none" w:sz="0" w:space="0" w:color="auto"/>
                <w:right w:val="none" w:sz="0" w:space="0" w:color="auto"/>
              </w:divBdr>
            </w:div>
          </w:divsChild>
        </w:div>
        <w:div w:id="1520898259">
          <w:marLeft w:val="0"/>
          <w:marRight w:val="0"/>
          <w:marTop w:val="0"/>
          <w:marBottom w:val="0"/>
          <w:divBdr>
            <w:top w:val="none" w:sz="0" w:space="0" w:color="auto"/>
            <w:left w:val="none" w:sz="0" w:space="0" w:color="auto"/>
            <w:bottom w:val="none" w:sz="0" w:space="0" w:color="auto"/>
            <w:right w:val="none" w:sz="0" w:space="0" w:color="auto"/>
          </w:divBdr>
          <w:divsChild>
            <w:div w:id="1160384792">
              <w:marLeft w:val="0"/>
              <w:marRight w:val="0"/>
              <w:marTop w:val="0"/>
              <w:marBottom w:val="0"/>
              <w:divBdr>
                <w:top w:val="none" w:sz="0" w:space="0" w:color="auto"/>
                <w:left w:val="none" w:sz="0" w:space="0" w:color="auto"/>
                <w:bottom w:val="none" w:sz="0" w:space="0" w:color="auto"/>
                <w:right w:val="none" w:sz="0" w:space="0" w:color="auto"/>
              </w:divBdr>
            </w:div>
          </w:divsChild>
        </w:div>
        <w:div w:id="1542589826">
          <w:marLeft w:val="0"/>
          <w:marRight w:val="0"/>
          <w:marTop w:val="0"/>
          <w:marBottom w:val="0"/>
          <w:divBdr>
            <w:top w:val="none" w:sz="0" w:space="0" w:color="auto"/>
            <w:left w:val="none" w:sz="0" w:space="0" w:color="auto"/>
            <w:bottom w:val="none" w:sz="0" w:space="0" w:color="auto"/>
            <w:right w:val="none" w:sz="0" w:space="0" w:color="auto"/>
          </w:divBdr>
          <w:divsChild>
            <w:div w:id="2052416371">
              <w:marLeft w:val="0"/>
              <w:marRight w:val="0"/>
              <w:marTop w:val="0"/>
              <w:marBottom w:val="0"/>
              <w:divBdr>
                <w:top w:val="none" w:sz="0" w:space="0" w:color="auto"/>
                <w:left w:val="none" w:sz="0" w:space="0" w:color="auto"/>
                <w:bottom w:val="none" w:sz="0" w:space="0" w:color="auto"/>
                <w:right w:val="none" w:sz="0" w:space="0" w:color="auto"/>
              </w:divBdr>
            </w:div>
          </w:divsChild>
        </w:div>
        <w:div w:id="1623611286">
          <w:marLeft w:val="0"/>
          <w:marRight w:val="0"/>
          <w:marTop w:val="0"/>
          <w:marBottom w:val="0"/>
          <w:divBdr>
            <w:top w:val="none" w:sz="0" w:space="0" w:color="auto"/>
            <w:left w:val="none" w:sz="0" w:space="0" w:color="auto"/>
            <w:bottom w:val="none" w:sz="0" w:space="0" w:color="auto"/>
            <w:right w:val="none" w:sz="0" w:space="0" w:color="auto"/>
          </w:divBdr>
          <w:divsChild>
            <w:div w:id="726412347">
              <w:marLeft w:val="0"/>
              <w:marRight w:val="0"/>
              <w:marTop w:val="0"/>
              <w:marBottom w:val="0"/>
              <w:divBdr>
                <w:top w:val="none" w:sz="0" w:space="0" w:color="auto"/>
                <w:left w:val="none" w:sz="0" w:space="0" w:color="auto"/>
                <w:bottom w:val="none" w:sz="0" w:space="0" w:color="auto"/>
                <w:right w:val="none" w:sz="0" w:space="0" w:color="auto"/>
              </w:divBdr>
            </w:div>
          </w:divsChild>
        </w:div>
        <w:div w:id="1635981074">
          <w:marLeft w:val="0"/>
          <w:marRight w:val="0"/>
          <w:marTop w:val="0"/>
          <w:marBottom w:val="0"/>
          <w:divBdr>
            <w:top w:val="none" w:sz="0" w:space="0" w:color="auto"/>
            <w:left w:val="none" w:sz="0" w:space="0" w:color="auto"/>
            <w:bottom w:val="none" w:sz="0" w:space="0" w:color="auto"/>
            <w:right w:val="none" w:sz="0" w:space="0" w:color="auto"/>
          </w:divBdr>
          <w:divsChild>
            <w:div w:id="1335913055">
              <w:marLeft w:val="0"/>
              <w:marRight w:val="0"/>
              <w:marTop w:val="0"/>
              <w:marBottom w:val="0"/>
              <w:divBdr>
                <w:top w:val="none" w:sz="0" w:space="0" w:color="auto"/>
                <w:left w:val="none" w:sz="0" w:space="0" w:color="auto"/>
                <w:bottom w:val="none" w:sz="0" w:space="0" w:color="auto"/>
                <w:right w:val="none" w:sz="0" w:space="0" w:color="auto"/>
              </w:divBdr>
            </w:div>
          </w:divsChild>
        </w:div>
        <w:div w:id="1637951922">
          <w:marLeft w:val="0"/>
          <w:marRight w:val="0"/>
          <w:marTop w:val="0"/>
          <w:marBottom w:val="0"/>
          <w:divBdr>
            <w:top w:val="none" w:sz="0" w:space="0" w:color="auto"/>
            <w:left w:val="none" w:sz="0" w:space="0" w:color="auto"/>
            <w:bottom w:val="none" w:sz="0" w:space="0" w:color="auto"/>
            <w:right w:val="none" w:sz="0" w:space="0" w:color="auto"/>
          </w:divBdr>
          <w:divsChild>
            <w:div w:id="926503741">
              <w:marLeft w:val="0"/>
              <w:marRight w:val="0"/>
              <w:marTop w:val="0"/>
              <w:marBottom w:val="0"/>
              <w:divBdr>
                <w:top w:val="none" w:sz="0" w:space="0" w:color="auto"/>
                <w:left w:val="none" w:sz="0" w:space="0" w:color="auto"/>
                <w:bottom w:val="none" w:sz="0" w:space="0" w:color="auto"/>
                <w:right w:val="none" w:sz="0" w:space="0" w:color="auto"/>
              </w:divBdr>
            </w:div>
          </w:divsChild>
        </w:div>
        <w:div w:id="1709060182">
          <w:marLeft w:val="0"/>
          <w:marRight w:val="0"/>
          <w:marTop w:val="0"/>
          <w:marBottom w:val="0"/>
          <w:divBdr>
            <w:top w:val="none" w:sz="0" w:space="0" w:color="auto"/>
            <w:left w:val="none" w:sz="0" w:space="0" w:color="auto"/>
            <w:bottom w:val="none" w:sz="0" w:space="0" w:color="auto"/>
            <w:right w:val="none" w:sz="0" w:space="0" w:color="auto"/>
          </w:divBdr>
          <w:divsChild>
            <w:div w:id="1730838473">
              <w:marLeft w:val="0"/>
              <w:marRight w:val="0"/>
              <w:marTop w:val="0"/>
              <w:marBottom w:val="0"/>
              <w:divBdr>
                <w:top w:val="none" w:sz="0" w:space="0" w:color="auto"/>
                <w:left w:val="none" w:sz="0" w:space="0" w:color="auto"/>
                <w:bottom w:val="none" w:sz="0" w:space="0" w:color="auto"/>
                <w:right w:val="none" w:sz="0" w:space="0" w:color="auto"/>
              </w:divBdr>
            </w:div>
          </w:divsChild>
        </w:div>
        <w:div w:id="1715540561">
          <w:marLeft w:val="0"/>
          <w:marRight w:val="0"/>
          <w:marTop w:val="0"/>
          <w:marBottom w:val="0"/>
          <w:divBdr>
            <w:top w:val="none" w:sz="0" w:space="0" w:color="auto"/>
            <w:left w:val="none" w:sz="0" w:space="0" w:color="auto"/>
            <w:bottom w:val="none" w:sz="0" w:space="0" w:color="auto"/>
            <w:right w:val="none" w:sz="0" w:space="0" w:color="auto"/>
          </w:divBdr>
          <w:divsChild>
            <w:div w:id="864245041">
              <w:marLeft w:val="0"/>
              <w:marRight w:val="0"/>
              <w:marTop w:val="0"/>
              <w:marBottom w:val="0"/>
              <w:divBdr>
                <w:top w:val="none" w:sz="0" w:space="0" w:color="auto"/>
                <w:left w:val="none" w:sz="0" w:space="0" w:color="auto"/>
                <w:bottom w:val="none" w:sz="0" w:space="0" w:color="auto"/>
                <w:right w:val="none" w:sz="0" w:space="0" w:color="auto"/>
              </w:divBdr>
            </w:div>
          </w:divsChild>
        </w:div>
        <w:div w:id="1743332883">
          <w:marLeft w:val="0"/>
          <w:marRight w:val="0"/>
          <w:marTop w:val="0"/>
          <w:marBottom w:val="0"/>
          <w:divBdr>
            <w:top w:val="none" w:sz="0" w:space="0" w:color="auto"/>
            <w:left w:val="none" w:sz="0" w:space="0" w:color="auto"/>
            <w:bottom w:val="none" w:sz="0" w:space="0" w:color="auto"/>
            <w:right w:val="none" w:sz="0" w:space="0" w:color="auto"/>
          </w:divBdr>
          <w:divsChild>
            <w:div w:id="336344791">
              <w:marLeft w:val="0"/>
              <w:marRight w:val="0"/>
              <w:marTop w:val="0"/>
              <w:marBottom w:val="0"/>
              <w:divBdr>
                <w:top w:val="none" w:sz="0" w:space="0" w:color="auto"/>
                <w:left w:val="none" w:sz="0" w:space="0" w:color="auto"/>
                <w:bottom w:val="none" w:sz="0" w:space="0" w:color="auto"/>
                <w:right w:val="none" w:sz="0" w:space="0" w:color="auto"/>
              </w:divBdr>
            </w:div>
          </w:divsChild>
        </w:div>
        <w:div w:id="1776898905">
          <w:marLeft w:val="0"/>
          <w:marRight w:val="0"/>
          <w:marTop w:val="0"/>
          <w:marBottom w:val="0"/>
          <w:divBdr>
            <w:top w:val="none" w:sz="0" w:space="0" w:color="auto"/>
            <w:left w:val="none" w:sz="0" w:space="0" w:color="auto"/>
            <w:bottom w:val="none" w:sz="0" w:space="0" w:color="auto"/>
            <w:right w:val="none" w:sz="0" w:space="0" w:color="auto"/>
          </w:divBdr>
          <w:divsChild>
            <w:div w:id="1990019397">
              <w:marLeft w:val="0"/>
              <w:marRight w:val="0"/>
              <w:marTop w:val="0"/>
              <w:marBottom w:val="0"/>
              <w:divBdr>
                <w:top w:val="none" w:sz="0" w:space="0" w:color="auto"/>
                <w:left w:val="none" w:sz="0" w:space="0" w:color="auto"/>
                <w:bottom w:val="none" w:sz="0" w:space="0" w:color="auto"/>
                <w:right w:val="none" w:sz="0" w:space="0" w:color="auto"/>
              </w:divBdr>
            </w:div>
          </w:divsChild>
        </w:div>
        <w:div w:id="1859391687">
          <w:marLeft w:val="0"/>
          <w:marRight w:val="0"/>
          <w:marTop w:val="0"/>
          <w:marBottom w:val="0"/>
          <w:divBdr>
            <w:top w:val="none" w:sz="0" w:space="0" w:color="auto"/>
            <w:left w:val="none" w:sz="0" w:space="0" w:color="auto"/>
            <w:bottom w:val="none" w:sz="0" w:space="0" w:color="auto"/>
            <w:right w:val="none" w:sz="0" w:space="0" w:color="auto"/>
          </w:divBdr>
          <w:divsChild>
            <w:div w:id="1434323197">
              <w:marLeft w:val="0"/>
              <w:marRight w:val="0"/>
              <w:marTop w:val="0"/>
              <w:marBottom w:val="0"/>
              <w:divBdr>
                <w:top w:val="none" w:sz="0" w:space="0" w:color="auto"/>
                <w:left w:val="none" w:sz="0" w:space="0" w:color="auto"/>
                <w:bottom w:val="none" w:sz="0" w:space="0" w:color="auto"/>
                <w:right w:val="none" w:sz="0" w:space="0" w:color="auto"/>
              </w:divBdr>
            </w:div>
          </w:divsChild>
        </w:div>
        <w:div w:id="1918052786">
          <w:marLeft w:val="0"/>
          <w:marRight w:val="0"/>
          <w:marTop w:val="0"/>
          <w:marBottom w:val="0"/>
          <w:divBdr>
            <w:top w:val="none" w:sz="0" w:space="0" w:color="auto"/>
            <w:left w:val="none" w:sz="0" w:space="0" w:color="auto"/>
            <w:bottom w:val="none" w:sz="0" w:space="0" w:color="auto"/>
            <w:right w:val="none" w:sz="0" w:space="0" w:color="auto"/>
          </w:divBdr>
          <w:divsChild>
            <w:div w:id="273680931">
              <w:marLeft w:val="0"/>
              <w:marRight w:val="0"/>
              <w:marTop w:val="0"/>
              <w:marBottom w:val="0"/>
              <w:divBdr>
                <w:top w:val="none" w:sz="0" w:space="0" w:color="auto"/>
                <w:left w:val="none" w:sz="0" w:space="0" w:color="auto"/>
                <w:bottom w:val="none" w:sz="0" w:space="0" w:color="auto"/>
                <w:right w:val="none" w:sz="0" w:space="0" w:color="auto"/>
              </w:divBdr>
            </w:div>
          </w:divsChild>
        </w:div>
        <w:div w:id="1952857118">
          <w:marLeft w:val="0"/>
          <w:marRight w:val="0"/>
          <w:marTop w:val="0"/>
          <w:marBottom w:val="0"/>
          <w:divBdr>
            <w:top w:val="none" w:sz="0" w:space="0" w:color="auto"/>
            <w:left w:val="none" w:sz="0" w:space="0" w:color="auto"/>
            <w:bottom w:val="none" w:sz="0" w:space="0" w:color="auto"/>
            <w:right w:val="none" w:sz="0" w:space="0" w:color="auto"/>
          </w:divBdr>
          <w:divsChild>
            <w:div w:id="1282807722">
              <w:marLeft w:val="0"/>
              <w:marRight w:val="0"/>
              <w:marTop w:val="0"/>
              <w:marBottom w:val="0"/>
              <w:divBdr>
                <w:top w:val="none" w:sz="0" w:space="0" w:color="auto"/>
                <w:left w:val="none" w:sz="0" w:space="0" w:color="auto"/>
                <w:bottom w:val="none" w:sz="0" w:space="0" w:color="auto"/>
                <w:right w:val="none" w:sz="0" w:space="0" w:color="auto"/>
              </w:divBdr>
            </w:div>
          </w:divsChild>
        </w:div>
        <w:div w:id="1987315248">
          <w:marLeft w:val="0"/>
          <w:marRight w:val="0"/>
          <w:marTop w:val="0"/>
          <w:marBottom w:val="0"/>
          <w:divBdr>
            <w:top w:val="none" w:sz="0" w:space="0" w:color="auto"/>
            <w:left w:val="none" w:sz="0" w:space="0" w:color="auto"/>
            <w:bottom w:val="none" w:sz="0" w:space="0" w:color="auto"/>
            <w:right w:val="none" w:sz="0" w:space="0" w:color="auto"/>
          </w:divBdr>
          <w:divsChild>
            <w:div w:id="826628922">
              <w:marLeft w:val="0"/>
              <w:marRight w:val="0"/>
              <w:marTop w:val="0"/>
              <w:marBottom w:val="0"/>
              <w:divBdr>
                <w:top w:val="none" w:sz="0" w:space="0" w:color="auto"/>
                <w:left w:val="none" w:sz="0" w:space="0" w:color="auto"/>
                <w:bottom w:val="none" w:sz="0" w:space="0" w:color="auto"/>
                <w:right w:val="none" w:sz="0" w:space="0" w:color="auto"/>
              </w:divBdr>
            </w:div>
          </w:divsChild>
        </w:div>
        <w:div w:id="2052798117">
          <w:marLeft w:val="0"/>
          <w:marRight w:val="0"/>
          <w:marTop w:val="0"/>
          <w:marBottom w:val="0"/>
          <w:divBdr>
            <w:top w:val="none" w:sz="0" w:space="0" w:color="auto"/>
            <w:left w:val="none" w:sz="0" w:space="0" w:color="auto"/>
            <w:bottom w:val="none" w:sz="0" w:space="0" w:color="auto"/>
            <w:right w:val="none" w:sz="0" w:space="0" w:color="auto"/>
          </w:divBdr>
          <w:divsChild>
            <w:div w:id="328021836">
              <w:marLeft w:val="0"/>
              <w:marRight w:val="0"/>
              <w:marTop w:val="0"/>
              <w:marBottom w:val="0"/>
              <w:divBdr>
                <w:top w:val="none" w:sz="0" w:space="0" w:color="auto"/>
                <w:left w:val="none" w:sz="0" w:space="0" w:color="auto"/>
                <w:bottom w:val="none" w:sz="0" w:space="0" w:color="auto"/>
                <w:right w:val="none" w:sz="0" w:space="0" w:color="auto"/>
              </w:divBdr>
            </w:div>
          </w:divsChild>
        </w:div>
        <w:div w:id="2107462770">
          <w:marLeft w:val="0"/>
          <w:marRight w:val="0"/>
          <w:marTop w:val="0"/>
          <w:marBottom w:val="0"/>
          <w:divBdr>
            <w:top w:val="none" w:sz="0" w:space="0" w:color="auto"/>
            <w:left w:val="none" w:sz="0" w:space="0" w:color="auto"/>
            <w:bottom w:val="none" w:sz="0" w:space="0" w:color="auto"/>
            <w:right w:val="none" w:sz="0" w:space="0" w:color="auto"/>
          </w:divBdr>
          <w:divsChild>
            <w:div w:id="2131853301">
              <w:marLeft w:val="0"/>
              <w:marRight w:val="0"/>
              <w:marTop w:val="0"/>
              <w:marBottom w:val="0"/>
              <w:divBdr>
                <w:top w:val="none" w:sz="0" w:space="0" w:color="auto"/>
                <w:left w:val="none" w:sz="0" w:space="0" w:color="auto"/>
                <w:bottom w:val="none" w:sz="0" w:space="0" w:color="auto"/>
                <w:right w:val="none" w:sz="0" w:space="0" w:color="auto"/>
              </w:divBdr>
            </w:div>
          </w:divsChild>
        </w:div>
        <w:div w:id="2114474987">
          <w:marLeft w:val="0"/>
          <w:marRight w:val="0"/>
          <w:marTop w:val="0"/>
          <w:marBottom w:val="0"/>
          <w:divBdr>
            <w:top w:val="none" w:sz="0" w:space="0" w:color="auto"/>
            <w:left w:val="none" w:sz="0" w:space="0" w:color="auto"/>
            <w:bottom w:val="none" w:sz="0" w:space="0" w:color="auto"/>
            <w:right w:val="none" w:sz="0" w:space="0" w:color="auto"/>
          </w:divBdr>
          <w:divsChild>
            <w:div w:id="22630175">
              <w:marLeft w:val="0"/>
              <w:marRight w:val="0"/>
              <w:marTop w:val="0"/>
              <w:marBottom w:val="0"/>
              <w:divBdr>
                <w:top w:val="none" w:sz="0" w:space="0" w:color="auto"/>
                <w:left w:val="none" w:sz="0" w:space="0" w:color="auto"/>
                <w:bottom w:val="none" w:sz="0" w:space="0" w:color="auto"/>
                <w:right w:val="none" w:sz="0" w:space="0" w:color="auto"/>
              </w:divBdr>
            </w:div>
          </w:divsChild>
        </w:div>
        <w:div w:id="2125683330">
          <w:marLeft w:val="0"/>
          <w:marRight w:val="0"/>
          <w:marTop w:val="0"/>
          <w:marBottom w:val="0"/>
          <w:divBdr>
            <w:top w:val="none" w:sz="0" w:space="0" w:color="auto"/>
            <w:left w:val="none" w:sz="0" w:space="0" w:color="auto"/>
            <w:bottom w:val="none" w:sz="0" w:space="0" w:color="auto"/>
            <w:right w:val="none" w:sz="0" w:space="0" w:color="auto"/>
          </w:divBdr>
          <w:divsChild>
            <w:div w:id="6805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70439">
      <w:bodyDiv w:val="1"/>
      <w:marLeft w:val="0"/>
      <w:marRight w:val="0"/>
      <w:marTop w:val="0"/>
      <w:marBottom w:val="0"/>
      <w:divBdr>
        <w:top w:val="none" w:sz="0" w:space="0" w:color="auto"/>
        <w:left w:val="none" w:sz="0" w:space="0" w:color="auto"/>
        <w:bottom w:val="none" w:sz="0" w:space="0" w:color="auto"/>
        <w:right w:val="none" w:sz="0" w:space="0" w:color="auto"/>
      </w:divBdr>
    </w:div>
    <w:div w:id="1302034097">
      <w:bodyDiv w:val="1"/>
      <w:marLeft w:val="0"/>
      <w:marRight w:val="0"/>
      <w:marTop w:val="0"/>
      <w:marBottom w:val="0"/>
      <w:divBdr>
        <w:top w:val="none" w:sz="0" w:space="0" w:color="auto"/>
        <w:left w:val="none" w:sz="0" w:space="0" w:color="auto"/>
        <w:bottom w:val="none" w:sz="0" w:space="0" w:color="auto"/>
        <w:right w:val="none" w:sz="0" w:space="0" w:color="auto"/>
      </w:divBdr>
      <w:divsChild>
        <w:div w:id="174005349">
          <w:marLeft w:val="0"/>
          <w:marRight w:val="0"/>
          <w:marTop w:val="0"/>
          <w:marBottom w:val="0"/>
          <w:divBdr>
            <w:top w:val="none" w:sz="0" w:space="0" w:color="auto"/>
            <w:left w:val="none" w:sz="0" w:space="0" w:color="auto"/>
            <w:bottom w:val="none" w:sz="0" w:space="0" w:color="auto"/>
            <w:right w:val="none" w:sz="0" w:space="0" w:color="auto"/>
          </w:divBdr>
        </w:div>
        <w:div w:id="396361882">
          <w:marLeft w:val="0"/>
          <w:marRight w:val="0"/>
          <w:marTop w:val="0"/>
          <w:marBottom w:val="0"/>
          <w:divBdr>
            <w:top w:val="none" w:sz="0" w:space="0" w:color="auto"/>
            <w:left w:val="none" w:sz="0" w:space="0" w:color="auto"/>
            <w:bottom w:val="none" w:sz="0" w:space="0" w:color="auto"/>
            <w:right w:val="none" w:sz="0" w:space="0" w:color="auto"/>
          </w:divBdr>
        </w:div>
        <w:div w:id="670910392">
          <w:marLeft w:val="0"/>
          <w:marRight w:val="0"/>
          <w:marTop w:val="0"/>
          <w:marBottom w:val="0"/>
          <w:divBdr>
            <w:top w:val="none" w:sz="0" w:space="0" w:color="auto"/>
            <w:left w:val="none" w:sz="0" w:space="0" w:color="auto"/>
            <w:bottom w:val="none" w:sz="0" w:space="0" w:color="auto"/>
            <w:right w:val="none" w:sz="0" w:space="0" w:color="auto"/>
          </w:divBdr>
        </w:div>
        <w:div w:id="728380196">
          <w:marLeft w:val="0"/>
          <w:marRight w:val="0"/>
          <w:marTop w:val="0"/>
          <w:marBottom w:val="0"/>
          <w:divBdr>
            <w:top w:val="none" w:sz="0" w:space="0" w:color="auto"/>
            <w:left w:val="none" w:sz="0" w:space="0" w:color="auto"/>
            <w:bottom w:val="none" w:sz="0" w:space="0" w:color="auto"/>
            <w:right w:val="none" w:sz="0" w:space="0" w:color="auto"/>
          </w:divBdr>
        </w:div>
        <w:div w:id="916132837">
          <w:marLeft w:val="0"/>
          <w:marRight w:val="0"/>
          <w:marTop w:val="0"/>
          <w:marBottom w:val="0"/>
          <w:divBdr>
            <w:top w:val="none" w:sz="0" w:space="0" w:color="auto"/>
            <w:left w:val="none" w:sz="0" w:space="0" w:color="auto"/>
            <w:bottom w:val="none" w:sz="0" w:space="0" w:color="auto"/>
            <w:right w:val="none" w:sz="0" w:space="0" w:color="auto"/>
          </w:divBdr>
        </w:div>
        <w:div w:id="1312059214">
          <w:marLeft w:val="0"/>
          <w:marRight w:val="0"/>
          <w:marTop w:val="0"/>
          <w:marBottom w:val="0"/>
          <w:divBdr>
            <w:top w:val="none" w:sz="0" w:space="0" w:color="auto"/>
            <w:left w:val="none" w:sz="0" w:space="0" w:color="auto"/>
            <w:bottom w:val="none" w:sz="0" w:space="0" w:color="auto"/>
            <w:right w:val="none" w:sz="0" w:space="0" w:color="auto"/>
          </w:divBdr>
        </w:div>
        <w:div w:id="2061049308">
          <w:marLeft w:val="0"/>
          <w:marRight w:val="0"/>
          <w:marTop w:val="0"/>
          <w:marBottom w:val="0"/>
          <w:divBdr>
            <w:top w:val="none" w:sz="0" w:space="0" w:color="auto"/>
            <w:left w:val="none" w:sz="0" w:space="0" w:color="auto"/>
            <w:bottom w:val="none" w:sz="0" w:space="0" w:color="auto"/>
            <w:right w:val="none" w:sz="0" w:space="0" w:color="auto"/>
          </w:divBdr>
        </w:div>
      </w:divsChild>
    </w:div>
    <w:div w:id="1303467864">
      <w:bodyDiv w:val="1"/>
      <w:marLeft w:val="0"/>
      <w:marRight w:val="0"/>
      <w:marTop w:val="0"/>
      <w:marBottom w:val="0"/>
      <w:divBdr>
        <w:top w:val="none" w:sz="0" w:space="0" w:color="auto"/>
        <w:left w:val="none" w:sz="0" w:space="0" w:color="auto"/>
        <w:bottom w:val="none" w:sz="0" w:space="0" w:color="auto"/>
        <w:right w:val="none" w:sz="0" w:space="0" w:color="auto"/>
      </w:divBdr>
    </w:div>
    <w:div w:id="1306279206">
      <w:bodyDiv w:val="1"/>
      <w:marLeft w:val="0"/>
      <w:marRight w:val="0"/>
      <w:marTop w:val="0"/>
      <w:marBottom w:val="0"/>
      <w:divBdr>
        <w:top w:val="none" w:sz="0" w:space="0" w:color="auto"/>
        <w:left w:val="none" w:sz="0" w:space="0" w:color="auto"/>
        <w:bottom w:val="none" w:sz="0" w:space="0" w:color="auto"/>
        <w:right w:val="none" w:sz="0" w:space="0" w:color="auto"/>
      </w:divBdr>
    </w:div>
    <w:div w:id="1314527547">
      <w:bodyDiv w:val="1"/>
      <w:marLeft w:val="0"/>
      <w:marRight w:val="0"/>
      <w:marTop w:val="0"/>
      <w:marBottom w:val="0"/>
      <w:divBdr>
        <w:top w:val="none" w:sz="0" w:space="0" w:color="auto"/>
        <w:left w:val="none" w:sz="0" w:space="0" w:color="auto"/>
        <w:bottom w:val="none" w:sz="0" w:space="0" w:color="auto"/>
        <w:right w:val="none" w:sz="0" w:space="0" w:color="auto"/>
      </w:divBdr>
      <w:divsChild>
        <w:div w:id="153030091">
          <w:marLeft w:val="0"/>
          <w:marRight w:val="0"/>
          <w:marTop w:val="0"/>
          <w:marBottom w:val="0"/>
          <w:divBdr>
            <w:top w:val="none" w:sz="0" w:space="0" w:color="auto"/>
            <w:left w:val="none" w:sz="0" w:space="0" w:color="auto"/>
            <w:bottom w:val="none" w:sz="0" w:space="0" w:color="auto"/>
            <w:right w:val="none" w:sz="0" w:space="0" w:color="auto"/>
          </w:divBdr>
          <w:divsChild>
            <w:div w:id="835651208">
              <w:marLeft w:val="0"/>
              <w:marRight w:val="0"/>
              <w:marTop w:val="0"/>
              <w:marBottom w:val="0"/>
              <w:divBdr>
                <w:top w:val="none" w:sz="0" w:space="0" w:color="auto"/>
                <w:left w:val="none" w:sz="0" w:space="0" w:color="auto"/>
                <w:bottom w:val="none" w:sz="0" w:space="0" w:color="auto"/>
                <w:right w:val="none" w:sz="0" w:space="0" w:color="auto"/>
              </w:divBdr>
            </w:div>
          </w:divsChild>
        </w:div>
        <w:div w:id="212080950">
          <w:marLeft w:val="0"/>
          <w:marRight w:val="0"/>
          <w:marTop w:val="0"/>
          <w:marBottom w:val="0"/>
          <w:divBdr>
            <w:top w:val="none" w:sz="0" w:space="0" w:color="auto"/>
            <w:left w:val="none" w:sz="0" w:space="0" w:color="auto"/>
            <w:bottom w:val="none" w:sz="0" w:space="0" w:color="auto"/>
            <w:right w:val="none" w:sz="0" w:space="0" w:color="auto"/>
          </w:divBdr>
          <w:divsChild>
            <w:div w:id="1974208099">
              <w:marLeft w:val="0"/>
              <w:marRight w:val="0"/>
              <w:marTop w:val="0"/>
              <w:marBottom w:val="0"/>
              <w:divBdr>
                <w:top w:val="none" w:sz="0" w:space="0" w:color="auto"/>
                <w:left w:val="none" w:sz="0" w:space="0" w:color="auto"/>
                <w:bottom w:val="none" w:sz="0" w:space="0" w:color="auto"/>
                <w:right w:val="none" w:sz="0" w:space="0" w:color="auto"/>
              </w:divBdr>
            </w:div>
          </w:divsChild>
        </w:div>
        <w:div w:id="249505252">
          <w:marLeft w:val="0"/>
          <w:marRight w:val="0"/>
          <w:marTop w:val="0"/>
          <w:marBottom w:val="0"/>
          <w:divBdr>
            <w:top w:val="none" w:sz="0" w:space="0" w:color="auto"/>
            <w:left w:val="none" w:sz="0" w:space="0" w:color="auto"/>
            <w:bottom w:val="none" w:sz="0" w:space="0" w:color="auto"/>
            <w:right w:val="none" w:sz="0" w:space="0" w:color="auto"/>
          </w:divBdr>
          <w:divsChild>
            <w:div w:id="2078935938">
              <w:marLeft w:val="0"/>
              <w:marRight w:val="0"/>
              <w:marTop w:val="0"/>
              <w:marBottom w:val="0"/>
              <w:divBdr>
                <w:top w:val="none" w:sz="0" w:space="0" w:color="auto"/>
                <w:left w:val="none" w:sz="0" w:space="0" w:color="auto"/>
                <w:bottom w:val="none" w:sz="0" w:space="0" w:color="auto"/>
                <w:right w:val="none" w:sz="0" w:space="0" w:color="auto"/>
              </w:divBdr>
            </w:div>
          </w:divsChild>
        </w:div>
        <w:div w:id="327683274">
          <w:marLeft w:val="0"/>
          <w:marRight w:val="0"/>
          <w:marTop w:val="0"/>
          <w:marBottom w:val="0"/>
          <w:divBdr>
            <w:top w:val="none" w:sz="0" w:space="0" w:color="auto"/>
            <w:left w:val="none" w:sz="0" w:space="0" w:color="auto"/>
            <w:bottom w:val="none" w:sz="0" w:space="0" w:color="auto"/>
            <w:right w:val="none" w:sz="0" w:space="0" w:color="auto"/>
          </w:divBdr>
          <w:divsChild>
            <w:div w:id="1389766796">
              <w:marLeft w:val="0"/>
              <w:marRight w:val="0"/>
              <w:marTop w:val="0"/>
              <w:marBottom w:val="0"/>
              <w:divBdr>
                <w:top w:val="none" w:sz="0" w:space="0" w:color="auto"/>
                <w:left w:val="none" w:sz="0" w:space="0" w:color="auto"/>
                <w:bottom w:val="none" w:sz="0" w:space="0" w:color="auto"/>
                <w:right w:val="none" w:sz="0" w:space="0" w:color="auto"/>
              </w:divBdr>
            </w:div>
          </w:divsChild>
        </w:div>
        <w:div w:id="411508301">
          <w:marLeft w:val="0"/>
          <w:marRight w:val="0"/>
          <w:marTop w:val="0"/>
          <w:marBottom w:val="0"/>
          <w:divBdr>
            <w:top w:val="none" w:sz="0" w:space="0" w:color="auto"/>
            <w:left w:val="none" w:sz="0" w:space="0" w:color="auto"/>
            <w:bottom w:val="none" w:sz="0" w:space="0" w:color="auto"/>
            <w:right w:val="none" w:sz="0" w:space="0" w:color="auto"/>
          </w:divBdr>
          <w:divsChild>
            <w:div w:id="1227300800">
              <w:marLeft w:val="0"/>
              <w:marRight w:val="0"/>
              <w:marTop w:val="0"/>
              <w:marBottom w:val="0"/>
              <w:divBdr>
                <w:top w:val="none" w:sz="0" w:space="0" w:color="auto"/>
                <w:left w:val="none" w:sz="0" w:space="0" w:color="auto"/>
                <w:bottom w:val="none" w:sz="0" w:space="0" w:color="auto"/>
                <w:right w:val="none" w:sz="0" w:space="0" w:color="auto"/>
              </w:divBdr>
            </w:div>
          </w:divsChild>
        </w:div>
        <w:div w:id="675502330">
          <w:marLeft w:val="0"/>
          <w:marRight w:val="0"/>
          <w:marTop w:val="0"/>
          <w:marBottom w:val="0"/>
          <w:divBdr>
            <w:top w:val="none" w:sz="0" w:space="0" w:color="auto"/>
            <w:left w:val="none" w:sz="0" w:space="0" w:color="auto"/>
            <w:bottom w:val="none" w:sz="0" w:space="0" w:color="auto"/>
            <w:right w:val="none" w:sz="0" w:space="0" w:color="auto"/>
          </w:divBdr>
          <w:divsChild>
            <w:div w:id="1317025587">
              <w:marLeft w:val="0"/>
              <w:marRight w:val="0"/>
              <w:marTop w:val="0"/>
              <w:marBottom w:val="0"/>
              <w:divBdr>
                <w:top w:val="none" w:sz="0" w:space="0" w:color="auto"/>
                <w:left w:val="none" w:sz="0" w:space="0" w:color="auto"/>
                <w:bottom w:val="none" w:sz="0" w:space="0" w:color="auto"/>
                <w:right w:val="none" w:sz="0" w:space="0" w:color="auto"/>
              </w:divBdr>
            </w:div>
          </w:divsChild>
        </w:div>
        <w:div w:id="725108652">
          <w:marLeft w:val="0"/>
          <w:marRight w:val="0"/>
          <w:marTop w:val="0"/>
          <w:marBottom w:val="0"/>
          <w:divBdr>
            <w:top w:val="none" w:sz="0" w:space="0" w:color="auto"/>
            <w:left w:val="none" w:sz="0" w:space="0" w:color="auto"/>
            <w:bottom w:val="none" w:sz="0" w:space="0" w:color="auto"/>
            <w:right w:val="none" w:sz="0" w:space="0" w:color="auto"/>
          </w:divBdr>
          <w:divsChild>
            <w:div w:id="1851984271">
              <w:marLeft w:val="0"/>
              <w:marRight w:val="0"/>
              <w:marTop w:val="0"/>
              <w:marBottom w:val="0"/>
              <w:divBdr>
                <w:top w:val="none" w:sz="0" w:space="0" w:color="auto"/>
                <w:left w:val="none" w:sz="0" w:space="0" w:color="auto"/>
                <w:bottom w:val="none" w:sz="0" w:space="0" w:color="auto"/>
                <w:right w:val="none" w:sz="0" w:space="0" w:color="auto"/>
              </w:divBdr>
            </w:div>
          </w:divsChild>
        </w:div>
        <w:div w:id="799297654">
          <w:marLeft w:val="0"/>
          <w:marRight w:val="0"/>
          <w:marTop w:val="0"/>
          <w:marBottom w:val="0"/>
          <w:divBdr>
            <w:top w:val="none" w:sz="0" w:space="0" w:color="auto"/>
            <w:left w:val="none" w:sz="0" w:space="0" w:color="auto"/>
            <w:bottom w:val="none" w:sz="0" w:space="0" w:color="auto"/>
            <w:right w:val="none" w:sz="0" w:space="0" w:color="auto"/>
          </w:divBdr>
          <w:divsChild>
            <w:div w:id="594245375">
              <w:marLeft w:val="0"/>
              <w:marRight w:val="0"/>
              <w:marTop w:val="0"/>
              <w:marBottom w:val="0"/>
              <w:divBdr>
                <w:top w:val="none" w:sz="0" w:space="0" w:color="auto"/>
                <w:left w:val="none" w:sz="0" w:space="0" w:color="auto"/>
                <w:bottom w:val="none" w:sz="0" w:space="0" w:color="auto"/>
                <w:right w:val="none" w:sz="0" w:space="0" w:color="auto"/>
              </w:divBdr>
            </w:div>
          </w:divsChild>
        </w:div>
        <w:div w:id="946233978">
          <w:marLeft w:val="0"/>
          <w:marRight w:val="0"/>
          <w:marTop w:val="0"/>
          <w:marBottom w:val="0"/>
          <w:divBdr>
            <w:top w:val="none" w:sz="0" w:space="0" w:color="auto"/>
            <w:left w:val="none" w:sz="0" w:space="0" w:color="auto"/>
            <w:bottom w:val="none" w:sz="0" w:space="0" w:color="auto"/>
            <w:right w:val="none" w:sz="0" w:space="0" w:color="auto"/>
          </w:divBdr>
          <w:divsChild>
            <w:div w:id="215505577">
              <w:marLeft w:val="0"/>
              <w:marRight w:val="0"/>
              <w:marTop w:val="0"/>
              <w:marBottom w:val="0"/>
              <w:divBdr>
                <w:top w:val="none" w:sz="0" w:space="0" w:color="auto"/>
                <w:left w:val="none" w:sz="0" w:space="0" w:color="auto"/>
                <w:bottom w:val="none" w:sz="0" w:space="0" w:color="auto"/>
                <w:right w:val="none" w:sz="0" w:space="0" w:color="auto"/>
              </w:divBdr>
            </w:div>
          </w:divsChild>
        </w:div>
        <w:div w:id="1199703332">
          <w:marLeft w:val="0"/>
          <w:marRight w:val="0"/>
          <w:marTop w:val="0"/>
          <w:marBottom w:val="0"/>
          <w:divBdr>
            <w:top w:val="none" w:sz="0" w:space="0" w:color="auto"/>
            <w:left w:val="none" w:sz="0" w:space="0" w:color="auto"/>
            <w:bottom w:val="none" w:sz="0" w:space="0" w:color="auto"/>
            <w:right w:val="none" w:sz="0" w:space="0" w:color="auto"/>
          </w:divBdr>
          <w:divsChild>
            <w:div w:id="9455616">
              <w:marLeft w:val="0"/>
              <w:marRight w:val="0"/>
              <w:marTop w:val="0"/>
              <w:marBottom w:val="0"/>
              <w:divBdr>
                <w:top w:val="none" w:sz="0" w:space="0" w:color="auto"/>
                <w:left w:val="none" w:sz="0" w:space="0" w:color="auto"/>
                <w:bottom w:val="none" w:sz="0" w:space="0" w:color="auto"/>
                <w:right w:val="none" w:sz="0" w:space="0" w:color="auto"/>
              </w:divBdr>
            </w:div>
          </w:divsChild>
        </w:div>
        <w:div w:id="1222447935">
          <w:marLeft w:val="0"/>
          <w:marRight w:val="0"/>
          <w:marTop w:val="0"/>
          <w:marBottom w:val="0"/>
          <w:divBdr>
            <w:top w:val="none" w:sz="0" w:space="0" w:color="auto"/>
            <w:left w:val="none" w:sz="0" w:space="0" w:color="auto"/>
            <w:bottom w:val="none" w:sz="0" w:space="0" w:color="auto"/>
            <w:right w:val="none" w:sz="0" w:space="0" w:color="auto"/>
          </w:divBdr>
          <w:divsChild>
            <w:div w:id="1517382058">
              <w:marLeft w:val="0"/>
              <w:marRight w:val="0"/>
              <w:marTop w:val="0"/>
              <w:marBottom w:val="0"/>
              <w:divBdr>
                <w:top w:val="none" w:sz="0" w:space="0" w:color="auto"/>
                <w:left w:val="none" w:sz="0" w:space="0" w:color="auto"/>
                <w:bottom w:val="none" w:sz="0" w:space="0" w:color="auto"/>
                <w:right w:val="none" w:sz="0" w:space="0" w:color="auto"/>
              </w:divBdr>
            </w:div>
          </w:divsChild>
        </w:div>
        <w:div w:id="1459495490">
          <w:marLeft w:val="0"/>
          <w:marRight w:val="0"/>
          <w:marTop w:val="0"/>
          <w:marBottom w:val="0"/>
          <w:divBdr>
            <w:top w:val="none" w:sz="0" w:space="0" w:color="auto"/>
            <w:left w:val="none" w:sz="0" w:space="0" w:color="auto"/>
            <w:bottom w:val="none" w:sz="0" w:space="0" w:color="auto"/>
            <w:right w:val="none" w:sz="0" w:space="0" w:color="auto"/>
          </w:divBdr>
          <w:divsChild>
            <w:div w:id="65155281">
              <w:marLeft w:val="0"/>
              <w:marRight w:val="0"/>
              <w:marTop w:val="0"/>
              <w:marBottom w:val="0"/>
              <w:divBdr>
                <w:top w:val="none" w:sz="0" w:space="0" w:color="auto"/>
                <w:left w:val="none" w:sz="0" w:space="0" w:color="auto"/>
                <w:bottom w:val="none" w:sz="0" w:space="0" w:color="auto"/>
                <w:right w:val="none" w:sz="0" w:space="0" w:color="auto"/>
              </w:divBdr>
            </w:div>
          </w:divsChild>
        </w:div>
        <w:div w:id="1566455810">
          <w:marLeft w:val="0"/>
          <w:marRight w:val="0"/>
          <w:marTop w:val="0"/>
          <w:marBottom w:val="0"/>
          <w:divBdr>
            <w:top w:val="none" w:sz="0" w:space="0" w:color="auto"/>
            <w:left w:val="none" w:sz="0" w:space="0" w:color="auto"/>
            <w:bottom w:val="none" w:sz="0" w:space="0" w:color="auto"/>
            <w:right w:val="none" w:sz="0" w:space="0" w:color="auto"/>
          </w:divBdr>
          <w:divsChild>
            <w:div w:id="587858543">
              <w:marLeft w:val="0"/>
              <w:marRight w:val="0"/>
              <w:marTop w:val="0"/>
              <w:marBottom w:val="0"/>
              <w:divBdr>
                <w:top w:val="none" w:sz="0" w:space="0" w:color="auto"/>
                <w:left w:val="none" w:sz="0" w:space="0" w:color="auto"/>
                <w:bottom w:val="none" w:sz="0" w:space="0" w:color="auto"/>
                <w:right w:val="none" w:sz="0" w:space="0" w:color="auto"/>
              </w:divBdr>
            </w:div>
          </w:divsChild>
        </w:div>
        <w:div w:id="1745369332">
          <w:marLeft w:val="0"/>
          <w:marRight w:val="0"/>
          <w:marTop w:val="0"/>
          <w:marBottom w:val="0"/>
          <w:divBdr>
            <w:top w:val="none" w:sz="0" w:space="0" w:color="auto"/>
            <w:left w:val="none" w:sz="0" w:space="0" w:color="auto"/>
            <w:bottom w:val="none" w:sz="0" w:space="0" w:color="auto"/>
            <w:right w:val="none" w:sz="0" w:space="0" w:color="auto"/>
          </w:divBdr>
          <w:divsChild>
            <w:div w:id="793910577">
              <w:marLeft w:val="0"/>
              <w:marRight w:val="0"/>
              <w:marTop w:val="0"/>
              <w:marBottom w:val="0"/>
              <w:divBdr>
                <w:top w:val="none" w:sz="0" w:space="0" w:color="auto"/>
                <w:left w:val="none" w:sz="0" w:space="0" w:color="auto"/>
                <w:bottom w:val="none" w:sz="0" w:space="0" w:color="auto"/>
                <w:right w:val="none" w:sz="0" w:space="0" w:color="auto"/>
              </w:divBdr>
            </w:div>
          </w:divsChild>
        </w:div>
        <w:div w:id="1930460865">
          <w:marLeft w:val="0"/>
          <w:marRight w:val="0"/>
          <w:marTop w:val="0"/>
          <w:marBottom w:val="0"/>
          <w:divBdr>
            <w:top w:val="none" w:sz="0" w:space="0" w:color="auto"/>
            <w:left w:val="none" w:sz="0" w:space="0" w:color="auto"/>
            <w:bottom w:val="none" w:sz="0" w:space="0" w:color="auto"/>
            <w:right w:val="none" w:sz="0" w:space="0" w:color="auto"/>
          </w:divBdr>
          <w:divsChild>
            <w:div w:id="1349596820">
              <w:marLeft w:val="0"/>
              <w:marRight w:val="0"/>
              <w:marTop w:val="0"/>
              <w:marBottom w:val="0"/>
              <w:divBdr>
                <w:top w:val="none" w:sz="0" w:space="0" w:color="auto"/>
                <w:left w:val="none" w:sz="0" w:space="0" w:color="auto"/>
                <w:bottom w:val="none" w:sz="0" w:space="0" w:color="auto"/>
                <w:right w:val="none" w:sz="0" w:space="0" w:color="auto"/>
              </w:divBdr>
            </w:div>
          </w:divsChild>
        </w:div>
        <w:div w:id="1951084257">
          <w:marLeft w:val="0"/>
          <w:marRight w:val="0"/>
          <w:marTop w:val="0"/>
          <w:marBottom w:val="0"/>
          <w:divBdr>
            <w:top w:val="none" w:sz="0" w:space="0" w:color="auto"/>
            <w:left w:val="none" w:sz="0" w:space="0" w:color="auto"/>
            <w:bottom w:val="none" w:sz="0" w:space="0" w:color="auto"/>
            <w:right w:val="none" w:sz="0" w:space="0" w:color="auto"/>
          </w:divBdr>
          <w:divsChild>
            <w:div w:id="1804882559">
              <w:marLeft w:val="0"/>
              <w:marRight w:val="0"/>
              <w:marTop w:val="0"/>
              <w:marBottom w:val="0"/>
              <w:divBdr>
                <w:top w:val="none" w:sz="0" w:space="0" w:color="auto"/>
                <w:left w:val="none" w:sz="0" w:space="0" w:color="auto"/>
                <w:bottom w:val="none" w:sz="0" w:space="0" w:color="auto"/>
                <w:right w:val="none" w:sz="0" w:space="0" w:color="auto"/>
              </w:divBdr>
            </w:div>
          </w:divsChild>
        </w:div>
        <w:div w:id="1994530317">
          <w:marLeft w:val="0"/>
          <w:marRight w:val="0"/>
          <w:marTop w:val="0"/>
          <w:marBottom w:val="0"/>
          <w:divBdr>
            <w:top w:val="none" w:sz="0" w:space="0" w:color="auto"/>
            <w:left w:val="none" w:sz="0" w:space="0" w:color="auto"/>
            <w:bottom w:val="none" w:sz="0" w:space="0" w:color="auto"/>
            <w:right w:val="none" w:sz="0" w:space="0" w:color="auto"/>
          </w:divBdr>
          <w:divsChild>
            <w:div w:id="1687170778">
              <w:marLeft w:val="0"/>
              <w:marRight w:val="0"/>
              <w:marTop w:val="0"/>
              <w:marBottom w:val="0"/>
              <w:divBdr>
                <w:top w:val="none" w:sz="0" w:space="0" w:color="auto"/>
                <w:left w:val="none" w:sz="0" w:space="0" w:color="auto"/>
                <w:bottom w:val="none" w:sz="0" w:space="0" w:color="auto"/>
                <w:right w:val="none" w:sz="0" w:space="0" w:color="auto"/>
              </w:divBdr>
            </w:div>
          </w:divsChild>
        </w:div>
        <w:div w:id="2099934499">
          <w:marLeft w:val="0"/>
          <w:marRight w:val="0"/>
          <w:marTop w:val="0"/>
          <w:marBottom w:val="0"/>
          <w:divBdr>
            <w:top w:val="none" w:sz="0" w:space="0" w:color="auto"/>
            <w:left w:val="none" w:sz="0" w:space="0" w:color="auto"/>
            <w:bottom w:val="none" w:sz="0" w:space="0" w:color="auto"/>
            <w:right w:val="none" w:sz="0" w:space="0" w:color="auto"/>
          </w:divBdr>
          <w:divsChild>
            <w:div w:id="13689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9397">
      <w:bodyDiv w:val="1"/>
      <w:marLeft w:val="0"/>
      <w:marRight w:val="0"/>
      <w:marTop w:val="0"/>
      <w:marBottom w:val="0"/>
      <w:divBdr>
        <w:top w:val="none" w:sz="0" w:space="0" w:color="auto"/>
        <w:left w:val="none" w:sz="0" w:space="0" w:color="auto"/>
        <w:bottom w:val="none" w:sz="0" w:space="0" w:color="auto"/>
        <w:right w:val="none" w:sz="0" w:space="0" w:color="auto"/>
      </w:divBdr>
    </w:div>
    <w:div w:id="1328559356">
      <w:bodyDiv w:val="1"/>
      <w:marLeft w:val="0"/>
      <w:marRight w:val="0"/>
      <w:marTop w:val="0"/>
      <w:marBottom w:val="0"/>
      <w:divBdr>
        <w:top w:val="none" w:sz="0" w:space="0" w:color="auto"/>
        <w:left w:val="none" w:sz="0" w:space="0" w:color="auto"/>
        <w:bottom w:val="none" w:sz="0" w:space="0" w:color="auto"/>
        <w:right w:val="none" w:sz="0" w:space="0" w:color="auto"/>
      </w:divBdr>
      <w:divsChild>
        <w:div w:id="282998459">
          <w:marLeft w:val="0"/>
          <w:marRight w:val="0"/>
          <w:marTop w:val="0"/>
          <w:marBottom w:val="0"/>
          <w:divBdr>
            <w:top w:val="none" w:sz="0" w:space="0" w:color="auto"/>
            <w:left w:val="none" w:sz="0" w:space="0" w:color="auto"/>
            <w:bottom w:val="none" w:sz="0" w:space="0" w:color="auto"/>
            <w:right w:val="none" w:sz="0" w:space="0" w:color="auto"/>
          </w:divBdr>
        </w:div>
        <w:div w:id="642275518">
          <w:marLeft w:val="0"/>
          <w:marRight w:val="0"/>
          <w:marTop w:val="0"/>
          <w:marBottom w:val="0"/>
          <w:divBdr>
            <w:top w:val="none" w:sz="0" w:space="0" w:color="auto"/>
            <w:left w:val="none" w:sz="0" w:space="0" w:color="auto"/>
            <w:bottom w:val="none" w:sz="0" w:space="0" w:color="auto"/>
            <w:right w:val="none" w:sz="0" w:space="0" w:color="auto"/>
          </w:divBdr>
        </w:div>
        <w:div w:id="735057874">
          <w:marLeft w:val="0"/>
          <w:marRight w:val="0"/>
          <w:marTop w:val="0"/>
          <w:marBottom w:val="0"/>
          <w:divBdr>
            <w:top w:val="none" w:sz="0" w:space="0" w:color="auto"/>
            <w:left w:val="none" w:sz="0" w:space="0" w:color="auto"/>
            <w:bottom w:val="none" w:sz="0" w:space="0" w:color="auto"/>
            <w:right w:val="none" w:sz="0" w:space="0" w:color="auto"/>
          </w:divBdr>
        </w:div>
        <w:div w:id="1393652857">
          <w:marLeft w:val="0"/>
          <w:marRight w:val="0"/>
          <w:marTop w:val="0"/>
          <w:marBottom w:val="0"/>
          <w:divBdr>
            <w:top w:val="none" w:sz="0" w:space="0" w:color="auto"/>
            <w:left w:val="none" w:sz="0" w:space="0" w:color="auto"/>
            <w:bottom w:val="none" w:sz="0" w:space="0" w:color="auto"/>
            <w:right w:val="none" w:sz="0" w:space="0" w:color="auto"/>
          </w:divBdr>
        </w:div>
        <w:div w:id="1815021838">
          <w:marLeft w:val="0"/>
          <w:marRight w:val="0"/>
          <w:marTop w:val="0"/>
          <w:marBottom w:val="0"/>
          <w:divBdr>
            <w:top w:val="none" w:sz="0" w:space="0" w:color="auto"/>
            <w:left w:val="none" w:sz="0" w:space="0" w:color="auto"/>
            <w:bottom w:val="none" w:sz="0" w:space="0" w:color="auto"/>
            <w:right w:val="none" w:sz="0" w:space="0" w:color="auto"/>
          </w:divBdr>
        </w:div>
        <w:div w:id="2057460551">
          <w:marLeft w:val="0"/>
          <w:marRight w:val="0"/>
          <w:marTop w:val="0"/>
          <w:marBottom w:val="0"/>
          <w:divBdr>
            <w:top w:val="none" w:sz="0" w:space="0" w:color="auto"/>
            <w:left w:val="none" w:sz="0" w:space="0" w:color="auto"/>
            <w:bottom w:val="none" w:sz="0" w:space="0" w:color="auto"/>
            <w:right w:val="none" w:sz="0" w:space="0" w:color="auto"/>
          </w:divBdr>
        </w:div>
      </w:divsChild>
    </w:div>
    <w:div w:id="1333605963">
      <w:bodyDiv w:val="1"/>
      <w:marLeft w:val="0"/>
      <w:marRight w:val="0"/>
      <w:marTop w:val="0"/>
      <w:marBottom w:val="0"/>
      <w:divBdr>
        <w:top w:val="none" w:sz="0" w:space="0" w:color="auto"/>
        <w:left w:val="none" w:sz="0" w:space="0" w:color="auto"/>
        <w:bottom w:val="none" w:sz="0" w:space="0" w:color="auto"/>
        <w:right w:val="none" w:sz="0" w:space="0" w:color="auto"/>
      </w:divBdr>
      <w:divsChild>
        <w:div w:id="63189304">
          <w:marLeft w:val="0"/>
          <w:marRight w:val="0"/>
          <w:marTop w:val="0"/>
          <w:marBottom w:val="0"/>
          <w:divBdr>
            <w:top w:val="none" w:sz="0" w:space="0" w:color="auto"/>
            <w:left w:val="none" w:sz="0" w:space="0" w:color="auto"/>
            <w:bottom w:val="none" w:sz="0" w:space="0" w:color="auto"/>
            <w:right w:val="none" w:sz="0" w:space="0" w:color="auto"/>
          </w:divBdr>
        </w:div>
        <w:div w:id="913662408">
          <w:marLeft w:val="0"/>
          <w:marRight w:val="0"/>
          <w:marTop w:val="0"/>
          <w:marBottom w:val="0"/>
          <w:divBdr>
            <w:top w:val="none" w:sz="0" w:space="0" w:color="auto"/>
            <w:left w:val="none" w:sz="0" w:space="0" w:color="auto"/>
            <w:bottom w:val="none" w:sz="0" w:space="0" w:color="auto"/>
            <w:right w:val="none" w:sz="0" w:space="0" w:color="auto"/>
          </w:divBdr>
        </w:div>
        <w:div w:id="1139834440">
          <w:marLeft w:val="0"/>
          <w:marRight w:val="0"/>
          <w:marTop w:val="0"/>
          <w:marBottom w:val="0"/>
          <w:divBdr>
            <w:top w:val="none" w:sz="0" w:space="0" w:color="auto"/>
            <w:left w:val="none" w:sz="0" w:space="0" w:color="auto"/>
            <w:bottom w:val="none" w:sz="0" w:space="0" w:color="auto"/>
            <w:right w:val="none" w:sz="0" w:space="0" w:color="auto"/>
          </w:divBdr>
        </w:div>
        <w:div w:id="1785660526">
          <w:marLeft w:val="0"/>
          <w:marRight w:val="0"/>
          <w:marTop w:val="0"/>
          <w:marBottom w:val="0"/>
          <w:divBdr>
            <w:top w:val="none" w:sz="0" w:space="0" w:color="auto"/>
            <w:left w:val="none" w:sz="0" w:space="0" w:color="auto"/>
            <w:bottom w:val="none" w:sz="0" w:space="0" w:color="auto"/>
            <w:right w:val="none" w:sz="0" w:space="0" w:color="auto"/>
          </w:divBdr>
        </w:div>
        <w:div w:id="1994874570">
          <w:marLeft w:val="0"/>
          <w:marRight w:val="0"/>
          <w:marTop w:val="0"/>
          <w:marBottom w:val="0"/>
          <w:divBdr>
            <w:top w:val="none" w:sz="0" w:space="0" w:color="auto"/>
            <w:left w:val="none" w:sz="0" w:space="0" w:color="auto"/>
            <w:bottom w:val="none" w:sz="0" w:space="0" w:color="auto"/>
            <w:right w:val="none" w:sz="0" w:space="0" w:color="auto"/>
          </w:divBdr>
        </w:div>
      </w:divsChild>
    </w:div>
    <w:div w:id="1340156978">
      <w:bodyDiv w:val="1"/>
      <w:marLeft w:val="0"/>
      <w:marRight w:val="0"/>
      <w:marTop w:val="0"/>
      <w:marBottom w:val="0"/>
      <w:divBdr>
        <w:top w:val="none" w:sz="0" w:space="0" w:color="auto"/>
        <w:left w:val="none" w:sz="0" w:space="0" w:color="auto"/>
        <w:bottom w:val="none" w:sz="0" w:space="0" w:color="auto"/>
        <w:right w:val="none" w:sz="0" w:space="0" w:color="auto"/>
      </w:divBdr>
      <w:divsChild>
        <w:div w:id="472867979">
          <w:marLeft w:val="0"/>
          <w:marRight w:val="0"/>
          <w:marTop w:val="0"/>
          <w:marBottom w:val="0"/>
          <w:divBdr>
            <w:top w:val="none" w:sz="0" w:space="0" w:color="auto"/>
            <w:left w:val="none" w:sz="0" w:space="0" w:color="auto"/>
            <w:bottom w:val="none" w:sz="0" w:space="0" w:color="auto"/>
            <w:right w:val="none" w:sz="0" w:space="0" w:color="auto"/>
          </w:divBdr>
        </w:div>
        <w:div w:id="910580589">
          <w:marLeft w:val="0"/>
          <w:marRight w:val="0"/>
          <w:marTop w:val="0"/>
          <w:marBottom w:val="0"/>
          <w:divBdr>
            <w:top w:val="none" w:sz="0" w:space="0" w:color="auto"/>
            <w:left w:val="none" w:sz="0" w:space="0" w:color="auto"/>
            <w:bottom w:val="none" w:sz="0" w:space="0" w:color="auto"/>
            <w:right w:val="none" w:sz="0" w:space="0" w:color="auto"/>
          </w:divBdr>
        </w:div>
        <w:div w:id="919288314">
          <w:marLeft w:val="0"/>
          <w:marRight w:val="0"/>
          <w:marTop w:val="0"/>
          <w:marBottom w:val="0"/>
          <w:divBdr>
            <w:top w:val="none" w:sz="0" w:space="0" w:color="auto"/>
            <w:left w:val="none" w:sz="0" w:space="0" w:color="auto"/>
            <w:bottom w:val="none" w:sz="0" w:space="0" w:color="auto"/>
            <w:right w:val="none" w:sz="0" w:space="0" w:color="auto"/>
          </w:divBdr>
        </w:div>
        <w:div w:id="1037125685">
          <w:marLeft w:val="0"/>
          <w:marRight w:val="0"/>
          <w:marTop w:val="0"/>
          <w:marBottom w:val="0"/>
          <w:divBdr>
            <w:top w:val="none" w:sz="0" w:space="0" w:color="auto"/>
            <w:left w:val="none" w:sz="0" w:space="0" w:color="auto"/>
            <w:bottom w:val="none" w:sz="0" w:space="0" w:color="auto"/>
            <w:right w:val="none" w:sz="0" w:space="0" w:color="auto"/>
          </w:divBdr>
        </w:div>
        <w:div w:id="1157453007">
          <w:marLeft w:val="0"/>
          <w:marRight w:val="0"/>
          <w:marTop w:val="0"/>
          <w:marBottom w:val="0"/>
          <w:divBdr>
            <w:top w:val="none" w:sz="0" w:space="0" w:color="auto"/>
            <w:left w:val="none" w:sz="0" w:space="0" w:color="auto"/>
            <w:bottom w:val="none" w:sz="0" w:space="0" w:color="auto"/>
            <w:right w:val="none" w:sz="0" w:space="0" w:color="auto"/>
          </w:divBdr>
        </w:div>
        <w:div w:id="1271279168">
          <w:marLeft w:val="0"/>
          <w:marRight w:val="0"/>
          <w:marTop w:val="0"/>
          <w:marBottom w:val="0"/>
          <w:divBdr>
            <w:top w:val="none" w:sz="0" w:space="0" w:color="auto"/>
            <w:left w:val="none" w:sz="0" w:space="0" w:color="auto"/>
            <w:bottom w:val="none" w:sz="0" w:space="0" w:color="auto"/>
            <w:right w:val="none" w:sz="0" w:space="0" w:color="auto"/>
          </w:divBdr>
        </w:div>
        <w:div w:id="1656491898">
          <w:marLeft w:val="0"/>
          <w:marRight w:val="0"/>
          <w:marTop w:val="0"/>
          <w:marBottom w:val="0"/>
          <w:divBdr>
            <w:top w:val="none" w:sz="0" w:space="0" w:color="auto"/>
            <w:left w:val="none" w:sz="0" w:space="0" w:color="auto"/>
            <w:bottom w:val="none" w:sz="0" w:space="0" w:color="auto"/>
            <w:right w:val="none" w:sz="0" w:space="0" w:color="auto"/>
          </w:divBdr>
        </w:div>
        <w:div w:id="2044209513">
          <w:marLeft w:val="0"/>
          <w:marRight w:val="0"/>
          <w:marTop w:val="0"/>
          <w:marBottom w:val="0"/>
          <w:divBdr>
            <w:top w:val="none" w:sz="0" w:space="0" w:color="auto"/>
            <w:left w:val="none" w:sz="0" w:space="0" w:color="auto"/>
            <w:bottom w:val="none" w:sz="0" w:space="0" w:color="auto"/>
            <w:right w:val="none" w:sz="0" w:space="0" w:color="auto"/>
          </w:divBdr>
        </w:div>
      </w:divsChild>
    </w:div>
    <w:div w:id="1340815060">
      <w:bodyDiv w:val="1"/>
      <w:marLeft w:val="0"/>
      <w:marRight w:val="0"/>
      <w:marTop w:val="0"/>
      <w:marBottom w:val="0"/>
      <w:divBdr>
        <w:top w:val="none" w:sz="0" w:space="0" w:color="auto"/>
        <w:left w:val="none" w:sz="0" w:space="0" w:color="auto"/>
        <w:bottom w:val="none" w:sz="0" w:space="0" w:color="auto"/>
        <w:right w:val="none" w:sz="0" w:space="0" w:color="auto"/>
      </w:divBdr>
      <w:divsChild>
        <w:div w:id="148328502">
          <w:marLeft w:val="0"/>
          <w:marRight w:val="0"/>
          <w:marTop w:val="0"/>
          <w:marBottom w:val="0"/>
          <w:divBdr>
            <w:top w:val="none" w:sz="0" w:space="0" w:color="auto"/>
            <w:left w:val="none" w:sz="0" w:space="0" w:color="auto"/>
            <w:bottom w:val="none" w:sz="0" w:space="0" w:color="auto"/>
            <w:right w:val="none" w:sz="0" w:space="0" w:color="auto"/>
          </w:divBdr>
        </w:div>
        <w:div w:id="424691720">
          <w:marLeft w:val="0"/>
          <w:marRight w:val="0"/>
          <w:marTop w:val="0"/>
          <w:marBottom w:val="0"/>
          <w:divBdr>
            <w:top w:val="none" w:sz="0" w:space="0" w:color="auto"/>
            <w:left w:val="none" w:sz="0" w:space="0" w:color="auto"/>
            <w:bottom w:val="none" w:sz="0" w:space="0" w:color="auto"/>
            <w:right w:val="none" w:sz="0" w:space="0" w:color="auto"/>
          </w:divBdr>
        </w:div>
        <w:div w:id="1049232943">
          <w:marLeft w:val="0"/>
          <w:marRight w:val="0"/>
          <w:marTop w:val="0"/>
          <w:marBottom w:val="0"/>
          <w:divBdr>
            <w:top w:val="none" w:sz="0" w:space="0" w:color="auto"/>
            <w:left w:val="none" w:sz="0" w:space="0" w:color="auto"/>
            <w:bottom w:val="none" w:sz="0" w:space="0" w:color="auto"/>
            <w:right w:val="none" w:sz="0" w:space="0" w:color="auto"/>
          </w:divBdr>
        </w:div>
        <w:div w:id="1677146764">
          <w:marLeft w:val="0"/>
          <w:marRight w:val="0"/>
          <w:marTop w:val="0"/>
          <w:marBottom w:val="0"/>
          <w:divBdr>
            <w:top w:val="none" w:sz="0" w:space="0" w:color="auto"/>
            <w:left w:val="none" w:sz="0" w:space="0" w:color="auto"/>
            <w:bottom w:val="none" w:sz="0" w:space="0" w:color="auto"/>
            <w:right w:val="none" w:sz="0" w:space="0" w:color="auto"/>
          </w:divBdr>
        </w:div>
        <w:div w:id="1703021348">
          <w:marLeft w:val="0"/>
          <w:marRight w:val="0"/>
          <w:marTop w:val="0"/>
          <w:marBottom w:val="0"/>
          <w:divBdr>
            <w:top w:val="none" w:sz="0" w:space="0" w:color="auto"/>
            <w:left w:val="none" w:sz="0" w:space="0" w:color="auto"/>
            <w:bottom w:val="none" w:sz="0" w:space="0" w:color="auto"/>
            <w:right w:val="none" w:sz="0" w:space="0" w:color="auto"/>
          </w:divBdr>
        </w:div>
        <w:div w:id="1777753961">
          <w:marLeft w:val="0"/>
          <w:marRight w:val="0"/>
          <w:marTop w:val="0"/>
          <w:marBottom w:val="0"/>
          <w:divBdr>
            <w:top w:val="none" w:sz="0" w:space="0" w:color="auto"/>
            <w:left w:val="none" w:sz="0" w:space="0" w:color="auto"/>
            <w:bottom w:val="none" w:sz="0" w:space="0" w:color="auto"/>
            <w:right w:val="none" w:sz="0" w:space="0" w:color="auto"/>
          </w:divBdr>
        </w:div>
        <w:div w:id="1875999943">
          <w:marLeft w:val="0"/>
          <w:marRight w:val="0"/>
          <w:marTop w:val="0"/>
          <w:marBottom w:val="0"/>
          <w:divBdr>
            <w:top w:val="none" w:sz="0" w:space="0" w:color="auto"/>
            <w:left w:val="none" w:sz="0" w:space="0" w:color="auto"/>
            <w:bottom w:val="none" w:sz="0" w:space="0" w:color="auto"/>
            <w:right w:val="none" w:sz="0" w:space="0" w:color="auto"/>
          </w:divBdr>
        </w:div>
      </w:divsChild>
    </w:div>
    <w:div w:id="1353649320">
      <w:bodyDiv w:val="1"/>
      <w:marLeft w:val="0"/>
      <w:marRight w:val="0"/>
      <w:marTop w:val="0"/>
      <w:marBottom w:val="0"/>
      <w:divBdr>
        <w:top w:val="none" w:sz="0" w:space="0" w:color="auto"/>
        <w:left w:val="none" w:sz="0" w:space="0" w:color="auto"/>
        <w:bottom w:val="none" w:sz="0" w:space="0" w:color="auto"/>
        <w:right w:val="none" w:sz="0" w:space="0" w:color="auto"/>
      </w:divBdr>
      <w:divsChild>
        <w:div w:id="500655580">
          <w:marLeft w:val="0"/>
          <w:marRight w:val="0"/>
          <w:marTop w:val="0"/>
          <w:marBottom w:val="0"/>
          <w:divBdr>
            <w:top w:val="none" w:sz="0" w:space="0" w:color="auto"/>
            <w:left w:val="none" w:sz="0" w:space="0" w:color="auto"/>
            <w:bottom w:val="none" w:sz="0" w:space="0" w:color="auto"/>
            <w:right w:val="none" w:sz="0" w:space="0" w:color="auto"/>
          </w:divBdr>
          <w:divsChild>
            <w:div w:id="1219974294">
              <w:marLeft w:val="-75"/>
              <w:marRight w:val="0"/>
              <w:marTop w:val="30"/>
              <w:marBottom w:val="30"/>
              <w:divBdr>
                <w:top w:val="none" w:sz="0" w:space="0" w:color="auto"/>
                <w:left w:val="none" w:sz="0" w:space="0" w:color="auto"/>
                <w:bottom w:val="none" w:sz="0" w:space="0" w:color="auto"/>
                <w:right w:val="none" w:sz="0" w:space="0" w:color="auto"/>
              </w:divBdr>
              <w:divsChild>
                <w:div w:id="506790718">
                  <w:marLeft w:val="0"/>
                  <w:marRight w:val="0"/>
                  <w:marTop w:val="0"/>
                  <w:marBottom w:val="0"/>
                  <w:divBdr>
                    <w:top w:val="none" w:sz="0" w:space="0" w:color="auto"/>
                    <w:left w:val="none" w:sz="0" w:space="0" w:color="auto"/>
                    <w:bottom w:val="none" w:sz="0" w:space="0" w:color="auto"/>
                    <w:right w:val="none" w:sz="0" w:space="0" w:color="auto"/>
                  </w:divBdr>
                  <w:divsChild>
                    <w:div w:id="1757438053">
                      <w:marLeft w:val="0"/>
                      <w:marRight w:val="0"/>
                      <w:marTop w:val="0"/>
                      <w:marBottom w:val="0"/>
                      <w:divBdr>
                        <w:top w:val="none" w:sz="0" w:space="0" w:color="auto"/>
                        <w:left w:val="none" w:sz="0" w:space="0" w:color="auto"/>
                        <w:bottom w:val="none" w:sz="0" w:space="0" w:color="auto"/>
                        <w:right w:val="none" w:sz="0" w:space="0" w:color="auto"/>
                      </w:divBdr>
                    </w:div>
                  </w:divsChild>
                </w:div>
                <w:div w:id="1326318358">
                  <w:marLeft w:val="0"/>
                  <w:marRight w:val="0"/>
                  <w:marTop w:val="0"/>
                  <w:marBottom w:val="0"/>
                  <w:divBdr>
                    <w:top w:val="none" w:sz="0" w:space="0" w:color="auto"/>
                    <w:left w:val="none" w:sz="0" w:space="0" w:color="auto"/>
                    <w:bottom w:val="none" w:sz="0" w:space="0" w:color="auto"/>
                    <w:right w:val="none" w:sz="0" w:space="0" w:color="auto"/>
                  </w:divBdr>
                  <w:divsChild>
                    <w:div w:id="15347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59458">
          <w:marLeft w:val="0"/>
          <w:marRight w:val="0"/>
          <w:marTop w:val="0"/>
          <w:marBottom w:val="0"/>
          <w:divBdr>
            <w:top w:val="none" w:sz="0" w:space="0" w:color="auto"/>
            <w:left w:val="none" w:sz="0" w:space="0" w:color="auto"/>
            <w:bottom w:val="none" w:sz="0" w:space="0" w:color="auto"/>
            <w:right w:val="none" w:sz="0" w:space="0" w:color="auto"/>
          </w:divBdr>
        </w:div>
      </w:divsChild>
    </w:div>
    <w:div w:id="1363171232">
      <w:bodyDiv w:val="1"/>
      <w:marLeft w:val="0"/>
      <w:marRight w:val="0"/>
      <w:marTop w:val="0"/>
      <w:marBottom w:val="0"/>
      <w:divBdr>
        <w:top w:val="none" w:sz="0" w:space="0" w:color="auto"/>
        <w:left w:val="none" w:sz="0" w:space="0" w:color="auto"/>
        <w:bottom w:val="none" w:sz="0" w:space="0" w:color="auto"/>
        <w:right w:val="none" w:sz="0" w:space="0" w:color="auto"/>
      </w:divBdr>
      <w:divsChild>
        <w:div w:id="1219243650">
          <w:marLeft w:val="0"/>
          <w:marRight w:val="0"/>
          <w:marTop w:val="0"/>
          <w:marBottom w:val="0"/>
          <w:divBdr>
            <w:top w:val="none" w:sz="0" w:space="0" w:color="auto"/>
            <w:left w:val="none" w:sz="0" w:space="0" w:color="auto"/>
            <w:bottom w:val="none" w:sz="0" w:space="0" w:color="auto"/>
            <w:right w:val="none" w:sz="0" w:space="0" w:color="auto"/>
          </w:divBdr>
          <w:divsChild>
            <w:div w:id="275527899">
              <w:marLeft w:val="0"/>
              <w:marRight w:val="0"/>
              <w:marTop w:val="0"/>
              <w:marBottom w:val="0"/>
              <w:divBdr>
                <w:top w:val="none" w:sz="0" w:space="0" w:color="auto"/>
                <w:left w:val="none" w:sz="0" w:space="0" w:color="auto"/>
                <w:bottom w:val="none" w:sz="0" w:space="0" w:color="auto"/>
                <w:right w:val="none" w:sz="0" w:space="0" w:color="auto"/>
              </w:divBdr>
            </w:div>
            <w:div w:id="939145633">
              <w:marLeft w:val="0"/>
              <w:marRight w:val="0"/>
              <w:marTop w:val="0"/>
              <w:marBottom w:val="0"/>
              <w:divBdr>
                <w:top w:val="none" w:sz="0" w:space="0" w:color="auto"/>
                <w:left w:val="none" w:sz="0" w:space="0" w:color="auto"/>
                <w:bottom w:val="none" w:sz="0" w:space="0" w:color="auto"/>
                <w:right w:val="none" w:sz="0" w:space="0" w:color="auto"/>
              </w:divBdr>
            </w:div>
            <w:div w:id="1150100362">
              <w:marLeft w:val="0"/>
              <w:marRight w:val="0"/>
              <w:marTop w:val="0"/>
              <w:marBottom w:val="0"/>
              <w:divBdr>
                <w:top w:val="none" w:sz="0" w:space="0" w:color="auto"/>
                <w:left w:val="none" w:sz="0" w:space="0" w:color="auto"/>
                <w:bottom w:val="none" w:sz="0" w:space="0" w:color="auto"/>
                <w:right w:val="none" w:sz="0" w:space="0" w:color="auto"/>
              </w:divBdr>
            </w:div>
            <w:div w:id="1371416692">
              <w:marLeft w:val="0"/>
              <w:marRight w:val="0"/>
              <w:marTop w:val="0"/>
              <w:marBottom w:val="0"/>
              <w:divBdr>
                <w:top w:val="none" w:sz="0" w:space="0" w:color="auto"/>
                <w:left w:val="none" w:sz="0" w:space="0" w:color="auto"/>
                <w:bottom w:val="none" w:sz="0" w:space="0" w:color="auto"/>
                <w:right w:val="none" w:sz="0" w:space="0" w:color="auto"/>
              </w:divBdr>
            </w:div>
            <w:div w:id="1538009733">
              <w:marLeft w:val="0"/>
              <w:marRight w:val="0"/>
              <w:marTop w:val="0"/>
              <w:marBottom w:val="0"/>
              <w:divBdr>
                <w:top w:val="none" w:sz="0" w:space="0" w:color="auto"/>
                <w:left w:val="none" w:sz="0" w:space="0" w:color="auto"/>
                <w:bottom w:val="none" w:sz="0" w:space="0" w:color="auto"/>
                <w:right w:val="none" w:sz="0" w:space="0" w:color="auto"/>
              </w:divBdr>
            </w:div>
            <w:div w:id="1923567940">
              <w:marLeft w:val="0"/>
              <w:marRight w:val="0"/>
              <w:marTop w:val="0"/>
              <w:marBottom w:val="0"/>
              <w:divBdr>
                <w:top w:val="none" w:sz="0" w:space="0" w:color="auto"/>
                <w:left w:val="none" w:sz="0" w:space="0" w:color="auto"/>
                <w:bottom w:val="none" w:sz="0" w:space="0" w:color="auto"/>
                <w:right w:val="none" w:sz="0" w:space="0" w:color="auto"/>
              </w:divBdr>
            </w:div>
            <w:div w:id="2028361472">
              <w:marLeft w:val="0"/>
              <w:marRight w:val="0"/>
              <w:marTop w:val="0"/>
              <w:marBottom w:val="0"/>
              <w:divBdr>
                <w:top w:val="none" w:sz="0" w:space="0" w:color="auto"/>
                <w:left w:val="none" w:sz="0" w:space="0" w:color="auto"/>
                <w:bottom w:val="none" w:sz="0" w:space="0" w:color="auto"/>
                <w:right w:val="none" w:sz="0" w:space="0" w:color="auto"/>
              </w:divBdr>
            </w:div>
          </w:divsChild>
        </w:div>
        <w:div w:id="1816214478">
          <w:marLeft w:val="0"/>
          <w:marRight w:val="0"/>
          <w:marTop w:val="0"/>
          <w:marBottom w:val="0"/>
          <w:divBdr>
            <w:top w:val="none" w:sz="0" w:space="0" w:color="auto"/>
            <w:left w:val="none" w:sz="0" w:space="0" w:color="auto"/>
            <w:bottom w:val="none" w:sz="0" w:space="0" w:color="auto"/>
            <w:right w:val="none" w:sz="0" w:space="0" w:color="auto"/>
          </w:divBdr>
          <w:divsChild>
            <w:div w:id="178129352">
              <w:marLeft w:val="0"/>
              <w:marRight w:val="0"/>
              <w:marTop w:val="0"/>
              <w:marBottom w:val="0"/>
              <w:divBdr>
                <w:top w:val="none" w:sz="0" w:space="0" w:color="auto"/>
                <w:left w:val="none" w:sz="0" w:space="0" w:color="auto"/>
                <w:bottom w:val="none" w:sz="0" w:space="0" w:color="auto"/>
                <w:right w:val="none" w:sz="0" w:space="0" w:color="auto"/>
              </w:divBdr>
            </w:div>
            <w:div w:id="939606170">
              <w:marLeft w:val="0"/>
              <w:marRight w:val="0"/>
              <w:marTop w:val="0"/>
              <w:marBottom w:val="0"/>
              <w:divBdr>
                <w:top w:val="none" w:sz="0" w:space="0" w:color="auto"/>
                <w:left w:val="none" w:sz="0" w:space="0" w:color="auto"/>
                <w:bottom w:val="none" w:sz="0" w:space="0" w:color="auto"/>
                <w:right w:val="none" w:sz="0" w:space="0" w:color="auto"/>
              </w:divBdr>
            </w:div>
            <w:div w:id="1299844519">
              <w:marLeft w:val="0"/>
              <w:marRight w:val="0"/>
              <w:marTop w:val="0"/>
              <w:marBottom w:val="0"/>
              <w:divBdr>
                <w:top w:val="none" w:sz="0" w:space="0" w:color="auto"/>
                <w:left w:val="none" w:sz="0" w:space="0" w:color="auto"/>
                <w:bottom w:val="none" w:sz="0" w:space="0" w:color="auto"/>
                <w:right w:val="none" w:sz="0" w:space="0" w:color="auto"/>
              </w:divBdr>
            </w:div>
            <w:div w:id="1381905676">
              <w:marLeft w:val="0"/>
              <w:marRight w:val="0"/>
              <w:marTop w:val="0"/>
              <w:marBottom w:val="0"/>
              <w:divBdr>
                <w:top w:val="none" w:sz="0" w:space="0" w:color="auto"/>
                <w:left w:val="none" w:sz="0" w:space="0" w:color="auto"/>
                <w:bottom w:val="none" w:sz="0" w:space="0" w:color="auto"/>
                <w:right w:val="none" w:sz="0" w:space="0" w:color="auto"/>
              </w:divBdr>
            </w:div>
            <w:div w:id="19757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9489">
      <w:bodyDiv w:val="1"/>
      <w:marLeft w:val="0"/>
      <w:marRight w:val="0"/>
      <w:marTop w:val="0"/>
      <w:marBottom w:val="0"/>
      <w:divBdr>
        <w:top w:val="none" w:sz="0" w:space="0" w:color="auto"/>
        <w:left w:val="none" w:sz="0" w:space="0" w:color="auto"/>
        <w:bottom w:val="none" w:sz="0" w:space="0" w:color="auto"/>
        <w:right w:val="none" w:sz="0" w:space="0" w:color="auto"/>
      </w:divBdr>
      <w:divsChild>
        <w:div w:id="79525881">
          <w:marLeft w:val="0"/>
          <w:marRight w:val="0"/>
          <w:marTop w:val="0"/>
          <w:marBottom w:val="0"/>
          <w:divBdr>
            <w:top w:val="none" w:sz="0" w:space="0" w:color="auto"/>
            <w:left w:val="none" w:sz="0" w:space="0" w:color="auto"/>
            <w:bottom w:val="none" w:sz="0" w:space="0" w:color="auto"/>
            <w:right w:val="none" w:sz="0" w:space="0" w:color="auto"/>
          </w:divBdr>
        </w:div>
        <w:div w:id="476999937">
          <w:marLeft w:val="0"/>
          <w:marRight w:val="0"/>
          <w:marTop w:val="0"/>
          <w:marBottom w:val="0"/>
          <w:divBdr>
            <w:top w:val="none" w:sz="0" w:space="0" w:color="auto"/>
            <w:left w:val="none" w:sz="0" w:space="0" w:color="auto"/>
            <w:bottom w:val="none" w:sz="0" w:space="0" w:color="auto"/>
            <w:right w:val="none" w:sz="0" w:space="0" w:color="auto"/>
          </w:divBdr>
        </w:div>
        <w:div w:id="711999246">
          <w:marLeft w:val="0"/>
          <w:marRight w:val="0"/>
          <w:marTop w:val="0"/>
          <w:marBottom w:val="0"/>
          <w:divBdr>
            <w:top w:val="none" w:sz="0" w:space="0" w:color="auto"/>
            <w:left w:val="none" w:sz="0" w:space="0" w:color="auto"/>
            <w:bottom w:val="none" w:sz="0" w:space="0" w:color="auto"/>
            <w:right w:val="none" w:sz="0" w:space="0" w:color="auto"/>
          </w:divBdr>
        </w:div>
        <w:div w:id="1049844110">
          <w:marLeft w:val="0"/>
          <w:marRight w:val="0"/>
          <w:marTop w:val="0"/>
          <w:marBottom w:val="0"/>
          <w:divBdr>
            <w:top w:val="none" w:sz="0" w:space="0" w:color="auto"/>
            <w:left w:val="none" w:sz="0" w:space="0" w:color="auto"/>
            <w:bottom w:val="none" w:sz="0" w:space="0" w:color="auto"/>
            <w:right w:val="none" w:sz="0" w:space="0" w:color="auto"/>
          </w:divBdr>
        </w:div>
        <w:div w:id="1183545684">
          <w:marLeft w:val="0"/>
          <w:marRight w:val="0"/>
          <w:marTop w:val="0"/>
          <w:marBottom w:val="0"/>
          <w:divBdr>
            <w:top w:val="none" w:sz="0" w:space="0" w:color="auto"/>
            <w:left w:val="none" w:sz="0" w:space="0" w:color="auto"/>
            <w:bottom w:val="none" w:sz="0" w:space="0" w:color="auto"/>
            <w:right w:val="none" w:sz="0" w:space="0" w:color="auto"/>
          </w:divBdr>
        </w:div>
        <w:div w:id="1263106375">
          <w:marLeft w:val="0"/>
          <w:marRight w:val="0"/>
          <w:marTop w:val="0"/>
          <w:marBottom w:val="0"/>
          <w:divBdr>
            <w:top w:val="none" w:sz="0" w:space="0" w:color="auto"/>
            <w:left w:val="none" w:sz="0" w:space="0" w:color="auto"/>
            <w:bottom w:val="none" w:sz="0" w:space="0" w:color="auto"/>
            <w:right w:val="none" w:sz="0" w:space="0" w:color="auto"/>
          </w:divBdr>
        </w:div>
        <w:div w:id="1275208308">
          <w:marLeft w:val="0"/>
          <w:marRight w:val="0"/>
          <w:marTop w:val="0"/>
          <w:marBottom w:val="0"/>
          <w:divBdr>
            <w:top w:val="none" w:sz="0" w:space="0" w:color="auto"/>
            <w:left w:val="none" w:sz="0" w:space="0" w:color="auto"/>
            <w:bottom w:val="none" w:sz="0" w:space="0" w:color="auto"/>
            <w:right w:val="none" w:sz="0" w:space="0" w:color="auto"/>
          </w:divBdr>
        </w:div>
        <w:div w:id="1601841303">
          <w:marLeft w:val="0"/>
          <w:marRight w:val="0"/>
          <w:marTop w:val="0"/>
          <w:marBottom w:val="0"/>
          <w:divBdr>
            <w:top w:val="none" w:sz="0" w:space="0" w:color="auto"/>
            <w:left w:val="none" w:sz="0" w:space="0" w:color="auto"/>
            <w:bottom w:val="none" w:sz="0" w:space="0" w:color="auto"/>
            <w:right w:val="none" w:sz="0" w:space="0" w:color="auto"/>
          </w:divBdr>
        </w:div>
      </w:divsChild>
    </w:div>
    <w:div w:id="1367101348">
      <w:bodyDiv w:val="1"/>
      <w:marLeft w:val="0"/>
      <w:marRight w:val="0"/>
      <w:marTop w:val="0"/>
      <w:marBottom w:val="0"/>
      <w:divBdr>
        <w:top w:val="none" w:sz="0" w:space="0" w:color="auto"/>
        <w:left w:val="none" w:sz="0" w:space="0" w:color="auto"/>
        <w:bottom w:val="none" w:sz="0" w:space="0" w:color="auto"/>
        <w:right w:val="none" w:sz="0" w:space="0" w:color="auto"/>
      </w:divBdr>
      <w:divsChild>
        <w:div w:id="722481027">
          <w:marLeft w:val="0"/>
          <w:marRight w:val="0"/>
          <w:marTop w:val="0"/>
          <w:marBottom w:val="0"/>
          <w:divBdr>
            <w:top w:val="none" w:sz="0" w:space="0" w:color="auto"/>
            <w:left w:val="none" w:sz="0" w:space="0" w:color="auto"/>
            <w:bottom w:val="none" w:sz="0" w:space="0" w:color="auto"/>
            <w:right w:val="none" w:sz="0" w:space="0" w:color="auto"/>
          </w:divBdr>
          <w:divsChild>
            <w:div w:id="25911256">
              <w:marLeft w:val="0"/>
              <w:marRight w:val="0"/>
              <w:marTop w:val="0"/>
              <w:marBottom w:val="0"/>
              <w:divBdr>
                <w:top w:val="none" w:sz="0" w:space="0" w:color="auto"/>
                <w:left w:val="none" w:sz="0" w:space="0" w:color="auto"/>
                <w:bottom w:val="none" w:sz="0" w:space="0" w:color="auto"/>
                <w:right w:val="none" w:sz="0" w:space="0" w:color="auto"/>
              </w:divBdr>
            </w:div>
            <w:div w:id="373888475">
              <w:marLeft w:val="0"/>
              <w:marRight w:val="0"/>
              <w:marTop w:val="0"/>
              <w:marBottom w:val="0"/>
              <w:divBdr>
                <w:top w:val="none" w:sz="0" w:space="0" w:color="auto"/>
                <w:left w:val="none" w:sz="0" w:space="0" w:color="auto"/>
                <w:bottom w:val="none" w:sz="0" w:space="0" w:color="auto"/>
                <w:right w:val="none" w:sz="0" w:space="0" w:color="auto"/>
              </w:divBdr>
            </w:div>
            <w:div w:id="451287875">
              <w:marLeft w:val="0"/>
              <w:marRight w:val="0"/>
              <w:marTop w:val="0"/>
              <w:marBottom w:val="0"/>
              <w:divBdr>
                <w:top w:val="none" w:sz="0" w:space="0" w:color="auto"/>
                <w:left w:val="none" w:sz="0" w:space="0" w:color="auto"/>
                <w:bottom w:val="none" w:sz="0" w:space="0" w:color="auto"/>
                <w:right w:val="none" w:sz="0" w:space="0" w:color="auto"/>
              </w:divBdr>
            </w:div>
            <w:div w:id="866412762">
              <w:marLeft w:val="0"/>
              <w:marRight w:val="0"/>
              <w:marTop w:val="0"/>
              <w:marBottom w:val="0"/>
              <w:divBdr>
                <w:top w:val="none" w:sz="0" w:space="0" w:color="auto"/>
                <w:left w:val="none" w:sz="0" w:space="0" w:color="auto"/>
                <w:bottom w:val="none" w:sz="0" w:space="0" w:color="auto"/>
                <w:right w:val="none" w:sz="0" w:space="0" w:color="auto"/>
              </w:divBdr>
            </w:div>
            <w:div w:id="984896830">
              <w:marLeft w:val="0"/>
              <w:marRight w:val="0"/>
              <w:marTop w:val="0"/>
              <w:marBottom w:val="0"/>
              <w:divBdr>
                <w:top w:val="none" w:sz="0" w:space="0" w:color="auto"/>
                <w:left w:val="none" w:sz="0" w:space="0" w:color="auto"/>
                <w:bottom w:val="none" w:sz="0" w:space="0" w:color="auto"/>
                <w:right w:val="none" w:sz="0" w:space="0" w:color="auto"/>
              </w:divBdr>
            </w:div>
            <w:div w:id="1180706415">
              <w:marLeft w:val="0"/>
              <w:marRight w:val="0"/>
              <w:marTop w:val="0"/>
              <w:marBottom w:val="0"/>
              <w:divBdr>
                <w:top w:val="none" w:sz="0" w:space="0" w:color="auto"/>
                <w:left w:val="none" w:sz="0" w:space="0" w:color="auto"/>
                <w:bottom w:val="none" w:sz="0" w:space="0" w:color="auto"/>
                <w:right w:val="none" w:sz="0" w:space="0" w:color="auto"/>
              </w:divBdr>
            </w:div>
            <w:div w:id="1467428650">
              <w:marLeft w:val="0"/>
              <w:marRight w:val="0"/>
              <w:marTop w:val="0"/>
              <w:marBottom w:val="0"/>
              <w:divBdr>
                <w:top w:val="none" w:sz="0" w:space="0" w:color="auto"/>
                <w:left w:val="none" w:sz="0" w:space="0" w:color="auto"/>
                <w:bottom w:val="none" w:sz="0" w:space="0" w:color="auto"/>
                <w:right w:val="none" w:sz="0" w:space="0" w:color="auto"/>
              </w:divBdr>
            </w:div>
            <w:div w:id="1592003894">
              <w:marLeft w:val="0"/>
              <w:marRight w:val="0"/>
              <w:marTop w:val="0"/>
              <w:marBottom w:val="0"/>
              <w:divBdr>
                <w:top w:val="none" w:sz="0" w:space="0" w:color="auto"/>
                <w:left w:val="none" w:sz="0" w:space="0" w:color="auto"/>
                <w:bottom w:val="none" w:sz="0" w:space="0" w:color="auto"/>
                <w:right w:val="none" w:sz="0" w:space="0" w:color="auto"/>
              </w:divBdr>
            </w:div>
            <w:div w:id="1654523803">
              <w:marLeft w:val="0"/>
              <w:marRight w:val="0"/>
              <w:marTop w:val="0"/>
              <w:marBottom w:val="0"/>
              <w:divBdr>
                <w:top w:val="none" w:sz="0" w:space="0" w:color="auto"/>
                <w:left w:val="none" w:sz="0" w:space="0" w:color="auto"/>
                <w:bottom w:val="none" w:sz="0" w:space="0" w:color="auto"/>
                <w:right w:val="none" w:sz="0" w:space="0" w:color="auto"/>
              </w:divBdr>
            </w:div>
            <w:div w:id="1753158887">
              <w:marLeft w:val="0"/>
              <w:marRight w:val="0"/>
              <w:marTop w:val="0"/>
              <w:marBottom w:val="0"/>
              <w:divBdr>
                <w:top w:val="none" w:sz="0" w:space="0" w:color="auto"/>
                <w:left w:val="none" w:sz="0" w:space="0" w:color="auto"/>
                <w:bottom w:val="none" w:sz="0" w:space="0" w:color="auto"/>
                <w:right w:val="none" w:sz="0" w:space="0" w:color="auto"/>
              </w:divBdr>
            </w:div>
            <w:div w:id="1778788383">
              <w:marLeft w:val="0"/>
              <w:marRight w:val="0"/>
              <w:marTop w:val="0"/>
              <w:marBottom w:val="0"/>
              <w:divBdr>
                <w:top w:val="none" w:sz="0" w:space="0" w:color="auto"/>
                <w:left w:val="none" w:sz="0" w:space="0" w:color="auto"/>
                <w:bottom w:val="none" w:sz="0" w:space="0" w:color="auto"/>
                <w:right w:val="none" w:sz="0" w:space="0" w:color="auto"/>
              </w:divBdr>
            </w:div>
            <w:div w:id="1846288526">
              <w:marLeft w:val="0"/>
              <w:marRight w:val="0"/>
              <w:marTop w:val="0"/>
              <w:marBottom w:val="0"/>
              <w:divBdr>
                <w:top w:val="none" w:sz="0" w:space="0" w:color="auto"/>
                <w:left w:val="none" w:sz="0" w:space="0" w:color="auto"/>
                <w:bottom w:val="none" w:sz="0" w:space="0" w:color="auto"/>
                <w:right w:val="none" w:sz="0" w:space="0" w:color="auto"/>
              </w:divBdr>
            </w:div>
            <w:div w:id="1903371494">
              <w:marLeft w:val="0"/>
              <w:marRight w:val="0"/>
              <w:marTop w:val="0"/>
              <w:marBottom w:val="0"/>
              <w:divBdr>
                <w:top w:val="none" w:sz="0" w:space="0" w:color="auto"/>
                <w:left w:val="none" w:sz="0" w:space="0" w:color="auto"/>
                <w:bottom w:val="none" w:sz="0" w:space="0" w:color="auto"/>
                <w:right w:val="none" w:sz="0" w:space="0" w:color="auto"/>
              </w:divBdr>
            </w:div>
            <w:div w:id="1932081080">
              <w:marLeft w:val="0"/>
              <w:marRight w:val="0"/>
              <w:marTop w:val="0"/>
              <w:marBottom w:val="0"/>
              <w:divBdr>
                <w:top w:val="none" w:sz="0" w:space="0" w:color="auto"/>
                <w:left w:val="none" w:sz="0" w:space="0" w:color="auto"/>
                <w:bottom w:val="none" w:sz="0" w:space="0" w:color="auto"/>
                <w:right w:val="none" w:sz="0" w:space="0" w:color="auto"/>
              </w:divBdr>
            </w:div>
          </w:divsChild>
        </w:div>
        <w:div w:id="1086417458">
          <w:marLeft w:val="0"/>
          <w:marRight w:val="0"/>
          <w:marTop w:val="0"/>
          <w:marBottom w:val="0"/>
          <w:divBdr>
            <w:top w:val="none" w:sz="0" w:space="0" w:color="auto"/>
            <w:left w:val="none" w:sz="0" w:space="0" w:color="auto"/>
            <w:bottom w:val="none" w:sz="0" w:space="0" w:color="auto"/>
            <w:right w:val="none" w:sz="0" w:space="0" w:color="auto"/>
          </w:divBdr>
          <w:divsChild>
            <w:div w:id="3942943">
              <w:marLeft w:val="0"/>
              <w:marRight w:val="0"/>
              <w:marTop w:val="0"/>
              <w:marBottom w:val="0"/>
              <w:divBdr>
                <w:top w:val="none" w:sz="0" w:space="0" w:color="auto"/>
                <w:left w:val="none" w:sz="0" w:space="0" w:color="auto"/>
                <w:bottom w:val="none" w:sz="0" w:space="0" w:color="auto"/>
                <w:right w:val="none" w:sz="0" w:space="0" w:color="auto"/>
              </w:divBdr>
            </w:div>
            <w:div w:id="61148084">
              <w:marLeft w:val="0"/>
              <w:marRight w:val="0"/>
              <w:marTop w:val="0"/>
              <w:marBottom w:val="0"/>
              <w:divBdr>
                <w:top w:val="none" w:sz="0" w:space="0" w:color="auto"/>
                <w:left w:val="none" w:sz="0" w:space="0" w:color="auto"/>
                <w:bottom w:val="none" w:sz="0" w:space="0" w:color="auto"/>
                <w:right w:val="none" w:sz="0" w:space="0" w:color="auto"/>
              </w:divBdr>
            </w:div>
            <w:div w:id="170727577">
              <w:marLeft w:val="0"/>
              <w:marRight w:val="0"/>
              <w:marTop w:val="0"/>
              <w:marBottom w:val="0"/>
              <w:divBdr>
                <w:top w:val="none" w:sz="0" w:space="0" w:color="auto"/>
                <w:left w:val="none" w:sz="0" w:space="0" w:color="auto"/>
                <w:bottom w:val="none" w:sz="0" w:space="0" w:color="auto"/>
                <w:right w:val="none" w:sz="0" w:space="0" w:color="auto"/>
              </w:divBdr>
            </w:div>
            <w:div w:id="399406176">
              <w:marLeft w:val="0"/>
              <w:marRight w:val="0"/>
              <w:marTop w:val="0"/>
              <w:marBottom w:val="0"/>
              <w:divBdr>
                <w:top w:val="none" w:sz="0" w:space="0" w:color="auto"/>
                <w:left w:val="none" w:sz="0" w:space="0" w:color="auto"/>
                <w:bottom w:val="none" w:sz="0" w:space="0" w:color="auto"/>
                <w:right w:val="none" w:sz="0" w:space="0" w:color="auto"/>
              </w:divBdr>
            </w:div>
            <w:div w:id="617879289">
              <w:marLeft w:val="0"/>
              <w:marRight w:val="0"/>
              <w:marTop w:val="0"/>
              <w:marBottom w:val="0"/>
              <w:divBdr>
                <w:top w:val="none" w:sz="0" w:space="0" w:color="auto"/>
                <w:left w:val="none" w:sz="0" w:space="0" w:color="auto"/>
                <w:bottom w:val="none" w:sz="0" w:space="0" w:color="auto"/>
                <w:right w:val="none" w:sz="0" w:space="0" w:color="auto"/>
              </w:divBdr>
            </w:div>
            <w:div w:id="775370741">
              <w:marLeft w:val="0"/>
              <w:marRight w:val="0"/>
              <w:marTop w:val="0"/>
              <w:marBottom w:val="0"/>
              <w:divBdr>
                <w:top w:val="none" w:sz="0" w:space="0" w:color="auto"/>
                <w:left w:val="none" w:sz="0" w:space="0" w:color="auto"/>
                <w:bottom w:val="none" w:sz="0" w:space="0" w:color="auto"/>
                <w:right w:val="none" w:sz="0" w:space="0" w:color="auto"/>
              </w:divBdr>
            </w:div>
            <w:div w:id="1078554327">
              <w:marLeft w:val="0"/>
              <w:marRight w:val="0"/>
              <w:marTop w:val="0"/>
              <w:marBottom w:val="0"/>
              <w:divBdr>
                <w:top w:val="none" w:sz="0" w:space="0" w:color="auto"/>
                <w:left w:val="none" w:sz="0" w:space="0" w:color="auto"/>
                <w:bottom w:val="none" w:sz="0" w:space="0" w:color="auto"/>
                <w:right w:val="none" w:sz="0" w:space="0" w:color="auto"/>
              </w:divBdr>
            </w:div>
            <w:div w:id="1125201246">
              <w:marLeft w:val="0"/>
              <w:marRight w:val="0"/>
              <w:marTop w:val="0"/>
              <w:marBottom w:val="0"/>
              <w:divBdr>
                <w:top w:val="none" w:sz="0" w:space="0" w:color="auto"/>
                <w:left w:val="none" w:sz="0" w:space="0" w:color="auto"/>
                <w:bottom w:val="none" w:sz="0" w:space="0" w:color="auto"/>
                <w:right w:val="none" w:sz="0" w:space="0" w:color="auto"/>
              </w:divBdr>
            </w:div>
            <w:div w:id="1137334153">
              <w:marLeft w:val="0"/>
              <w:marRight w:val="0"/>
              <w:marTop w:val="0"/>
              <w:marBottom w:val="0"/>
              <w:divBdr>
                <w:top w:val="none" w:sz="0" w:space="0" w:color="auto"/>
                <w:left w:val="none" w:sz="0" w:space="0" w:color="auto"/>
                <w:bottom w:val="none" w:sz="0" w:space="0" w:color="auto"/>
                <w:right w:val="none" w:sz="0" w:space="0" w:color="auto"/>
              </w:divBdr>
            </w:div>
            <w:div w:id="1145927645">
              <w:marLeft w:val="0"/>
              <w:marRight w:val="0"/>
              <w:marTop w:val="0"/>
              <w:marBottom w:val="0"/>
              <w:divBdr>
                <w:top w:val="none" w:sz="0" w:space="0" w:color="auto"/>
                <w:left w:val="none" w:sz="0" w:space="0" w:color="auto"/>
                <w:bottom w:val="none" w:sz="0" w:space="0" w:color="auto"/>
                <w:right w:val="none" w:sz="0" w:space="0" w:color="auto"/>
              </w:divBdr>
            </w:div>
            <w:div w:id="1257253321">
              <w:marLeft w:val="0"/>
              <w:marRight w:val="0"/>
              <w:marTop w:val="0"/>
              <w:marBottom w:val="0"/>
              <w:divBdr>
                <w:top w:val="none" w:sz="0" w:space="0" w:color="auto"/>
                <w:left w:val="none" w:sz="0" w:space="0" w:color="auto"/>
                <w:bottom w:val="none" w:sz="0" w:space="0" w:color="auto"/>
                <w:right w:val="none" w:sz="0" w:space="0" w:color="auto"/>
              </w:divBdr>
            </w:div>
            <w:div w:id="1390181404">
              <w:marLeft w:val="0"/>
              <w:marRight w:val="0"/>
              <w:marTop w:val="0"/>
              <w:marBottom w:val="0"/>
              <w:divBdr>
                <w:top w:val="none" w:sz="0" w:space="0" w:color="auto"/>
                <w:left w:val="none" w:sz="0" w:space="0" w:color="auto"/>
                <w:bottom w:val="none" w:sz="0" w:space="0" w:color="auto"/>
                <w:right w:val="none" w:sz="0" w:space="0" w:color="auto"/>
              </w:divBdr>
            </w:div>
            <w:div w:id="1586722063">
              <w:marLeft w:val="0"/>
              <w:marRight w:val="0"/>
              <w:marTop w:val="0"/>
              <w:marBottom w:val="0"/>
              <w:divBdr>
                <w:top w:val="none" w:sz="0" w:space="0" w:color="auto"/>
                <w:left w:val="none" w:sz="0" w:space="0" w:color="auto"/>
                <w:bottom w:val="none" w:sz="0" w:space="0" w:color="auto"/>
                <w:right w:val="none" w:sz="0" w:space="0" w:color="auto"/>
              </w:divBdr>
            </w:div>
            <w:div w:id="1802456461">
              <w:marLeft w:val="0"/>
              <w:marRight w:val="0"/>
              <w:marTop w:val="0"/>
              <w:marBottom w:val="0"/>
              <w:divBdr>
                <w:top w:val="none" w:sz="0" w:space="0" w:color="auto"/>
                <w:left w:val="none" w:sz="0" w:space="0" w:color="auto"/>
                <w:bottom w:val="none" w:sz="0" w:space="0" w:color="auto"/>
                <w:right w:val="none" w:sz="0" w:space="0" w:color="auto"/>
              </w:divBdr>
            </w:div>
            <w:div w:id="1819414901">
              <w:marLeft w:val="0"/>
              <w:marRight w:val="0"/>
              <w:marTop w:val="0"/>
              <w:marBottom w:val="0"/>
              <w:divBdr>
                <w:top w:val="none" w:sz="0" w:space="0" w:color="auto"/>
                <w:left w:val="none" w:sz="0" w:space="0" w:color="auto"/>
                <w:bottom w:val="none" w:sz="0" w:space="0" w:color="auto"/>
                <w:right w:val="none" w:sz="0" w:space="0" w:color="auto"/>
              </w:divBdr>
            </w:div>
            <w:div w:id="1973822999">
              <w:marLeft w:val="0"/>
              <w:marRight w:val="0"/>
              <w:marTop w:val="0"/>
              <w:marBottom w:val="0"/>
              <w:divBdr>
                <w:top w:val="none" w:sz="0" w:space="0" w:color="auto"/>
                <w:left w:val="none" w:sz="0" w:space="0" w:color="auto"/>
                <w:bottom w:val="none" w:sz="0" w:space="0" w:color="auto"/>
                <w:right w:val="none" w:sz="0" w:space="0" w:color="auto"/>
              </w:divBdr>
            </w:div>
            <w:div w:id="2007630666">
              <w:marLeft w:val="0"/>
              <w:marRight w:val="0"/>
              <w:marTop w:val="0"/>
              <w:marBottom w:val="0"/>
              <w:divBdr>
                <w:top w:val="none" w:sz="0" w:space="0" w:color="auto"/>
                <w:left w:val="none" w:sz="0" w:space="0" w:color="auto"/>
                <w:bottom w:val="none" w:sz="0" w:space="0" w:color="auto"/>
                <w:right w:val="none" w:sz="0" w:space="0" w:color="auto"/>
              </w:divBdr>
            </w:div>
            <w:div w:id="2105491401">
              <w:marLeft w:val="0"/>
              <w:marRight w:val="0"/>
              <w:marTop w:val="0"/>
              <w:marBottom w:val="0"/>
              <w:divBdr>
                <w:top w:val="none" w:sz="0" w:space="0" w:color="auto"/>
                <w:left w:val="none" w:sz="0" w:space="0" w:color="auto"/>
                <w:bottom w:val="none" w:sz="0" w:space="0" w:color="auto"/>
                <w:right w:val="none" w:sz="0" w:space="0" w:color="auto"/>
              </w:divBdr>
            </w:div>
            <w:div w:id="21163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1775">
      <w:bodyDiv w:val="1"/>
      <w:marLeft w:val="0"/>
      <w:marRight w:val="0"/>
      <w:marTop w:val="0"/>
      <w:marBottom w:val="0"/>
      <w:divBdr>
        <w:top w:val="none" w:sz="0" w:space="0" w:color="auto"/>
        <w:left w:val="none" w:sz="0" w:space="0" w:color="auto"/>
        <w:bottom w:val="none" w:sz="0" w:space="0" w:color="auto"/>
        <w:right w:val="none" w:sz="0" w:space="0" w:color="auto"/>
      </w:divBdr>
      <w:divsChild>
        <w:div w:id="1001735228">
          <w:marLeft w:val="0"/>
          <w:marRight w:val="0"/>
          <w:marTop w:val="0"/>
          <w:marBottom w:val="0"/>
          <w:divBdr>
            <w:top w:val="none" w:sz="0" w:space="0" w:color="auto"/>
            <w:left w:val="none" w:sz="0" w:space="0" w:color="auto"/>
            <w:bottom w:val="none" w:sz="0" w:space="0" w:color="auto"/>
            <w:right w:val="none" w:sz="0" w:space="0" w:color="auto"/>
          </w:divBdr>
          <w:divsChild>
            <w:div w:id="189150417">
              <w:marLeft w:val="0"/>
              <w:marRight w:val="0"/>
              <w:marTop w:val="0"/>
              <w:marBottom w:val="0"/>
              <w:divBdr>
                <w:top w:val="none" w:sz="0" w:space="0" w:color="auto"/>
                <w:left w:val="none" w:sz="0" w:space="0" w:color="auto"/>
                <w:bottom w:val="none" w:sz="0" w:space="0" w:color="auto"/>
                <w:right w:val="none" w:sz="0" w:space="0" w:color="auto"/>
              </w:divBdr>
            </w:div>
            <w:div w:id="244149584">
              <w:marLeft w:val="0"/>
              <w:marRight w:val="0"/>
              <w:marTop w:val="0"/>
              <w:marBottom w:val="0"/>
              <w:divBdr>
                <w:top w:val="none" w:sz="0" w:space="0" w:color="auto"/>
                <w:left w:val="none" w:sz="0" w:space="0" w:color="auto"/>
                <w:bottom w:val="none" w:sz="0" w:space="0" w:color="auto"/>
                <w:right w:val="none" w:sz="0" w:space="0" w:color="auto"/>
              </w:divBdr>
            </w:div>
            <w:div w:id="341663296">
              <w:marLeft w:val="0"/>
              <w:marRight w:val="0"/>
              <w:marTop w:val="0"/>
              <w:marBottom w:val="0"/>
              <w:divBdr>
                <w:top w:val="none" w:sz="0" w:space="0" w:color="auto"/>
                <w:left w:val="none" w:sz="0" w:space="0" w:color="auto"/>
                <w:bottom w:val="none" w:sz="0" w:space="0" w:color="auto"/>
                <w:right w:val="none" w:sz="0" w:space="0" w:color="auto"/>
              </w:divBdr>
            </w:div>
            <w:div w:id="1094208797">
              <w:marLeft w:val="0"/>
              <w:marRight w:val="0"/>
              <w:marTop w:val="0"/>
              <w:marBottom w:val="0"/>
              <w:divBdr>
                <w:top w:val="none" w:sz="0" w:space="0" w:color="auto"/>
                <w:left w:val="none" w:sz="0" w:space="0" w:color="auto"/>
                <w:bottom w:val="none" w:sz="0" w:space="0" w:color="auto"/>
                <w:right w:val="none" w:sz="0" w:space="0" w:color="auto"/>
              </w:divBdr>
            </w:div>
          </w:divsChild>
        </w:div>
        <w:div w:id="1187914266">
          <w:marLeft w:val="0"/>
          <w:marRight w:val="0"/>
          <w:marTop w:val="0"/>
          <w:marBottom w:val="0"/>
          <w:divBdr>
            <w:top w:val="none" w:sz="0" w:space="0" w:color="auto"/>
            <w:left w:val="none" w:sz="0" w:space="0" w:color="auto"/>
            <w:bottom w:val="none" w:sz="0" w:space="0" w:color="auto"/>
            <w:right w:val="none" w:sz="0" w:space="0" w:color="auto"/>
          </w:divBdr>
          <w:divsChild>
            <w:div w:id="344402736">
              <w:marLeft w:val="0"/>
              <w:marRight w:val="0"/>
              <w:marTop w:val="0"/>
              <w:marBottom w:val="0"/>
              <w:divBdr>
                <w:top w:val="none" w:sz="0" w:space="0" w:color="auto"/>
                <w:left w:val="none" w:sz="0" w:space="0" w:color="auto"/>
                <w:bottom w:val="none" w:sz="0" w:space="0" w:color="auto"/>
                <w:right w:val="none" w:sz="0" w:space="0" w:color="auto"/>
              </w:divBdr>
            </w:div>
            <w:div w:id="366760198">
              <w:marLeft w:val="0"/>
              <w:marRight w:val="0"/>
              <w:marTop w:val="0"/>
              <w:marBottom w:val="0"/>
              <w:divBdr>
                <w:top w:val="none" w:sz="0" w:space="0" w:color="auto"/>
                <w:left w:val="none" w:sz="0" w:space="0" w:color="auto"/>
                <w:bottom w:val="none" w:sz="0" w:space="0" w:color="auto"/>
                <w:right w:val="none" w:sz="0" w:space="0" w:color="auto"/>
              </w:divBdr>
            </w:div>
            <w:div w:id="582181762">
              <w:marLeft w:val="0"/>
              <w:marRight w:val="0"/>
              <w:marTop w:val="0"/>
              <w:marBottom w:val="0"/>
              <w:divBdr>
                <w:top w:val="none" w:sz="0" w:space="0" w:color="auto"/>
                <w:left w:val="none" w:sz="0" w:space="0" w:color="auto"/>
                <w:bottom w:val="none" w:sz="0" w:space="0" w:color="auto"/>
                <w:right w:val="none" w:sz="0" w:space="0" w:color="auto"/>
              </w:divBdr>
            </w:div>
            <w:div w:id="772825730">
              <w:marLeft w:val="0"/>
              <w:marRight w:val="0"/>
              <w:marTop w:val="0"/>
              <w:marBottom w:val="0"/>
              <w:divBdr>
                <w:top w:val="none" w:sz="0" w:space="0" w:color="auto"/>
                <w:left w:val="none" w:sz="0" w:space="0" w:color="auto"/>
                <w:bottom w:val="none" w:sz="0" w:space="0" w:color="auto"/>
                <w:right w:val="none" w:sz="0" w:space="0" w:color="auto"/>
              </w:divBdr>
            </w:div>
            <w:div w:id="1239555807">
              <w:marLeft w:val="0"/>
              <w:marRight w:val="0"/>
              <w:marTop w:val="0"/>
              <w:marBottom w:val="0"/>
              <w:divBdr>
                <w:top w:val="none" w:sz="0" w:space="0" w:color="auto"/>
                <w:left w:val="none" w:sz="0" w:space="0" w:color="auto"/>
                <w:bottom w:val="none" w:sz="0" w:space="0" w:color="auto"/>
                <w:right w:val="none" w:sz="0" w:space="0" w:color="auto"/>
              </w:divBdr>
            </w:div>
            <w:div w:id="124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1584">
      <w:bodyDiv w:val="1"/>
      <w:marLeft w:val="0"/>
      <w:marRight w:val="0"/>
      <w:marTop w:val="0"/>
      <w:marBottom w:val="0"/>
      <w:divBdr>
        <w:top w:val="none" w:sz="0" w:space="0" w:color="auto"/>
        <w:left w:val="none" w:sz="0" w:space="0" w:color="auto"/>
        <w:bottom w:val="none" w:sz="0" w:space="0" w:color="auto"/>
        <w:right w:val="none" w:sz="0" w:space="0" w:color="auto"/>
      </w:divBdr>
    </w:div>
    <w:div w:id="1413743877">
      <w:bodyDiv w:val="1"/>
      <w:marLeft w:val="0"/>
      <w:marRight w:val="0"/>
      <w:marTop w:val="0"/>
      <w:marBottom w:val="0"/>
      <w:divBdr>
        <w:top w:val="none" w:sz="0" w:space="0" w:color="auto"/>
        <w:left w:val="none" w:sz="0" w:space="0" w:color="auto"/>
        <w:bottom w:val="none" w:sz="0" w:space="0" w:color="auto"/>
        <w:right w:val="none" w:sz="0" w:space="0" w:color="auto"/>
      </w:divBdr>
      <w:divsChild>
        <w:div w:id="232395847">
          <w:marLeft w:val="0"/>
          <w:marRight w:val="0"/>
          <w:marTop w:val="0"/>
          <w:marBottom w:val="0"/>
          <w:divBdr>
            <w:top w:val="none" w:sz="0" w:space="0" w:color="auto"/>
            <w:left w:val="none" w:sz="0" w:space="0" w:color="auto"/>
            <w:bottom w:val="none" w:sz="0" w:space="0" w:color="auto"/>
            <w:right w:val="none" w:sz="0" w:space="0" w:color="auto"/>
          </w:divBdr>
        </w:div>
        <w:div w:id="529295264">
          <w:marLeft w:val="0"/>
          <w:marRight w:val="0"/>
          <w:marTop w:val="0"/>
          <w:marBottom w:val="0"/>
          <w:divBdr>
            <w:top w:val="none" w:sz="0" w:space="0" w:color="auto"/>
            <w:left w:val="none" w:sz="0" w:space="0" w:color="auto"/>
            <w:bottom w:val="none" w:sz="0" w:space="0" w:color="auto"/>
            <w:right w:val="none" w:sz="0" w:space="0" w:color="auto"/>
          </w:divBdr>
        </w:div>
        <w:div w:id="1468282314">
          <w:marLeft w:val="0"/>
          <w:marRight w:val="0"/>
          <w:marTop w:val="0"/>
          <w:marBottom w:val="0"/>
          <w:divBdr>
            <w:top w:val="none" w:sz="0" w:space="0" w:color="auto"/>
            <w:left w:val="none" w:sz="0" w:space="0" w:color="auto"/>
            <w:bottom w:val="none" w:sz="0" w:space="0" w:color="auto"/>
            <w:right w:val="none" w:sz="0" w:space="0" w:color="auto"/>
          </w:divBdr>
        </w:div>
        <w:div w:id="1494369914">
          <w:marLeft w:val="0"/>
          <w:marRight w:val="0"/>
          <w:marTop w:val="0"/>
          <w:marBottom w:val="0"/>
          <w:divBdr>
            <w:top w:val="none" w:sz="0" w:space="0" w:color="auto"/>
            <w:left w:val="none" w:sz="0" w:space="0" w:color="auto"/>
            <w:bottom w:val="none" w:sz="0" w:space="0" w:color="auto"/>
            <w:right w:val="none" w:sz="0" w:space="0" w:color="auto"/>
          </w:divBdr>
        </w:div>
        <w:div w:id="1845775781">
          <w:marLeft w:val="0"/>
          <w:marRight w:val="0"/>
          <w:marTop w:val="0"/>
          <w:marBottom w:val="0"/>
          <w:divBdr>
            <w:top w:val="none" w:sz="0" w:space="0" w:color="auto"/>
            <w:left w:val="none" w:sz="0" w:space="0" w:color="auto"/>
            <w:bottom w:val="none" w:sz="0" w:space="0" w:color="auto"/>
            <w:right w:val="none" w:sz="0" w:space="0" w:color="auto"/>
          </w:divBdr>
        </w:div>
        <w:div w:id="1899243041">
          <w:marLeft w:val="0"/>
          <w:marRight w:val="0"/>
          <w:marTop w:val="0"/>
          <w:marBottom w:val="0"/>
          <w:divBdr>
            <w:top w:val="none" w:sz="0" w:space="0" w:color="auto"/>
            <w:left w:val="none" w:sz="0" w:space="0" w:color="auto"/>
            <w:bottom w:val="none" w:sz="0" w:space="0" w:color="auto"/>
            <w:right w:val="none" w:sz="0" w:space="0" w:color="auto"/>
          </w:divBdr>
        </w:div>
      </w:divsChild>
    </w:div>
    <w:div w:id="1423797721">
      <w:bodyDiv w:val="1"/>
      <w:marLeft w:val="0"/>
      <w:marRight w:val="0"/>
      <w:marTop w:val="0"/>
      <w:marBottom w:val="0"/>
      <w:divBdr>
        <w:top w:val="none" w:sz="0" w:space="0" w:color="auto"/>
        <w:left w:val="none" w:sz="0" w:space="0" w:color="auto"/>
        <w:bottom w:val="none" w:sz="0" w:space="0" w:color="auto"/>
        <w:right w:val="none" w:sz="0" w:space="0" w:color="auto"/>
      </w:divBdr>
    </w:div>
    <w:div w:id="1427923695">
      <w:bodyDiv w:val="1"/>
      <w:marLeft w:val="0"/>
      <w:marRight w:val="0"/>
      <w:marTop w:val="0"/>
      <w:marBottom w:val="0"/>
      <w:divBdr>
        <w:top w:val="none" w:sz="0" w:space="0" w:color="auto"/>
        <w:left w:val="none" w:sz="0" w:space="0" w:color="auto"/>
        <w:bottom w:val="none" w:sz="0" w:space="0" w:color="auto"/>
        <w:right w:val="none" w:sz="0" w:space="0" w:color="auto"/>
      </w:divBdr>
    </w:div>
    <w:div w:id="1433938782">
      <w:bodyDiv w:val="1"/>
      <w:marLeft w:val="0"/>
      <w:marRight w:val="0"/>
      <w:marTop w:val="0"/>
      <w:marBottom w:val="0"/>
      <w:divBdr>
        <w:top w:val="none" w:sz="0" w:space="0" w:color="auto"/>
        <w:left w:val="none" w:sz="0" w:space="0" w:color="auto"/>
        <w:bottom w:val="none" w:sz="0" w:space="0" w:color="auto"/>
        <w:right w:val="none" w:sz="0" w:space="0" w:color="auto"/>
      </w:divBdr>
    </w:div>
    <w:div w:id="1442608352">
      <w:bodyDiv w:val="1"/>
      <w:marLeft w:val="0"/>
      <w:marRight w:val="0"/>
      <w:marTop w:val="0"/>
      <w:marBottom w:val="0"/>
      <w:divBdr>
        <w:top w:val="none" w:sz="0" w:space="0" w:color="auto"/>
        <w:left w:val="none" w:sz="0" w:space="0" w:color="auto"/>
        <w:bottom w:val="none" w:sz="0" w:space="0" w:color="auto"/>
        <w:right w:val="none" w:sz="0" w:space="0" w:color="auto"/>
      </w:divBdr>
    </w:div>
    <w:div w:id="1457987330">
      <w:bodyDiv w:val="1"/>
      <w:marLeft w:val="0"/>
      <w:marRight w:val="0"/>
      <w:marTop w:val="0"/>
      <w:marBottom w:val="0"/>
      <w:divBdr>
        <w:top w:val="none" w:sz="0" w:space="0" w:color="auto"/>
        <w:left w:val="none" w:sz="0" w:space="0" w:color="auto"/>
        <w:bottom w:val="none" w:sz="0" w:space="0" w:color="auto"/>
        <w:right w:val="none" w:sz="0" w:space="0" w:color="auto"/>
      </w:divBdr>
    </w:div>
    <w:div w:id="1486168872">
      <w:bodyDiv w:val="1"/>
      <w:marLeft w:val="0"/>
      <w:marRight w:val="0"/>
      <w:marTop w:val="0"/>
      <w:marBottom w:val="0"/>
      <w:divBdr>
        <w:top w:val="none" w:sz="0" w:space="0" w:color="auto"/>
        <w:left w:val="none" w:sz="0" w:space="0" w:color="auto"/>
        <w:bottom w:val="none" w:sz="0" w:space="0" w:color="auto"/>
        <w:right w:val="none" w:sz="0" w:space="0" w:color="auto"/>
      </w:divBdr>
      <w:divsChild>
        <w:div w:id="154733454">
          <w:marLeft w:val="0"/>
          <w:marRight w:val="0"/>
          <w:marTop w:val="0"/>
          <w:marBottom w:val="0"/>
          <w:divBdr>
            <w:top w:val="none" w:sz="0" w:space="0" w:color="auto"/>
            <w:left w:val="none" w:sz="0" w:space="0" w:color="auto"/>
            <w:bottom w:val="none" w:sz="0" w:space="0" w:color="auto"/>
            <w:right w:val="none" w:sz="0" w:space="0" w:color="auto"/>
          </w:divBdr>
        </w:div>
        <w:div w:id="502208879">
          <w:marLeft w:val="0"/>
          <w:marRight w:val="0"/>
          <w:marTop w:val="0"/>
          <w:marBottom w:val="0"/>
          <w:divBdr>
            <w:top w:val="none" w:sz="0" w:space="0" w:color="auto"/>
            <w:left w:val="none" w:sz="0" w:space="0" w:color="auto"/>
            <w:bottom w:val="none" w:sz="0" w:space="0" w:color="auto"/>
            <w:right w:val="none" w:sz="0" w:space="0" w:color="auto"/>
          </w:divBdr>
        </w:div>
        <w:div w:id="901985270">
          <w:marLeft w:val="0"/>
          <w:marRight w:val="0"/>
          <w:marTop w:val="0"/>
          <w:marBottom w:val="0"/>
          <w:divBdr>
            <w:top w:val="none" w:sz="0" w:space="0" w:color="auto"/>
            <w:left w:val="none" w:sz="0" w:space="0" w:color="auto"/>
            <w:bottom w:val="none" w:sz="0" w:space="0" w:color="auto"/>
            <w:right w:val="none" w:sz="0" w:space="0" w:color="auto"/>
          </w:divBdr>
        </w:div>
      </w:divsChild>
    </w:div>
    <w:div w:id="1499345733">
      <w:bodyDiv w:val="1"/>
      <w:marLeft w:val="0"/>
      <w:marRight w:val="0"/>
      <w:marTop w:val="0"/>
      <w:marBottom w:val="0"/>
      <w:divBdr>
        <w:top w:val="none" w:sz="0" w:space="0" w:color="auto"/>
        <w:left w:val="none" w:sz="0" w:space="0" w:color="auto"/>
        <w:bottom w:val="none" w:sz="0" w:space="0" w:color="auto"/>
        <w:right w:val="none" w:sz="0" w:space="0" w:color="auto"/>
      </w:divBdr>
      <w:divsChild>
        <w:div w:id="356852560">
          <w:marLeft w:val="0"/>
          <w:marRight w:val="0"/>
          <w:marTop w:val="0"/>
          <w:marBottom w:val="0"/>
          <w:divBdr>
            <w:top w:val="none" w:sz="0" w:space="0" w:color="auto"/>
            <w:left w:val="none" w:sz="0" w:space="0" w:color="auto"/>
            <w:bottom w:val="none" w:sz="0" w:space="0" w:color="auto"/>
            <w:right w:val="none" w:sz="0" w:space="0" w:color="auto"/>
          </w:divBdr>
        </w:div>
        <w:div w:id="460416358">
          <w:marLeft w:val="0"/>
          <w:marRight w:val="0"/>
          <w:marTop w:val="0"/>
          <w:marBottom w:val="0"/>
          <w:divBdr>
            <w:top w:val="none" w:sz="0" w:space="0" w:color="auto"/>
            <w:left w:val="none" w:sz="0" w:space="0" w:color="auto"/>
            <w:bottom w:val="none" w:sz="0" w:space="0" w:color="auto"/>
            <w:right w:val="none" w:sz="0" w:space="0" w:color="auto"/>
          </w:divBdr>
        </w:div>
        <w:div w:id="664744332">
          <w:marLeft w:val="0"/>
          <w:marRight w:val="0"/>
          <w:marTop w:val="0"/>
          <w:marBottom w:val="0"/>
          <w:divBdr>
            <w:top w:val="none" w:sz="0" w:space="0" w:color="auto"/>
            <w:left w:val="none" w:sz="0" w:space="0" w:color="auto"/>
            <w:bottom w:val="none" w:sz="0" w:space="0" w:color="auto"/>
            <w:right w:val="none" w:sz="0" w:space="0" w:color="auto"/>
          </w:divBdr>
        </w:div>
        <w:div w:id="675809110">
          <w:marLeft w:val="0"/>
          <w:marRight w:val="0"/>
          <w:marTop w:val="0"/>
          <w:marBottom w:val="0"/>
          <w:divBdr>
            <w:top w:val="none" w:sz="0" w:space="0" w:color="auto"/>
            <w:left w:val="none" w:sz="0" w:space="0" w:color="auto"/>
            <w:bottom w:val="none" w:sz="0" w:space="0" w:color="auto"/>
            <w:right w:val="none" w:sz="0" w:space="0" w:color="auto"/>
          </w:divBdr>
        </w:div>
        <w:div w:id="1115249545">
          <w:marLeft w:val="0"/>
          <w:marRight w:val="0"/>
          <w:marTop w:val="0"/>
          <w:marBottom w:val="0"/>
          <w:divBdr>
            <w:top w:val="none" w:sz="0" w:space="0" w:color="auto"/>
            <w:left w:val="none" w:sz="0" w:space="0" w:color="auto"/>
            <w:bottom w:val="none" w:sz="0" w:space="0" w:color="auto"/>
            <w:right w:val="none" w:sz="0" w:space="0" w:color="auto"/>
          </w:divBdr>
        </w:div>
        <w:div w:id="1765344471">
          <w:marLeft w:val="0"/>
          <w:marRight w:val="0"/>
          <w:marTop w:val="0"/>
          <w:marBottom w:val="0"/>
          <w:divBdr>
            <w:top w:val="none" w:sz="0" w:space="0" w:color="auto"/>
            <w:left w:val="none" w:sz="0" w:space="0" w:color="auto"/>
            <w:bottom w:val="none" w:sz="0" w:space="0" w:color="auto"/>
            <w:right w:val="none" w:sz="0" w:space="0" w:color="auto"/>
          </w:divBdr>
        </w:div>
      </w:divsChild>
    </w:div>
    <w:div w:id="1500273758">
      <w:bodyDiv w:val="1"/>
      <w:marLeft w:val="0"/>
      <w:marRight w:val="0"/>
      <w:marTop w:val="0"/>
      <w:marBottom w:val="0"/>
      <w:divBdr>
        <w:top w:val="none" w:sz="0" w:space="0" w:color="auto"/>
        <w:left w:val="none" w:sz="0" w:space="0" w:color="auto"/>
        <w:bottom w:val="none" w:sz="0" w:space="0" w:color="auto"/>
        <w:right w:val="none" w:sz="0" w:space="0" w:color="auto"/>
      </w:divBdr>
      <w:divsChild>
        <w:div w:id="580259270">
          <w:marLeft w:val="0"/>
          <w:marRight w:val="0"/>
          <w:marTop w:val="0"/>
          <w:marBottom w:val="0"/>
          <w:divBdr>
            <w:top w:val="none" w:sz="0" w:space="0" w:color="auto"/>
            <w:left w:val="none" w:sz="0" w:space="0" w:color="auto"/>
            <w:bottom w:val="none" w:sz="0" w:space="0" w:color="auto"/>
            <w:right w:val="none" w:sz="0" w:space="0" w:color="auto"/>
          </w:divBdr>
        </w:div>
        <w:div w:id="1217275606">
          <w:marLeft w:val="0"/>
          <w:marRight w:val="0"/>
          <w:marTop w:val="0"/>
          <w:marBottom w:val="0"/>
          <w:divBdr>
            <w:top w:val="none" w:sz="0" w:space="0" w:color="auto"/>
            <w:left w:val="none" w:sz="0" w:space="0" w:color="auto"/>
            <w:bottom w:val="none" w:sz="0" w:space="0" w:color="auto"/>
            <w:right w:val="none" w:sz="0" w:space="0" w:color="auto"/>
          </w:divBdr>
        </w:div>
        <w:div w:id="1666276798">
          <w:marLeft w:val="0"/>
          <w:marRight w:val="0"/>
          <w:marTop w:val="0"/>
          <w:marBottom w:val="0"/>
          <w:divBdr>
            <w:top w:val="none" w:sz="0" w:space="0" w:color="auto"/>
            <w:left w:val="none" w:sz="0" w:space="0" w:color="auto"/>
            <w:bottom w:val="none" w:sz="0" w:space="0" w:color="auto"/>
            <w:right w:val="none" w:sz="0" w:space="0" w:color="auto"/>
          </w:divBdr>
        </w:div>
        <w:div w:id="1872568682">
          <w:marLeft w:val="0"/>
          <w:marRight w:val="0"/>
          <w:marTop w:val="0"/>
          <w:marBottom w:val="0"/>
          <w:divBdr>
            <w:top w:val="none" w:sz="0" w:space="0" w:color="auto"/>
            <w:left w:val="none" w:sz="0" w:space="0" w:color="auto"/>
            <w:bottom w:val="none" w:sz="0" w:space="0" w:color="auto"/>
            <w:right w:val="none" w:sz="0" w:space="0" w:color="auto"/>
          </w:divBdr>
        </w:div>
        <w:div w:id="2083215801">
          <w:marLeft w:val="0"/>
          <w:marRight w:val="0"/>
          <w:marTop w:val="0"/>
          <w:marBottom w:val="0"/>
          <w:divBdr>
            <w:top w:val="none" w:sz="0" w:space="0" w:color="auto"/>
            <w:left w:val="none" w:sz="0" w:space="0" w:color="auto"/>
            <w:bottom w:val="none" w:sz="0" w:space="0" w:color="auto"/>
            <w:right w:val="none" w:sz="0" w:space="0" w:color="auto"/>
          </w:divBdr>
        </w:div>
      </w:divsChild>
    </w:div>
    <w:div w:id="1501894479">
      <w:bodyDiv w:val="1"/>
      <w:marLeft w:val="0"/>
      <w:marRight w:val="0"/>
      <w:marTop w:val="0"/>
      <w:marBottom w:val="0"/>
      <w:divBdr>
        <w:top w:val="none" w:sz="0" w:space="0" w:color="auto"/>
        <w:left w:val="none" w:sz="0" w:space="0" w:color="auto"/>
        <w:bottom w:val="none" w:sz="0" w:space="0" w:color="auto"/>
        <w:right w:val="none" w:sz="0" w:space="0" w:color="auto"/>
      </w:divBdr>
    </w:div>
    <w:div w:id="1507475905">
      <w:bodyDiv w:val="1"/>
      <w:marLeft w:val="0"/>
      <w:marRight w:val="0"/>
      <w:marTop w:val="0"/>
      <w:marBottom w:val="0"/>
      <w:divBdr>
        <w:top w:val="none" w:sz="0" w:space="0" w:color="auto"/>
        <w:left w:val="none" w:sz="0" w:space="0" w:color="auto"/>
        <w:bottom w:val="none" w:sz="0" w:space="0" w:color="auto"/>
        <w:right w:val="none" w:sz="0" w:space="0" w:color="auto"/>
      </w:divBdr>
    </w:div>
    <w:div w:id="1508715922">
      <w:bodyDiv w:val="1"/>
      <w:marLeft w:val="0"/>
      <w:marRight w:val="0"/>
      <w:marTop w:val="0"/>
      <w:marBottom w:val="0"/>
      <w:divBdr>
        <w:top w:val="none" w:sz="0" w:space="0" w:color="auto"/>
        <w:left w:val="none" w:sz="0" w:space="0" w:color="auto"/>
        <w:bottom w:val="none" w:sz="0" w:space="0" w:color="auto"/>
        <w:right w:val="none" w:sz="0" w:space="0" w:color="auto"/>
      </w:divBdr>
      <w:divsChild>
        <w:div w:id="383061822">
          <w:marLeft w:val="0"/>
          <w:marRight w:val="0"/>
          <w:marTop w:val="0"/>
          <w:marBottom w:val="0"/>
          <w:divBdr>
            <w:top w:val="none" w:sz="0" w:space="0" w:color="auto"/>
            <w:left w:val="none" w:sz="0" w:space="0" w:color="auto"/>
            <w:bottom w:val="none" w:sz="0" w:space="0" w:color="auto"/>
            <w:right w:val="none" w:sz="0" w:space="0" w:color="auto"/>
          </w:divBdr>
        </w:div>
        <w:div w:id="407581838">
          <w:marLeft w:val="0"/>
          <w:marRight w:val="0"/>
          <w:marTop w:val="0"/>
          <w:marBottom w:val="0"/>
          <w:divBdr>
            <w:top w:val="none" w:sz="0" w:space="0" w:color="auto"/>
            <w:left w:val="none" w:sz="0" w:space="0" w:color="auto"/>
            <w:bottom w:val="none" w:sz="0" w:space="0" w:color="auto"/>
            <w:right w:val="none" w:sz="0" w:space="0" w:color="auto"/>
          </w:divBdr>
        </w:div>
        <w:div w:id="474839793">
          <w:marLeft w:val="0"/>
          <w:marRight w:val="0"/>
          <w:marTop w:val="0"/>
          <w:marBottom w:val="0"/>
          <w:divBdr>
            <w:top w:val="none" w:sz="0" w:space="0" w:color="auto"/>
            <w:left w:val="none" w:sz="0" w:space="0" w:color="auto"/>
            <w:bottom w:val="none" w:sz="0" w:space="0" w:color="auto"/>
            <w:right w:val="none" w:sz="0" w:space="0" w:color="auto"/>
          </w:divBdr>
        </w:div>
        <w:div w:id="1547642836">
          <w:marLeft w:val="0"/>
          <w:marRight w:val="0"/>
          <w:marTop w:val="0"/>
          <w:marBottom w:val="0"/>
          <w:divBdr>
            <w:top w:val="none" w:sz="0" w:space="0" w:color="auto"/>
            <w:left w:val="none" w:sz="0" w:space="0" w:color="auto"/>
            <w:bottom w:val="none" w:sz="0" w:space="0" w:color="auto"/>
            <w:right w:val="none" w:sz="0" w:space="0" w:color="auto"/>
          </w:divBdr>
        </w:div>
        <w:div w:id="1878662129">
          <w:marLeft w:val="0"/>
          <w:marRight w:val="0"/>
          <w:marTop w:val="0"/>
          <w:marBottom w:val="0"/>
          <w:divBdr>
            <w:top w:val="none" w:sz="0" w:space="0" w:color="auto"/>
            <w:left w:val="none" w:sz="0" w:space="0" w:color="auto"/>
            <w:bottom w:val="none" w:sz="0" w:space="0" w:color="auto"/>
            <w:right w:val="none" w:sz="0" w:space="0" w:color="auto"/>
          </w:divBdr>
        </w:div>
        <w:div w:id="2144154455">
          <w:marLeft w:val="0"/>
          <w:marRight w:val="0"/>
          <w:marTop w:val="0"/>
          <w:marBottom w:val="0"/>
          <w:divBdr>
            <w:top w:val="none" w:sz="0" w:space="0" w:color="auto"/>
            <w:left w:val="none" w:sz="0" w:space="0" w:color="auto"/>
            <w:bottom w:val="none" w:sz="0" w:space="0" w:color="auto"/>
            <w:right w:val="none" w:sz="0" w:space="0" w:color="auto"/>
          </w:divBdr>
        </w:div>
      </w:divsChild>
    </w:div>
    <w:div w:id="1518621251">
      <w:bodyDiv w:val="1"/>
      <w:marLeft w:val="0"/>
      <w:marRight w:val="0"/>
      <w:marTop w:val="0"/>
      <w:marBottom w:val="0"/>
      <w:divBdr>
        <w:top w:val="none" w:sz="0" w:space="0" w:color="auto"/>
        <w:left w:val="none" w:sz="0" w:space="0" w:color="auto"/>
        <w:bottom w:val="none" w:sz="0" w:space="0" w:color="auto"/>
        <w:right w:val="none" w:sz="0" w:space="0" w:color="auto"/>
      </w:divBdr>
    </w:div>
    <w:div w:id="1524786292">
      <w:bodyDiv w:val="1"/>
      <w:marLeft w:val="0"/>
      <w:marRight w:val="0"/>
      <w:marTop w:val="0"/>
      <w:marBottom w:val="0"/>
      <w:divBdr>
        <w:top w:val="none" w:sz="0" w:space="0" w:color="auto"/>
        <w:left w:val="none" w:sz="0" w:space="0" w:color="auto"/>
        <w:bottom w:val="none" w:sz="0" w:space="0" w:color="auto"/>
        <w:right w:val="none" w:sz="0" w:space="0" w:color="auto"/>
      </w:divBdr>
      <w:divsChild>
        <w:div w:id="22483013">
          <w:marLeft w:val="0"/>
          <w:marRight w:val="0"/>
          <w:marTop w:val="0"/>
          <w:marBottom w:val="0"/>
          <w:divBdr>
            <w:top w:val="none" w:sz="0" w:space="0" w:color="auto"/>
            <w:left w:val="none" w:sz="0" w:space="0" w:color="auto"/>
            <w:bottom w:val="none" w:sz="0" w:space="0" w:color="auto"/>
            <w:right w:val="none" w:sz="0" w:space="0" w:color="auto"/>
          </w:divBdr>
          <w:divsChild>
            <w:div w:id="1326472952">
              <w:marLeft w:val="0"/>
              <w:marRight w:val="0"/>
              <w:marTop w:val="0"/>
              <w:marBottom w:val="0"/>
              <w:divBdr>
                <w:top w:val="none" w:sz="0" w:space="0" w:color="auto"/>
                <w:left w:val="none" w:sz="0" w:space="0" w:color="auto"/>
                <w:bottom w:val="none" w:sz="0" w:space="0" w:color="auto"/>
                <w:right w:val="none" w:sz="0" w:space="0" w:color="auto"/>
              </w:divBdr>
            </w:div>
          </w:divsChild>
        </w:div>
        <w:div w:id="68238051">
          <w:marLeft w:val="0"/>
          <w:marRight w:val="0"/>
          <w:marTop w:val="0"/>
          <w:marBottom w:val="0"/>
          <w:divBdr>
            <w:top w:val="none" w:sz="0" w:space="0" w:color="auto"/>
            <w:left w:val="none" w:sz="0" w:space="0" w:color="auto"/>
            <w:bottom w:val="none" w:sz="0" w:space="0" w:color="auto"/>
            <w:right w:val="none" w:sz="0" w:space="0" w:color="auto"/>
          </w:divBdr>
          <w:divsChild>
            <w:div w:id="51514042">
              <w:marLeft w:val="0"/>
              <w:marRight w:val="0"/>
              <w:marTop w:val="0"/>
              <w:marBottom w:val="0"/>
              <w:divBdr>
                <w:top w:val="none" w:sz="0" w:space="0" w:color="auto"/>
                <w:left w:val="none" w:sz="0" w:space="0" w:color="auto"/>
                <w:bottom w:val="none" w:sz="0" w:space="0" w:color="auto"/>
                <w:right w:val="none" w:sz="0" w:space="0" w:color="auto"/>
              </w:divBdr>
            </w:div>
          </w:divsChild>
        </w:div>
        <w:div w:id="68701069">
          <w:marLeft w:val="0"/>
          <w:marRight w:val="0"/>
          <w:marTop w:val="0"/>
          <w:marBottom w:val="0"/>
          <w:divBdr>
            <w:top w:val="none" w:sz="0" w:space="0" w:color="auto"/>
            <w:left w:val="none" w:sz="0" w:space="0" w:color="auto"/>
            <w:bottom w:val="none" w:sz="0" w:space="0" w:color="auto"/>
            <w:right w:val="none" w:sz="0" w:space="0" w:color="auto"/>
          </w:divBdr>
          <w:divsChild>
            <w:div w:id="670841613">
              <w:marLeft w:val="0"/>
              <w:marRight w:val="0"/>
              <w:marTop w:val="0"/>
              <w:marBottom w:val="0"/>
              <w:divBdr>
                <w:top w:val="none" w:sz="0" w:space="0" w:color="auto"/>
                <w:left w:val="none" w:sz="0" w:space="0" w:color="auto"/>
                <w:bottom w:val="none" w:sz="0" w:space="0" w:color="auto"/>
                <w:right w:val="none" w:sz="0" w:space="0" w:color="auto"/>
              </w:divBdr>
            </w:div>
          </w:divsChild>
        </w:div>
        <w:div w:id="210655419">
          <w:marLeft w:val="0"/>
          <w:marRight w:val="0"/>
          <w:marTop w:val="0"/>
          <w:marBottom w:val="0"/>
          <w:divBdr>
            <w:top w:val="none" w:sz="0" w:space="0" w:color="auto"/>
            <w:left w:val="none" w:sz="0" w:space="0" w:color="auto"/>
            <w:bottom w:val="none" w:sz="0" w:space="0" w:color="auto"/>
            <w:right w:val="none" w:sz="0" w:space="0" w:color="auto"/>
          </w:divBdr>
          <w:divsChild>
            <w:div w:id="515340380">
              <w:marLeft w:val="0"/>
              <w:marRight w:val="0"/>
              <w:marTop w:val="0"/>
              <w:marBottom w:val="0"/>
              <w:divBdr>
                <w:top w:val="none" w:sz="0" w:space="0" w:color="auto"/>
                <w:left w:val="none" w:sz="0" w:space="0" w:color="auto"/>
                <w:bottom w:val="none" w:sz="0" w:space="0" w:color="auto"/>
                <w:right w:val="none" w:sz="0" w:space="0" w:color="auto"/>
              </w:divBdr>
            </w:div>
          </w:divsChild>
        </w:div>
        <w:div w:id="219832235">
          <w:marLeft w:val="0"/>
          <w:marRight w:val="0"/>
          <w:marTop w:val="0"/>
          <w:marBottom w:val="0"/>
          <w:divBdr>
            <w:top w:val="none" w:sz="0" w:space="0" w:color="auto"/>
            <w:left w:val="none" w:sz="0" w:space="0" w:color="auto"/>
            <w:bottom w:val="none" w:sz="0" w:space="0" w:color="auto"/>
            <w:right w:val="none" w:sz="0" w:space="0" w:color="auto"/>
          </w:divBdr>
          <w:divsChild>
            <w:div w:id="1137725619">
              <w:marLeft w:val="0"/>
              <w:marRight w:val="0"/>
              <w:marTop w:val="0"/>
              <w:marBottom w:val="0"/>
              <w:divBdr>
                <w:top w:val="none" w:sz="0" w:space="0" w:color="auto"/>
                <w:left w:val="none" w:sz="0" w:space="0" w:color="auto"/>
                <w:bottom w:val="none" w:sz="0" w:space="0" w:color="auto"/>
                <w:right w:val="none" w:sz="0" w:space="0" w:color="auto"/>
              </w:divBdr>
            </w:div>
          </w:divsChild>
        </w:div>
        <w:div w:id="228536443">
          <w:marLeft w:val="0"/>
          <w:marRight w:val="0"/>
          <w:marTop w:val="0"/>
          <w:marBottom w:val="0"/>
          <w:divBdr>
            <w:top w:val="none" w:sz="0" w:space="0" w:color="auto"/>
            <w:left w:val="none" w:sz="0" w:space="0" w:color="auto"/>
            <w:bottom w:val="none" w:sz="0" w:space="0" w:color="auto"/>
            <w:right w:val="none" w:sz="0" w:space="0" w:color="auto"/>
          </w:divBdr>
          <w:divsChild>
            <w:div w:id="1466313708">
              <w:marLeft w:val="0"/>
              <w:marRight w:val="0"/>
              <w:marTop w:val="0"/>
              <w:marBottom w:val="0"/>
              <w:divBdr>
                <w:top w:val="none" w:sz="0" w:space="0" w:color="auto"/>
                <w:left w:val="none" w:sz="0" w:space="0" w:color="auto"/>
                <w:bottom w:val="none" w:sz="0" w:space="0" w:color="auto"/>
                <w:right w:val="none" w:sz="0" w:space="0" w:color="auto"/>
              </w:divBdr>
            </w:div>
          </w:divsChild>
        </w:div>
        <w:div w:id="229849134">
          <w:marLeft w:val="0"/>
          <w:marRight w:val="0"/>
          <w:marTop w:val="0"/>
          <w:marBottom w:val="0"/>
          <w:divBdr>
            <w:top w:val="none" w:sz="0" w:space="0" w:color="auto"/>
            <w:left w:val="none" w:sz="0" w:space="0" w:color="auto"/>
            <w:bottom w:val="none" w:sz="0" w:space="0" w:color="auto"/>
            <w:right w:val="none" w:sz="0" w:space="0" w:color="auto"/>
          </w:divBdr>
          <w:divsChild>
            <w:div w:id="229122644">
              <w:marLeft w:val="0"/>
              <w:marRight w:val="0"/>
              <w:marTop w:val="0"/>
              <w:marBottom w:val="0"/>
              <w:divBdr>
                <w:top w:val="none" w:sz="0" w:space="0" w:color="auto"/>
                <w:left w:val="none" w:sz="0" w:space="0" w:color="auto"/>
                <w:bottom w:val="none" w:sz="0" w:space="0" w:color="auto"/>
                <w:right w:val="none" w:sz="0" w:space="0" w:color="auto"/>
              </w:divBdr>
            </w:div>
          </w:divsChild>
        </w:div>
        <w:div w:id="384765613">
          <w:marLeft w:val="0"/>
          <w:marRight w:val="0"/>
          <w:marTop w:val="0"/>
          <w:marBottom w:val="0"/>
          <w:divBdr>
            <w:top w:val="none" w:sz="0" w:space="0" w:color="auto"/>
            <w:left w:val="none" w:sz="0" w:space="0" w:color="auto"/>
            <w:bottom w:val="none" w:sz="0" w:space="0" w:color="auto"/>
            <w:right w:val="none" w:sz="0" w:space="0" w:color="auto"/>
          </w:divBdr>
          <w:divsChild>
            <w:div w:id="637490566">
              <w:marLeft w:val="0"/>
              <w:marRight w:val="0"/>
              <w:marTop w:val="0"/>
              <w:marBottom w:val="0"/>
              <w:divBdr>
                <w:top w:val="none" w:sz="0" w:space="0" w:color="auto"/>
                <w:left w:val="none" w:sz="0" w:space="0" w:color="auto"/>
                <w:bottom w:val="none" w:sz="0" w:space="0" w:color="auto"/>
                <w:right w:val="none" w:sz="0" w:space="0" w:color="auto"/>
              </w:divBdr>
            </w:div>
          </w:divsChild>
        </w:div>
        <w:div w:id="542211282">
          <w:marLeft w:val="0"/>
          <w:marRight w:val="0"/>
          <w:marTop w:val="0"/>
          <w:marBottom w:val="0"/>
          <w:divBdr>
            <w:top w:val="none" w:sz="0" w:space="0" w:color="auto"/>
            <w:left w:val="none" w:sz="0" w:space="0" w:color="auto"/>
            <w:bottom w:val="none" w:sz="0" w:space="0" w:color="auto"/>
            <w:right w:val="none" w:sz="0" w:space="0" w:color="auto"/>
          </w:divBdr>
          <w:divsChild>
            <w:div w:id="1147011510">
              <w:marLeft w:val="0"/>
              <w:marRight w:val="0"/>
              <w:marTop w:val="0"/>
              <w:marBottom w:val="0"/>
              <w:divBdr>
                <w:top w:val="none" w:sz="0" w:space="0" w:color="auto"/>
                <w:left w:val="none" w:sz="0" w:space="0" w:color="auto"/>
                <w:bottom w:val="none" w:sz="0" w:space="0" w:color="auto"/>
                <w:right w:val="none" w:sz="0" w:space="0" w:color="auto"/>
              </w:divBdr>
            </w:div>
          </w:divsChild>
        </w:div>
        <w:div w:id="854077509">
          <w:marLeft w:val="0"/>
          <w:marRight w:val="0"/>
          <w:marTop w:val="0"/>
          <w:marBottom w:val="0"/>
          <w:divBdr>
            <w:top w:val="none" w:sz="0" w:space="0" w:color="auto"/>
            <w:left w:val="none" w:sz="0" w:space="0" w:color="auto"/>
            <w:bottom w:val="none" w:sz="0" w:space="0" w:color="auto"/>
            <w:right w:val="none" w:sz="0" w:space="0" w:color="auto"/>
          </w:divBdr>
          <w:divsChild>
            <w:div w:id="108277848">
              <w:marLeft w:val="0"/>
              <w:marRight w:val="0"/>
              <w:marTop w:val="0"/>
              <w:marBottom w:val="0"/>
              <w:divBdr>
                <w:top w:val="none" w:sz="0" w:space="0" w:color="auto"/>
                <w:left w:val="none" w:sz="0" w:space="0" w:color="auto"/>
                <w:bottom w:val="none" w:sz="0" w:space="0" w:color="auto"/>
                <w:right w:val="none" w:sz="0" w:space="0" w:color="auto"/>
              </w:divBdr>
            </w:div>
          </w:divsChild>
        </w:div>
        <w:div w:id="955213417">
          <w:marLeft w:val="0"/>
          <w:marRight w:val="0"/>
          <w:marTop w:val="0"/>
          <w:marBottom w:val="0"/>
          <w:divBdr>
            <w:top w:val="none" w:sz="0" w:space="0" w:color="auto"/>
            <w:left w:val="none" w:sz="0" w:space="0" w:color="auto"/>
            <w:bottom w:val="none" w:sz="0" w:space="0" w:color="auto"/>
            <w:right w:val="none" w:sz="0" w:space="0" w:color="auto"/>
          </w:divBdr>
          <w:divsChild>
            <w:div w:id="721296924">
              <w:marLeft w:val="0"/>
              <w:marRight w:val="0"/>
              <w:marTop w:val="0"/>
              <w:marBottom w:val="0"/>
              <w:divBdr>
                <w:top w:val="none" w:sz="0" w:space="0" w:color="auto"/>
                <w:left w:val="none" w:sz="0" w:space="0" w:color="auto"/>
                <w:bottom w:val="none" w:sz="0" w:space="0" w:color="auto"/>
                <w:right w:val="none" w:sz="0" w:space="0" w:color="auto"/>
              </w:divBdr>
            </w:div>
          </w:divsChild>
        </w:div>
        <w:div w:id="966743933">
          <w:marLeft w:val="0"/>
          <w:marRight w:val="0"/>
          <w:marTop w:val="0"/>
          <w:marBottom w:val="0"/>
          <w:divBdr>
            <w:top w:val="none" w:sz="0" w:space="0" w:color="auto"/>
            <w:left w:val="none" w:sz="0" w:space="0" w:color="auto"/>
            <w:bottom w:val="none" w:sz="0" w:space="0" w:color="auto"/>
            <w:right w:val="none" w:sz="0" w:space="0" w:color="auto"/>
          </w:divBdr>
          <w:divsChild>
            <w:div w:id="1173572291">
              <w:marLeft w:val="0"/>
              <w:marRight w:val="0"/>
              <w:marTop w:val="0"/>
              <w:marBottom w:val="0"/>
              <w:divBdr>
                <w:top w:val="none" w:sz="0" w:space="0" w:color="auto"/>
                <w:left w:val="none" w:sz="0" w:space="0" w:color="auto"/>
                <w:bottom w:val="none" w:sz="0" w:space="0" w:color="auto"/>
                <w:right w:val="none" w:sz="0" w:space="0" w:color="auto"/>
              </w:divBdr>
            </w:div>
          </w:divsChild>
        </w:div>
        <w:div w:id="979722789">
          <w:marLeft w:val="0"/>
          <w:marRight w:val="0"/>
          <w:marTop w:val="0"/>
          <w:marBottom w:val="0"/>
          <w:divBdr>
            <w:top w:val="none" w:sz="0" w:space="0" w:color="auto"/>
            <w:left w:val="none" w:sz="0" w:space="0" w:color="auto"/>
            <w:bottom w:val="none" w:sz="0" w:space="0" w:color="auto"/>
            <w:right w:val="none" w:sz="0" w:space="0" w:color="auto"/>
          </w:divBdr>
          <w:divsChild>
            <w:div w:id="1717583534">
              <w:marLeft w:val="0"/>
              <w:marRight w:val="0"/>
              <w:marTop w:val="0"/>
              <w:marBottom w:val="0"/>
              <w:divBdr>
                <w:top w:val="none" w:sz="0" w:space="0" w:color="auto"/>
                <w:left w:val="none" w:sz="0" w:space="0" w:color="auto"/>
                <w:bottom w:val="none" w:sz="0" w:space="0" w:color="auto"/>
                <w:right w:val="none" w:sz="0" w:space="0" w:color="auto"/>
              </w:divBdr>
            </w:div>
          </w:divsChild>
        </w:div>
        <w:div w:id="1639144590">
          <w:marLeft w:val="0"/>
          <w:marRight w:val="0"/>
          <w:marTop w:val="0"/>
          <w:marBottom w:val="0"/>
          <w:divBdr>
            <w:top w:val="none" w:sz="0" w:space="0" w:color="auto"/>
            <w:left w:val="none" w:sz="0" w:space="0" w:color="auto"/>
            <w:bottom w:val="none" w:sz="0" w:space="0" w:color="auto"/>
            <w:right w:val="none" w:sz="0" w:space="0" w:color="auto"/>
          </w:divBdr>
          <w:divsChild>
            <w:div w:id="1118448822">
              <w:marLeft w:val="0"/>
              <w:marRight w:val="0"/>
              <w:marTop w:val="0"/>
              <w:marBottom w:val="0"/>
              <w:divBdr>
                <w:top w:val="none" w:sz="0" w:space="0" w:color="auto"/>
                <w:left w:val="none" w:sz="0" w:space="0" w:color="auto"/>
                <w:bottom w:val="none" w:sz="0" w:space="0" w:color="auto"/>
                <w:right w:val="none" w:sz="0" w:space="0" w:color="auto"/>
              </w:divBdr>
            </w:div>
          </w:divsChild>
        </w:div>
        <w:div w:id="1660695101">
          <w:marLeft w:val="0"/>
          <w:marRight w:val="0"/>
          <w:marTop w:val="0"/>
          <w:marBottom w:val="0"/>
          <w:divBdr>
            <w:top w:val="none" w:sz="0" w:space="0" w:color="auto"/>
            <w:left w:val="none" w:sz="0" w:space="0" w:color="auto"/>
            <w:bottom w:val="none" w:sz="0" w:space="0" w:color="auto"/>
            <w:right w:val="none" w:sz="0" w:space="0" w:color="auto"/>
          </w:divBdr>
          <w:divsChild>
            <w:div w:id="1648314839">
              <w:marLeft w:val="0"/>
              <w:marRight w:val="0"/>
              <w:marTop w:val="0"/>
              <w:marBottom w:val="0"/>
              <w:divBdr>
                <w:top w:val="none" w:sz="0" w:space="0" w:color="auto"/>
                <w:left w:val="none" w:sz="0" w:space="0" w:color="auto"/>
                <w:bottom w:val="none" w:sz="0" w:space="0" w:color="auto"/>
                <w:right w:val="none" w:sz="0" w:space="0" w:color="auto"/>
              </w:divBdr>
            </w:div>
          </w:divsChild>
        </w:div>
        <w:div w:id="1697460227">
          <w:marLeft w:val="0"/>
          <w:marRight w:val="0"/>
          <w:marTop w:val="0"/>
          <w:marBottom w:val="0"/>
          <w:divBdr>
            <w:top w:val="none" w:sz="0" w:space="0" w:color="auto"/>
            <w:left w:val="none" w:sz="0" w:space="0" w:color="auto"/>
            <w:bottom w:val="none" w:sz="0" w:space="0" w:color="auto"/>
            <w:right w:val="none" w:sz="0" w:space="0" w:color="auto"/>
          </w:divBdr>
          <w:divsChild>
            <w:div w:id="1979872527">
              <w:marLeft w:val="0"/>
              <w:marRight w:val="0"/>
              <w:marTop w:val="0"/>
              <w:marBottom w:val="0"/>
              <w:divBdr>
                <w:top w:val="none" w:sz="0" w:space="0" w:color="auto"/>
                <w:left w:val="none" w:sz="0" w:space="0" w:color="auto"/>
                <w:bottom w:val="none" w:sz="0" w:space="0" w:color="auto"/>
                <w:right w:val="none" w:sz="0" w:space="0" w:color="auto"/>
              </w:divBdr>
            </w:div>
          </w:divsChild>
        </w:div>
        <w:div w:id="1776823431">
          <w:marLeft w:val="0"/>
          <w:marRight w:val="0"/>
          <w:marTop w:val="0"/>
          <w:marBottom w:val="0"/>
          <w:divBdr>
            <w:top w:val="none" w:sz="0" w:space="0" w:color="auto"/>
            <w:left w:val="none" w:sz="0" w:space="0" w:color="auto"/>
            <w:bottom w:val="none" w:sz="0" w:space="0" w:color="auto"/>
            <w:right w:val="none" w:sz="0" w:space="0" w:color="auto"/>
          </w:divBdr>
          <w:divsChild>
            <w:div w:id="2120637813">
              <w:marLeft w:val="0"/>
              <w:marRight w:val="0"/>
              <w:marTop w:val="0"/>
              <w:marBottom w:val="0"/>
              <w:divBdr>
                <w:top w:val="none" w:sz="0" w:space="0" w:color="auto"/>
                <w:left w:val="none" w:sz="0" w:space="0" w:color="auto"/>
                <w:bottom w:val="none" w:sz="0" w:space="0" w:color="auto"/>
                <w:right w:val="none" w:sz="0" w:space="0" w:color="auto"/>
              </w:divBdr>
            </w:div>
          </w:divsChild>
        </w:div>
        <w:div w:id="1901597118">
          <w:marLeft w:val="0"/>
          <w:marRight w:val="0"/>
          <w:marTop w:val="0"/>
          <w:marBottom w:val="0"/>
          <w:divBdr>
            <w:top w:val="none" w:sz="0" w:space="0" w:color="auto"/>
            <w:left w:val="none" w:sz="0" w:space="0" w:color="auto"/>
            <w:bottom w:val="none" w:sz="0" w:space="0" w:color="auto"/>
            <w:right w:val="none" w:sz="0" w:space="0" w:color="auto"/>
          </w:divBdr>
          <w:divsChild>
            <w:div w:id="1235237842">
              <w:marLeft w:val="0"/>
              <w:marRight w:val="0"/>
              <w:marTop w:val="0"/>
              <w:marBottom w:val="0"/>
              <w:divBdr>
                <w:top w:val="none" w:sz="0" w:space="0" w:color="auto"/>
                <w:left w:val="none" w:sz="0" w:space="0" w:color="auto"/>
                <w:bottom w:val="none" w:sz="0" w:space="0" w:color="auto"/>
                <w:right w:val="none" w:sz="0" w:space="0" w:color="auto"/>
              </w:divBdr>
            </w:div>
          </w:divsChild>
        </w:div>
        <w:div w:id="2062903457">
          <w:marLeft w:val="0"/>
          <w:marRight w:val="0"/>
          <w:marTop w:val="0"/>
          <w:marBottom w:val="0"/>
          <w:divBdr>
            <w:top w:val="none" w:sz="0" w:space="0" w:color="auto"/>
            <w:left w:val="none" w:sz="0" w:space="0" w:color="auto"/>
            <w:bottom w:val="none" w:sz="0" w:space="0" w:color="auto"/>
            <w:right w:val="none" w:sz="0" w:space="0" w:color="auto"/>
          </w:divBdr>
          <w:divsChild>
            <w:div w:id="18845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26512">
      <w:bodyDiv w:val="1"/>
      <w:marLeft w:val="0"/>
      <w:marRight w:val="0"/>
      <w:marTop w:val="0"/>
      <w:marBottom w:val="0"/>
      <w:divBdr>
        <w:top w:val="none" w:sz="0" w:space="0" w:color="auto"/>
        <w:left w:val="none" w:sz="0" w:space="0" w:color="auto"/>
        <w:bottom w:val="none" w:sz="0" w:space="0" w:color="auto"/>
        <w:right w:val="none" w:sz="0" w:space="0" w:color="auto"/>
      </w:divBdr>
    </w:div>
    <w:div w:id="1533499190">
      <w:bodyDiv w:val="1"/>
      <w:marLeft w:val="0"/>
      <w:marRight w:val="0"/>
      <w:marTop w:val="0"/>
      <w:marBottom w:val="0"/>
      <w:divBdr>
        <w:top w:val="none" w:sz="0" w:space="0" w:color="auto"/>
        <w:left w:val="none" w:sz="0" w:space="0" w:color="auto"/>
        <w:bottom w:val="none" w:sz="0" w:space="0" w:color="auto"/>
        <w:right w:val="none" w:sz="0" w:space="0" w:color="auto"/>
      </w:divBdr>
    </w:div>
    <w:div w:id="1535385326">
      <w:bodyDiv w:val="1"/>
      <w:marLeft w:val="0"/>
      <w:marRight w:val="0"/>
      <w:marTop w:val="0"/>
      <w:marBottom w:val="0"/>
      <w:divBdr>
        <w:top w:val="none" w:sz="0" w:space="0" w:color="auto"/>
        <w:left w:val="none" w:sz="0" w:space="0" w:color="auto"/>
        <w:bottom w:val="none" w:sz="0" w:space="0" w:color="auto"/>
        <w:right w:val="none" w:sz="0" w:space="0" w:color="auto"/>
      </w:divBdr>
      <w:divsChild>
        <w:div w:id="649941523">
          <w:marLeft w:val="0"/>
          <w:marRight w:val="0"/>
          <w:marTop w:val="0"/>
          <w:marBottom w:val="0"/>
          <w:divBdr>
            <w:top w:val="none" w:sz="0" w:space="0" w:color="auto"/>
            <w:left w:val="none" w:sz="0" w:space="0" w:color="auto"/>
            <w:bottom w:val="none" w:sz="0" w:space="0" w:color="auto"/>
            <w:right w:val="none" w:sz="0" w:space="0" w:color="auto"/>
          </w:divBdr>
        </w:div>
        <w:div w:id="1211267323">
          <w:marLeft w:val="0"/>
          <w:marRight w:val="0"/>
          <w:marTop w:val="0"/>
          <w:marBottom w:val="0"/>
          <w:divBdr>
            <w:top w:val="none" w:sz="0" w:space="0" w:color="auto"/>
            <w:left w:val="none" w:sz="0" w:space="0" w:color="auto"/>
            <w:bottom w:val="none" w:sz="0" w:space="0" w:color="auto"/>
            <w:right w:val="none" w:sz="0" w:space="0" w:color="auto"/>
          </w:divBdr>
        </w:div>
      </w:divsChild>
    </w:div>
    <w:div w:id="1554582289">
      <w:bodyDiv w:val="1"/>
      <w:marLeft w:val="0"/>
      <w:marRight w:val="0"/>
      <w:marTop w:val="0"/>
      <w:marBottom w:val="0"/>
      <w:divBdr>
        <w:top w:val="none" w:sz="0" w:space="0" w:color="auto"/>
        <w:left w:val="none" w:sz="0" w:space="0" w:color="auto"/>
        <w:bottom w:val="none" w:sz="0" w:space="0" w:color="auto"/>
        <w:right w:val="none" w:sz="0" w:space="0" w:color="auto"/>
      </w:divBdr>
      <w:divsChild>
        <w:div w:id="117341574">
          <w:marLeft w:val="0"/>
          <w:marRight w:val="0"/>
          <w:marTop w:val="0"/>
          <w:marBottom w:val="0"/>
          <w:divBdr>
            <w:top w:val="none" w:sz="0" w:space="0" w:color="auto"/>
            <w:left w:val="none" w:sz="0" w:space="0" w:color="auto"/>
            <w:bottom w:val="none" w:sz="0" w:space="0" w:color="auto"/>
            <w:right w:val="none" w:sz="0" w:space="0" w:color="auto"/>
          </w:divBdr>
        </w:div>
        <w:div w:id="147400844">
          <w:marLeft w:val="0"/>
          <w:marRight w:val="0"/>
          <w:marTop w:val="0"/>
          <w:marBottom w:val="0"/>
          <w:divBdr>
            <w:top w:val="none" w:sz="0" w:space="0" w:color="auto"/>
            <w:left w:val="none" w:sz="0" w:space="0" w:color="auto"/>
            <w:bottom w:val="none" w:sz="0" w:space="0" w:color="auto"/>
            <w:right w:val="none" w:sz="0" w:space="0" w:color="auto"/>
          </w:divBdr>
        </w:div>
        <w:div w:id="430200756">
          <w:marLeft w:val="0"/>
          <w:marRight w:val="0"/>
          <w:marTop w:val="0"/>
          <w:marBottom w:val="0"/>
          <w:divBdr>
            <w:top w:val="none" w:sz="0" w:space="0" w:color="auto"/>
            <w:left w:val="none" w:sz="0" w:space="0" w:color="auto"/>
            <w:bottom w:val="none" w:sz="0" w:space="0" w:color="auto"/>
            <w:right w:val="none" w:sz="0" w:space="0" w:color="auto"/>
          </w:divBdr>
        </w:div>
        <w:div w:id="749431518">
          <w:marLeft w:val="0"/>
          <w:marRight w:val="0"/>
          <w:marTop w:val="0"/>
          <w:marBottom w:val="0"/>
          <w:divBdr>
            <w:top w:val="none" w:sz="0" w:space="0" w:color="auto"/>
            <w:left w:val="none" w:sz="0" w:space="0" w:color="auto"/>
            <w:bottom w:val="none" w:sz="0" w:space="0" w:color="auto"/>
            <w:right w:val="none" w:sz="0" w:space="0" w:color="auto"/>
          </w:divBdr>
        </w:div>
        <w:div w:id="871305060">
          <w:marLeft w:val="0"/>
          <w:marRight w:val="0"/>
          <w:marTop w:val="0"/>
          <w:marBottom w:val="0"/>
          <w:divBdr>
            <w:top w:val="none" w:sz="0" w:space="0" w:color="auto"/>
            <w:left w:val="none" w:sz="0" w:space="0" w:color="auto"/>
            <w:bottom w:val="none" w:sz="0" w:space="0" w:color="auto"/>
            <w:right w:val="none" w:sz="0" w:space="0" w:color="auto"/>
          </w:divBdr>
        </w:div>
      </w:divsChild>
    </w:div>
    <w:div w:id="1578050898">
      <w:bodyDiv w:val="1"/>
      <w:marLeft w:val="0"/>
      <w:marRight w:val="0"/>
      <w:marTop w:val="0"/>
      <w:marBottom w:val="0"/>
      <w:divBdr>
        <w:top w:val="none" w:sz="0" w:space="0" w:color="auto"/>
        <w:left w:val="none" w:sz="0" w:space="0" w:color="auto"/>
        <w:bottom w:val="none" w:sz="0" w:space="0" w:color="auto"/>
        <w:right w:val="none" w:sz="0" w:space="0" w:color="auto"/>
      </w:divBdr>
    </w:div>
    <w:div w:id="1586187075">
      <w:bodyDiv w:val="1"/>
      <w:marLeft w:val="0"/>
      <w:marRight w:val="0"/>
      <w:marTop w:val="0"/>
      <w:marBottom w:val="0"/>
      <w:divBdr>
        <w:top w:val="none" w:sz="0" w:space="0" w:color="auto"/>
        <w:left w:val="none" w:sz="0" w:space="0" w:color="auto"/>
        <w:bottom w:val="none" w:sz="0" w:space="0" w:color="auto"/>
        <w:right w:val="none" w:sz="0" w:space="0" w:color="auto"/>
      </w:divBdr>
      <w:divsChild>
        <w:div w:id="247155696">
          <w:marLeft w:val="0"/>
          <w:marRight w:val="0"/>
          <w:marTop w:val="0"/>
          <w:marBottom w:val="0"/>
          <w:divBdr>
            <w:top w:val="none" w:sz="0" w:space="0" w:color="auto"/>
            <w:left w:val="none" w:sz="0" w:space="0" w:color="auto"/>
            <w:bottom w:val="none" w:sz="0" w:space="0" w:color="auto"/>
            <w:right w:val="none" w:sz="0" w:space="0" w:color="auto"/>
          </w:divBdr>
        </w:div>
        <w:div w:id="476648460">
          <w:marLeft w:val="0"/>
          <w:marRight w:val="0"/>
          <w:marTop w:val="0"/>
          <w:marBottom w:val="0"/>
          <w:divBdr>
            <w:top w:val="none" w:sz="0" w:space="0" w:color="auto"/>
            <w:left w:val="none" w:sz="0" w:space="0" w:color="auto"/>
            <w:bottom w:val="none" w:sz="0" w:space="0" w:color="auto"/>
            <w:right w:val="none" w:sz="0" w:space="0" w:color="auto"/>
          </w:divBdr>
        </w:div>
        <w:div w:id="659623680">
          <w:marLeft w:val="0"/>
          <w:marRight w:val="0"/>
          <w:marTop w:val="0"/>
          <w:marBottom w:val="0"/>
          <w:divBdr>
            <w:top w:val="none" w:sz="0" w:space="0" w:color="auto"/>
            <w:left w:val="none" w:sz="0" w:space="0" w:color="auto"/>
            <w:bottom w:val="none" w:sz="0" w:space="0" w:color="auto"/>
            <w:right w:val="none" w:sz="0" w:space="0" w:color="auto"/>
          </w:divBdr>
        </w:div>
      </w:divsChild>
    </w:div>
    <w:div w:id="1592542915">
      <w:bodyDiv w:val="1"/>
      <w:marLeft w:val="0"/>
      <w:marRight w:val="0"/>
      <w:marTop w:val="0"/>
      <w:marBottom w:val="0"/>
      <w:divBdr>
        <w:top w:val="none" w:sz="0" w:space="0" w:color="auto"/>
        <w:left w:val="none" w:sz="0" w:space="0" w:color="auto"/>
        <w:bottom w:val="none" w:sz="0" w:space="0" w:color="auto"/>
        <w:right w:val="none" w:sz="0" w:space="0" w:color="auto"/>
      </w:divBdr>
      <w:divsChild>
        <w:div w:id="1612468613">
          <w:marLeft w:val="0"/>
          <w:marRight w:val="0"/>
          <w:marTop w:val="0"/>
          <w:marBottom w:val="0"/>
          <w:divBdr>
            <w:top w:val="none" w:sz="0" w:space="0" w:color="auto"/>
            <w:left w:val="none" w:sz="0" w:space="0" w:color="auto"/>
            <w:bottom w:val="none" w:sz="0" w:space="0" w:color="auto"/>
            <w:right w:val="none" w:sz="0" w:space="0" w:color="auto"/>
          </w:divBdr>
        </w:div>
        <w:div w:id="1817607439">
          <w:marLeft w:val="0"/>
          <w:marRight w:val="0"/>
          <w:marTop w:val="0"/>
          <w:marBottom w:val="0"/>
          <w:divBdr>
            <w:top w:val="none" w:sz="0" w:space="0" w:color="auto"/>
            <w:left w:val="none" w:sz="0" w:space="0" w:color="auto"/>
            <w:bottom w:val="none" w:sz="0" w:space="0" w:color="auto"/>
            <w:right w:val="none" w:sz="0" w:space="0" w:color="auto"/>
          </w:divBdr>
        </w:div>
      </w:divsChild>
    </w:div>
    <w:div w:id="1595362521">
      <w:bodyDiv w:val="1"/>
      <w:marLeft w:val="0"/>
      <w:marRight w:val="0"/>
      <w:marTop w:val="0"/>
      <w:marBottom w:val="0"/>
      <w:divBdr>
        <w:top w:val="none" w:sz="0" w:space="0" w:color="auto"/>
        <w:left w:val="none" w:sz="0" w:space="0" w:color="auto"/>
        <w:bottom w:val="none" w:sz="0" w:space="0" w:color="auto"/>
        <w:right w:val="none" w:sz="0" w:space="0" w:color="auto"/>
      </w:divBdr>
      <w:divsChild>
        <w:div w:id="291374464">
          <w:marLeft w:val="0"/>
          <w:marRight w:val="0"/>
          <w:marTop w:val="0"/>
          <w:marBottom w:val="0"/>
          <w:divBdr>
            <w:top w:val="none" w:sz="0" w:space="0" w:color="auto"/>
            <w:left w:val="none" w:sz="0" w:space="0" w:color="auto"/>
            <w:bottom w:val="none" w:sz="0" w:space="0" w:color="auto"/>
            <w:right w:val="none" w:sz="0" w:space="0" w:color="auto"/>
          </w:divBdr>
          <w:divsChild>
            <w:div w:id="1150636191">
              <w:marLeft w:val="0"/>
              <w:marRight w:val="0"/>
              <w:marTop w:val="0"/>
              <w:marBottom w:val="0"/>
              <w:divBdr>
                <w:top w:val="none" w:sz="0" w:space="0" w:color="auto"/>
                <w:left w:val="none" w:sz="0" w:space="0" w:color="auto"/>
                <w:bottom w:val="none" w:sz="0" w:space="0" w:color="auto"/>
                <w:right w:val="none" w:sz="0" w:space="0" w:color="auto"/>
              </w:divBdr>
            </w:div>
            <w:div w:id="1255481892">
              <w:marLeft w:val="0"/>
              <w:marRight w:val="0"/>
              <w:marTop w:val="0"/>
              <w:marBottom w:val="0"/>
              <w:divBdr>
                <w:top w:val="none" w:sz="0" w:space="0" w:color="auto"/>
                <w:left w:val="none" w:sz="0" w:space="0" w:color="auto"/>
                <w:bottom w:val="none" w:sz="0" w:space="0" w:color="auto"/>
                <w:right w:val="none" w:sz="0" w:space="0" w:color="auto"/>
              </w:divBdr>
            </w:div>
            <w:div w:id="1301157826">
              <w:marLeft w:val="0"/>
              <w:marRight w:val="0"/>
              <w:marTop w:val="0"/>
              <w:marBottom w:val="0"/>
              <w:divBdr>
                <w:top w:val="none" w:sz="0" w:space="0" w:color="auto"/>
                <w:left w:val="none" w:sz="0" w:space="0" w:color="auto"/>
                <w:bottom w:val="none" w:sz="0" w:space="0" w:color="auto"/>
                <w:right w:val="none" w:sz="0" w:space="0" w:color="auto"/>
              </w:divBdr>
            </w:div>
            <w:div w:id="1488940940">
              <w:marLeft w:val="0"/>
              <w:marRight w:val="0"/>
              <w:marTop w:val="0"/>
              <w:marBottom w:val="0"/>
              <w:divBdr>
                <w:top w:val="none" w:sz="0" w:space="0" w:color="auto"/>
                <w:left w:val="none" w:sz="0" w:space="0" w:color="auto"/>
                <w:bottom w:val="none" w:sz="0" w:space="0" w:color="auto"/>
                <w:right w:val="none" w:sz="0" w:space="0" w:color="auto"/>
              </w:divBdr>
            </w:div>
            <w:div w:id="2029090042">
              <w:marLeft w:val="0"/>
              <w:marRight w:val="0"/>
              <w:marTop w:val="0"/>
              <w:marBottom w:val="0"/>
              <w:divBdr>
                <w:top w:val="none" w:sz="0" w:space="0" w:color="auto"/>
                <w:left w:val="none" w:sz="0" w:space="0" w:color="auto"/>
                <w:bottom w:val="none" w:sz="0" w:space="0" w:color="auto"/>
                <w:right w:val="none" w:sz="0" w:space="0" w:color="auto"/>
              </w:divBdr>
            </w:div>
          </w:divsChild>
        </w:div>
        <w:div w:id="945425609">
          <w:marLeft w:val="0"/>
          <w:marRight w:val="0"/>
          <w:marTop w:val="0"/>
          <w:marBottom w:val="0"/>
          <w:divBdr>
            <w:top w:val="none" w:sz="0" w:space="0" w:color="auto"/>
            <w:left w:val="none" w:sz="0" w:space="0" w:color="auto"/>
            <w:bottom w:val="none" w:sz="0" w:space="0" w:color="auto"/>
            <w:right w:val="none" w:sz="0" w:space="0" w:color="auto"/>
          </w:divBdr>
          <w:divsChild>
            <w:div w:id="1439717764">
              <w:marLeft w:val="0"/>
              <w:marRight w:val="0"/>
              <w:marTop w:val="0"/>
              <w:marBottom w:val="0"/>
              <w:divBdr>
                <w:top w:val="none" w:sz="0" w:space="0" w:color="auto"/>
                <w:left w:val="none" w:sz="0" w:space="0" w:color="auto"/>
                <w:bottom w:val="none" w:sz="0" w:space="0" w:color="auto"/>
                <w:right w:val="none" w:sz="0" w:space="0" w:color="auto"/>
              </w:divBdr>
            </w:div>
          </w:divsChild>
        </w:div>
        <w:div w:id="1033843736">
          <w:marLeft w:val="0"/>
          <w:marRight w:val="0"/>
          <w:marTop w:val="0"/>
          <w:marBottom w:val="0"/>
          <w:divBdr>
            <w:top w:val="none" w:sz="0" w:space="0" w:color="auto"/>
            <w:left w:val="none" w:sz="0" w:space="0" w:color="auto"/>
            <w:bottom w:val="none" w:sz="0" w:space="0" w:color="auto"/>
            <w:right w:val="none" w:sz="0" w:space="0" w:color="auto"/>
          </w:divBdr>
          <w:divsChild>
            <w:div w:id="413865854">
              <w:marLeft w:val="0"/>
              <w:marRight w:val="0"/>
              <w:marTop w:val="0"/>
              <w:marBottom w:val="0"/>
              <w:divBdr>
                <w:top w:val="none" w:sz="0" w:space="0" w:color="auto"/>
                <w:left w:val="none" w:sz="0" w:space="0" w:color="auto"/>
                <w:bottom w:val="none" w:sz="0" w:space="0" w:color="auto"/>
                <w:right w:val="none" w:sz="0" w:space="0" w:color="auto"/>
              </w:divBdr>
            </w:div>
          </w:divsChild>
        </w:div>
        <w:div w:id="1042902485">
          <w:marLeft w:val="0"/>
          <w:marRight w:val="0"/>
          <w:marTop w:val="0"/>
          <w:marBottom w:val="0"/>
          <w:divBdr>
            <w:top w:val="none" w:sz="0" w:space="0" w:color="auto"/>
            <w:left w:val="none" w:sz="0" w:space="0" w:color="auto"/>
            <w:bottom w:val="none" w:sz="0" w:space="0" w:color="auto"/>
            <w:right w:val="none" w:sz="0" w:space="0" w:color="auto"/>
          </w:divBdr>
          <w:divsChild>
            <w:div w:id="42993546">
              <w:marLeft w:val="0"/>
              <w:marRight w:val="0"/>
              <w:marTop w:val="0"/>
              <w:marBottom w:val="0"/>
              <w:divBdr>
                <w:top w:val="none" w:sz="0" w:space="0" w:color="auto"/>
                <w:left w:val="none" w:sz="0" w:space="0" w:color="auto"/>
                <w:bottom w:val="none" w:sz="0" w:space="0" w:color="auto"/>
                <w:right w:val="none" w:sz="0" w:space="0" w:color="auto"/>
              </w:divBdr>
            </w:div>
            <w:div w:id="751396101">
              <w:marLeft w:val="0"/>
              <w:marRight w:val="0"/>
              <w:marTop w:val="0"/>
              <w:marBottom w:val="0"/>
              <w:divBdr>
                <w:top w:val="none" w:sz="0" w:space="0" w:color="auto"/>
                <w:left w:val="none" w:sz="0" w:space="0" w:color="auto"/>
                <w:bottom w:val="none" w:sz="0" w:space="0" w:color="auto"/>
                <w:right w:val="none" w:sz="0" w:space="0" w:color="auto"/>
              </w:divBdr>
            </w:div>
            <w:div w:id="926572298">
              <w:marLeft w:val="0"/>
              <w:marRight w:val="0"/>
              <w:marTop w:val="0"/>
              <w:marBottom w:val="0"/>
              <w:divBdr>
                <w:top w:val="none" w:sz="0" w:space="0" w:color="auto"/>
                <w:left w:val="none" w:sz="0" w:space="0" w:color="auto"/>
                <w:bottom w:val="none" w:sz="0" w:space="0" w:color="auto"/>
                <w:right w:val="none" w:sz="0" w:space="0" w:color="auto"/>
              </w:divBdr>
            </w:div>
            <w:div w:id="1366298353">
              <w:marLeft w:val="0"/>
              <w:marRight w:val="0"/>
              <w:marTop w:val="0"/>
              <w:marBottom w:val="0"/>
              <w:divBdr>
                <w:top w:val="none" w:sz="0" w:space="0" w:color="auto"/>
                <w:left w:val="none" w:sz="0" w:space="0" w:color="auto"/>
                <w:bottom w:val="none" w:sz="0" w:space="0" w:color="auto"/>
                <w:right w:val="none" w:sz="0" w:space="0" w:color="auto"/>
              </w:divBdr>
            </w:div>
            <w:div w:id="1366446977">
              <w:marLeft w:val="0"/>
              <w:marRight w:val="0"/>
              <w:marTop w:val="0"/>
              <w:marBottom w:val="0"/>
              <w:divBdr>
                <w:top w:val="none" w:sz="0" w:space="0" w:color="auto"/>
                <w:left w:val="none" w:sz="0" w:space="0" w:color="auto"/>
                <w:bottom w:val="none" w:sz="0" w:space="0" w:color="auto"/>
                <w:right w:val="none" w:sz="0" w:space="0" w:color="auto"/>
              </w:divBdr>
            </w:div>
            <w:div w:id="1487428819">
              <w:marLeft w:val="0"/>
              <w:marRight w:val="0"/>
              <w:marTop w:val="0"/>
              <w:marBottom w:val="0"/>
              <w:divBdr>
                <w:top w:val="none" w:sz="0" w:space="0" w:color="auto"/>
                <w:left w:val="none" w:sz="0" w:space="0" w:color="auto"/>
                <w:bottom w:val="none" w:sz="0" w:space="0" w:color="auto"/>
                <w:right w:val="none" w:sz="0" w:space="0" w:color="auto"/>
              </w:divBdr>
            </w:div>
            <w:div w:id="19606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4717">
      <w:bodyDiv w:val="1"/>
      <w:marLeft w:val="0"/>
      <w:marRight w:val="0"/>
      <w:marTop w:val="0"/>
      <w:marBottom w:val="0"/>
      <w:divBdr>
        <w:top w:val="none" w:sz="0" w:space="0" w:color="auto"/>
        <w:left w:val="none" w:sz="0" w:space="0" w:color="auto"/>
        <w:bottom w:val="none" w:sz="0" w:space="0" w:color="auto"/>
        <w:right w:val="none" w:sz="0" w:space="0" w:color="auto"/>
      </w:divBdr>
    </w:div>
    <w:div w:id="1611470976">
      <w:bodyDiv w:val="1"/>
      <w:marLeft w:val="0"/>
      <w:marRight w:val="0"/>
      <w:marTop w:val="0"/>
      <w:marBottom w:val="0"/>
      <w:divBdr>
        <w:top w:val="none" w:sz="0" w:space="0" w:color="auto"/>
        <w:left w:val="none" w:sz="0" w:space="0" w:color="auto"/>
        <w:bottom w:val="none" w:sz="0" w:space="0" w:color="auto"/>
        <w:right w:val="none" w:sz="0" w:space="0" w:color="auto"/>
      </w:divBdr>
      <w:divsChild>
        <w:div w:id="532887104">
          <w:marLeft w:val="0"/>
          <w:marRight w:val="0"/>
          <w:marTop w:val="0"/>
          <w:marBottom w:val="0"/>
          <w:divBdr>
            <w:top w:val="none" w:sz="0" w:space="0" w:color="auto"/>
            <w:left w:val="none" w:sz="0" w:space="0" w:color="auto"/>
            <w:bottom w:val="none" w:sz="0" w:space="0" w:color="auto"/>
            <w:right w:val="none" w:sz="0" w:space="0" w:color="auto"/>
          </w:divBdr>
          <w:divsChild>
            <w:div w:id="926353761">
              <w:marLeft w:val="0"/>
              <w:marRight w:val="0"/>
              <w:marTop w:val="0"/>
              <w:marBottom w:val="0"/>
              <w:divBdr>
                <w:top w:val="none" w:sz="0" w:space="0" w:color="auto"/>
                <w:left w:val="none" w:sz="0" w:space="0" w:color="auto"/>
                <w:bottom w:val="none" w:sz="0" w:space="0" w:color="auto"/>
                <w:right w:val="none" w:sz="0" w:space="0" w:color="auto"/>
              </w:divBdr>
            </w:div>
            <w:div w:id="1696299451">
              <w:marLeft w:val="0"/>
              <w:marRight w:val="0"/>
              <w:marTop w:val="0"/>
              <w:marBottom w:val="0"/>
              <w:divBdr>
                <w:top w:val="none" w:sz="0" w:space="0" w:color="auto"/>
                <w:left w:val="none" w:sz="0" w:space="0" w:color="auto"/>
                <w:bottom w:val="none" w:sz="0" w:space="0" w:color="auto"/>
                <w:right w:val="none" w:sz="0" w:space="0" w:color="auto"/>
              </w:divBdr>
            </w:div>
          </w:divsChild>
        </w:div>
        <w:div w:id="1888954099">
          <w:marLeft w:val="0"/>
          <w:marRight w:val="0"/>
          <w:marTop w:val="0"/>
          <w:marBottom w:val="0"/>
          <w:divBdr>
            <w:top w:val="none" w:sz="0" w:space="0" w:color="auto"/>
            <w:left w:val="none" w:sz="0" w:space="0" w:color="auto"/>
            <w:bottom w:val="none" w:sz="0" w:space="0" w:color="auto"/>
            <w:right w:val="none" w:sz="0" w:space="0" w:color="auto"/>
          </w:divBdr>
          <w:divsChild>
            <w:div w:id="1590197069">
              <w:marLeft w:val="0"/>
              <w:marRight w:val="0"/>
              <w:marTop w:val="30"/>
              <w:marBottom w:val="30"/>
              <w:divBdr>
                <w:top w:val="none" w:sz="0" w:space="0" w:color="auto"/>
                <w:left w:val="none" w:sz="0" w:space="0" w:color="auto"/>
                <w:bottom w:val="none" w:sz="0" w:space="0" w:color="auto"/>
                <w:right w:val="none" w:sz="0" w:space="0" w:color="auto"/>
              </w:divBdr>
              <w:divsChild>
                <w:div w:id="1548833333">
                  <w:marLeft w:val="0"/>
                  <w:marRight w:val="0"/>
                  <w:marTop w:val="0"/>
                  <w:marBottom w:val="0"/>
                  <w:divBdr>
                    <w:top w:val="none" w:sz="0" w:space="0" w:color="auto"/>
                    <w:left w:val="none" w:sz="0" w:space="0" w:color="auto"/>
                    <w:bottom w:val="none" w:sz="0" w:space="0" w:color="auto"/>
                    <w:right w:val="none" w:sz="0" w:space="0" w:color="auto"/>
                  </w:divBdr>
                  <w:divsChild>
                    <w:div w:id="1189218700">
                      <w:marLeft w:val="0"/>
                      <w:marRight w:val="0"/>
                      <w:marTop w:val="0"/>
                      <w:marBottom w:val="0"/>
                      <w:divBdr>
                        <w:top w:val="none" w:sz="0" w:space="0" w:color="auto"/>
                        <w:left w:val="none" w:sz="0" w:space="0" w:color="auto"/>
                        <w:bottom w:val="none" w:sz="0" w:space="0" w:color="auto"/>
                        <w:right w:val="none" w:sz="0" w:space="0" w:color="auto"/>
                      </w:divBdr>
                    </w:div>
                  </w:divsChild>
                </w:div>
                <w:div w:id="1575629125">
                  <w:marLeft w:val="0"/>
                  <w:marRight w:val="0"/>
                  <w:marTop w:val="0"/>
                  <w:marBottom w:val="0"/>
                  <w:divBdr>
                    <w:top w:val="none" w:sz="0" w:space="0" w:color="auto"/>
                    <w:left w:val="none" w:sz="0" w:space="0" w:color="auto"/>
                    <w:bottom w:val="none" w:sz="0" w:space="0" w:color="auto"/>
                    <w:right w:val="none" w:sz="0" w:space="0" w:color="auto"/>
                  </w:divBdr>
                  <w:divsChild>
                    <w:div w:id="20008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76651">
      <w:bodyDiv w:val="1"/>
      <w:marLeft w:val="0"/>
      <w:marRight w:val="0"/>
      <w:marTop w:val="0"/>
      <w:marBottom w:val="0"/>
      <w:divBdr>
        <w:top w:val="none" w:sz="0" w:space="0" w:color="auto"/>
        <w:left w:val="none" w:sz="0" w:space="0" w:color="auto"/>
        <w:bottom w:val="none" w:sz="0" w:space="0" w:color="auto"/>
        <w:right w:val="none" w:sz="0" w:space="0" w:color="auto"/>
      </w:divBdr>
    </w:div>
    <w:div w:id="1624997411">
      <w:bodyDiv w:val="1"/>
      <w:marLeft w:val="0"/>
      <w:marRight w:val="0"/>
      <w:marTop w:val="0"/>
      <w:marBottom w:val="0"/>
      <w:divBdr>
        <w:top w:val="none" w:sz="0" w:space="0" w:color="auto"/>
        <w:left w:val="none" w:sz="0" w:space="0" w:color="auto"/>
        <w:bottom w:val="none" w:sz="0" w:space="0" w:color="auto"/>
        <w:right w:val="none" w:sz="0" w:space="0" w:color="auto"/>
      </w:divBdr>
      <w:divsChild>
        <w:div w:id="20782460">
          <w:marLeft w:val="0"/>
          <w:marRight w:val="0"/>
          <w:marTop w:val="0"/>
          <w:marBottom w:val="0"/>
          <w:divBdr>
            <w:top w:val="none" w:sz="0" w:space="0" w:color="auto"/>
            <w:left w:val="none" w:sz="0" w:space="0" w:color="auto"/>
            <w:bottom w:val="none" w:sz="0" w:space="0" w:color="auto"/>
            <w:right w:val="none" w:sz="0" w:space="0" w:color="auto"/>
          </w:divBdr>
          <w:divsChild>
            <w:div w:id="957763960">
              <w:marLeft w:val="0"/>
              <w:marRight w:val="0"/>
              <w:marTop w:val="0"/>
              <w:marBottom w:val="0"/>
              <w:divBdr>
                <w:top w:val="none" w:sz="0" w:space="0" w:color="auto"/>
                <w:left w:val="none" w:sz="0" w:space="0" w:color="auto"/>
                <w:bottom w:val="none" w:sz="0" w:space="0" w:color="auto"/>
                <w:right w:val="none" w:sz="0" w:space="0" w:color="auto"/>
              </w:divBdr>
            </w:div>
          </w:divsChild>
        </w:div>
        <w:div w:id="96141952">
          <w:marLeft w:val="0"/>
          <w:marRight w:val="0"/>
          <w:marTop w:val="0"/>
          <w:marBottom w:val="0"/>
          <w:divBdr>
            <w:top w:val="none" w:sz="0" w:space="0" w:color="auto"/>
            <w:left w:val="none" w:sz="0" w:space="0" w:color="auto"/>
            <w:bottom w:val="none" w:sz="0" w:space="0" w:color="auto"/>
            <w:right w:val="none" w:sz="0" w:space="0" w:color="auto"/>
          </w:divBdr>
          <w:divsChild>
            <w:div w:id="21132363">
              <w:marLeft w:val="0"/>
              <w:marRight w:val="0"/>
              <w:marTop w:val="0"/>
              <w:marBottom w:val="0"/>
              <w:divBdr>
                <w:top w:val="none" w:sz="0" w:space="0" w:color="auto"/>
                <w:left w:val="none" w:sz="0" w:space="0" w:color="auto"/>
                <w:bottom w:val="none" w:sz="0" w:space="0" w:color="auto"/>
                <w:right w:val="none" w:sz="0" w:space="0" w:color="auto"/>
              </w:divBdr>
            </w:div>
          </w:divsChild>
        </w:div>
        <w:div w:id="98911872">
          <w:marLeft w:val="0"/>
          <w:marRight w:val="0"/>
          <w:marTop w:val="0"/>
          <w:marBottom w:val="0"/>
          <w:divBdr>
            <w:top w:val="none" w:sz="0" w:space="0" w:color="auto"/>
            <w:left w:val="none" w:sz="0" w:space="0" w:color="auto"/>
            <w:bottom w:val="none" w:sz="0" w:space="0" w:color="auto"/>
            <w:right w:val="none" w:sz="0" w:space="0" w:color="auto"/>
          </w:divBdr>
          <w:divsChild>
            <w:div w:id="236133972">
              <w:marLeft w:val="0"/>
              <w:marRight w:val="0"/>
              <w:marTop w:val="0"/>
              <w:marBottom w:val="0"/>
              <w:divBdr>
                <w:top w:val="none" w:sz="0" w:space="0" w:color="auto"/>
                <w:left w:val="none" w:sz="0" w:space="0" w:color="auto"/>
                <w:bottom w:val="none" w:sz="0" w:space="0" w:color="auto"/>
                <w:right w:val="none" w:sz="0" w:space="0" w:color="auto"/>
              </w:divBdr>
            </w:div>
          </w:divsChild>
        </w:div>
        <w:div w:id="229704750">
          <w:marLeft w:val="0"/>
          <w:marRight w:val="0"/>
          <w:marTop w:val="0"/>
          <w:marBottom w:val="0"/>
          <w:divBdr>
            <w:top w:val="none" w:sz="0" w:space="0" w:color="auto"/>
            <w:left w:val="none" w:sz="0" w:space="0" w:color="auto"/>
            <w:bottom w:val="none" w:sz="0" w:space="0" w:color="auto"/>
            <w:right w:val="none" w:sz="0" w:space="0" w:color="auto"/>
          </w:divBdr>
          <w:divsChild>
            <w:div w:id="575941492">
              <w:marLeft w:val="0"/>
              <w:marRight w:val="0"/>
              <w:marTop w:val="0"/>
              <w:marBottom w:val="0"/>
              <w:divBdr>
                <w:top w:val="none" w:sz="0" w:space="0" w:color="auto"/>
                <w:left w:val="none" w:sz="0" w:space="0" w:color="auto"/>
                <w:bottom w:val="none" w:sz="0" w:space="0" w:color="auto"/>
                <w:right w:val="none" w:sz="0" w:space="0" w:color="auto"/>
              </w:divBdr>
            </w:div>
          </w:divsChild>
        </w:div>
        <w:div w:id="357242187">
          <w:marLeft w:val="0"/>
          <w:marRight w:val="0"/>
          <w:marTop w:val="0"/>
          <w:marBottom w:val="0"/>
          <w:divBdr>
            <w:top w:val="none" w:sz="0" w:space="0" w:color="auto"/>
            <w:left w:val="none" w:sz="0" w:space="0" w:color="auto"/>
            <w:bottom w:val="none" w:sz="0" w:space="0" w:color="auto"/>
            <w:right w:val="none" w:sz="0" w:space="0" w:color="auto"/>
          </w:divBdr>
          <w:divsChild>
            <w:div w:id="1447388394">
              <w:marLeft w:val="0"/>
              <w:marRight w:val="0"/>
              <w:marTop w:val="0"/>
              <w:marBottom w:val="0"/>
              <w:divBdr>
                <w:top w:val="none" w:sz="0" w:space="0" w:color="auto"/>
                <w:left w:val="none" w:sz="0" w:space="0" w:color="auto"/>
                <w:bottom w:val="none" w:sz="0" w:space="0" w:color="auto"/>
                <w:right w:val="none" w:sz="0" w:space="0" w:color="auto"/>
              </w:divBdr>
            </w:div>
          </w:divsChild>
        </w:div>
        <w:div w:id="358167967">
          <w:marLeft w:val="0"/>
          <w:marRight w:val="0"/>
          <w:marTop w:val="0"/>
          <w:marBottom w:val="0"/>
          <w:divBdr>
            <w:top w:val="none" w:sz="0" w:space="0" w:color="auto"/>
            <w:left w:val="none" w:sz="0" w:space="0" w:color="auto"/>
            <w:bottom w:val="none" w:sz="0" w:space="0" w:color="auto"/>
            <w:right w:val="none" w:sz="0" w:space="0" w:color="auto"/>
          </w:divBdr>
          <w:divsChild>
            <w:div w:id="1156647523">
              <w:marLeft w:val="0"/>
              <w:marRight w:val="0"/>
              <w:marTop w:val="0"/>
              <w:marBottom w:val="0"/>
              <w:divBdr>
                <w:top w:val="none" w:sz="0" w:space="0" w:color="auto"/>
                <w:left w:val="none" w:sz="0" w:space="0" w:color="auto"/>
                <w:bottom w:val="none" w:sz="0" w:space="0" w:color="auto"/>
                <w:right w:val="none" w:sz="0" w:space="0" w:color="auto"/>
              </w:divBdr>
            </w:div>
          </w:divsChild>
        </w:div>
        <w:div w:id="417217483">
          <w:marLeft w:val="0"/>
          <w:marRight w:val="0"/>
          <w:marTop w:val="0"/>
          <w:marBottom w:val="0"/>
          <w:divBdr>
            <w:top w:val="none" w:sz="0" w:space="0" w:color="auto"/>
            <w:left w:val="none" w:sz="0" w:space="0" w:color="auto"/>
            <w:bottom w:val="none" w:sz="0" w:space="0" w:color="auto"/>
            <w:right w:val="none" w:sz="0" w:space="0" w:color="auto"/>
          </w:divBdr>
          <w:divsChild>
            <w:div w:id="1925802105">
              <w:marLeft w:val="0"/>
              <w:marRight w:val="0"/>
              <w:marTop w:val="0"/>
              <w:marBottom w:val="0"/>
              <w:divBdr>
                <w:top w:val="none" w:sz="0" w:space="0" w:color="auto"/>
                <w:left w:val="none" w:sz="0" w:space="0" w:color="auto"/>
                <w:bottom w:val="none" w:sz="0" w:space="0" w:color="auto"/>
                <w:right w:val="none" w:sz="0" w:space="0" w:color="auto"/>
              </w:divBdr>
            </w:div>
          </w:divsChild>
        </w:div>
        <w:div w:id="457527187">
          <w:marLeft w:val="0"/>
          <w:marRight w:val="0"/>
          <w:marTop w:val="0"/>
          <w:marBottom w:val="0"/>
          <w:divBdr>
            <w:top w:val="none" w:sz="0" w:space="0" w:color="auto"/>
            <w:left w:val="none" w:sz="0" w:space="0" w:color="auto"/>
            <w:bottom w:val="none" w:sz="0" w:space="0" w:color="auto"/>
            <w:right w:val="none" w:sz="0" w:space="0" w:color="auto"/>
          </w:divBdr>
          <w:divsChild>
            <w:div w:id="710956085">
              <w:marLeft w:val="0"/>
              <w:marRight w:val="0"/>
              <w:marTop w:val="0"/>
              <w:marBottom w:val="0"/>
              <w:divBdr>
                <w:top w:val="none" w:sz="0" w:space="0" w:color="auto"/>
                <w:left w:val="none" w:sz="0" w:space="0" w:color="auto"/>
                <w:bottom w:val="none" w:sz="0" w:space="0" w:color="auto"/>
                <w:right w:val="none" w:sz="0" w:space="0" w:color="auto"/>
              </w:divBdr>
            </w:div>
          </w:divsChild>
        </w:div>
        <w:div w:id="471094941">
          <w:marLeft w:val="0"/>
          <w:marRight w:val="0"/>
          <w:marTop w:val="0"/>
          <w:marBottom w:val="0"/>
          <w:divBdr>
            <w:top w:val="none" w:sz="0" w:space="0" w:color="auto"/>
            <w:left w:val="none" w:sz="0" w:space="0" w:color="auto"/>
            <w:bottom w:val="none" w:sz="0" w:space="0" w:color="auto"/>
            <w:right w:val="none" w:sz="0" w:space="0" w:color="auto"/>
          </w:divBdr>
          <w:divsChild>
            <w:div w:id="803893740">
              <w:marLeft w:val="0"/>
              <w:marRight w:val="0"/>
              <w:marTop w:val="0"/>
              <w:marBottom w:val="0"/>
              <w:divBdr>
                <w:top w:val="none" w:sz="0" w:space="0" w:color="auto"/>
                <w:left w:val="none" w:sz="0" w:space="0" w:color="auto"/>
                <w:bottom w:val="none" w:sz="0" w:space="0" w:color="auto"/>
                <w:right w:val="none" w:sz="0" w:space="0" w:color="auto"/>
              </w:divBdr>
            </w:div>
          </w:divsChild>
        </w:div>
        <w:div w:id="505940340">
          <w:marLeft w:val="0"/>
          <w:marRight w:val="0"/>
          <w:marTop w:val="0"/>
          <w:marBottom w:val="0"/>
          <w:divBdr>
            <w:top w:val="none" w:sz="0" w:space="0" w:color="auto"/>
            <w:left w:val="none" w:sz="0" w:space="0" w:color="auto"/>
            <w:bottom w:val="none" w:sz="0" w:space="0" w:color="auto"/>
            <w:right w:val="none" w:sz="0" w:space="0" w:color="auto"/>
          </w:divBdr>
          <w:divsChild>
            <w:div w:id="1051535871">
              <w:marLeft w:val="0"/>
              <w:marRight w:val="0"/>
              <w:marTop w:val="0"/>
              <w:marBottom w:val="0"/>
              <w:divBdr>
                <w:top w:val="none" w:sz="0" w:space="0" w:color="auto"/>
                <w:left w:val="none" w:sz="0" w:space="0" w:color="auto"/>
                <w:bottom w:val="none" w:sz="0" w:space="0" w:color="auto"/>
                <w:right w:val="none" w:sz="0" w:space="0" w:color="auto"/>
              </w:divBdr>
            </w:div>
          </w:divsChild>
        </w:div>
        <w:div w:id="540098649">
          <w:marLeft w:val="0"/>
          <w:marRight w:val="0"/>
          <w:marTop w:val="0"/>
          <w:marBottom w:val="0"/>
          <w:divBdr>
            <w:top w:val="none" w:sz="0" w:space="0" w:color="auto"/>
            <w:left w:val="none" w:sz="0" w:space="0" w:color="auto"/>
            <w:bottom w:val="none" w:sz="0" w:space="0" w:color="auto"/>
            <w:right w:val="none" w:sz="0" w:space="0" w:color="auto"/>
          </w:divBdr>
          <w:divsChild>
            <w:div w:id="903761102">
              <w:marLeft w:val="0"/>
              <w:marRight w:val="0"/>
              <w:marTop w:val="0"/>
              <w:marBottom w:val="0"/>
              <w:divBdr>
                <w:top w:val="none" w:sz="0" w:space="0" w:color="auto"/>
                <w:left w:val="none" w:sz="0" w:space="0" w:color="auto"/>
                <w:bottom w:val="none" w:sz="0" w:space="0" w:color="auto"/>
                <w:right w:val="none" w:sz="0" w:space="0" w:color="auto"/>
              </w:divBdr>
            </w:div>
          </w:divsChild>
        </w:div>
        <w:div w:id="549415789">
          <w:marLeft w:val="0"/>
          <w:marRight w:val="0"/>
          <w:marTop w:val="0"/>
          <w:marBottom w:val="0"/>
          <w:divBdr>
            <w:top w:val="none" w:sz="0" w:space="0" w:color="auto"/>
            <w:left w:val="none" w:sz="0" w:space="0" w:color="auto"/>
            <w:bottom w:val="none" w:sz="0" w:space="0" w:color="auto"/>
            <w:right w:val="none" w:sz="0" w:space="0" w:color="auto"/>
          </w:divBdr>
          <w:divsChild>
            <w:div w:id="538858706">
              <w:marLeft w:val="0"/>
              <w:marRight w:val="0"/>
              <w:marTop w:val="0"/>
              <w:marBottom w:val="0"/>
              <w:divBdr>
                <w:top w:val="none" w:sz="0" w:space="0" w:color="auto"/>
                <w:left w:val="none" w:sz="0" w:space="0" w:color="auto"/>
                <w:bottom w:val="none" w:sz="0" w:space="0" w:color="auto"/>
                <w:right w:val="none" w:sz="0" w:space="0" w:color="auto"/>
              </w:divBdr>
            </w:div>
          </w:divsChild>
        </w:div>
        <w:div w:id="628515434">
          <w:marLeft w:val="0"/>
          <w:marRight w:val="0"/>
          <w:marTop w:val="0"/>
          <w:marBottom w:val="0"/>
          <w:divBdr>
            <w:top w:val="none" w:sz="0" w:space="0" w:color="auto"/>
            <w:left w:val="none" w:sz="0" w:space="0" w:color="auto"/>
            <w:bottom w:val="none" w:sz="0" w:space="0" w:color="auto"/>
            <w:right w:val="none" w:sz="0" w:space="0" w:color="auto"/>
          </w:divBdr>
          <w:divsChild>
            <w:div w:id="2129690514">
              <w:marLeft w:val="0"/>
              <w:marRight w:val="0"/>
              <w:marTop w:val="0"/>
              <w:marBottom w:val="0"/>
              <w:divBdr>
                <w:top w:val="none" w:sz="0" w:space="0" w:color="auto"/>
                <w:left w:val="none" w:sz="0" w:space="0" w:color="auto"/>
                <w:bottom w:val="none" w:sz="0" w:space="0" w:color="auto"/>
                <w:right w:val="none" w:sz="0" w:space="0" w:color="auto"/>
              </w:divBdr>
            </w:div>
          </w:divsChild>
        </w:div>
        <w:div w:id="679085851">
          <w:marLeft w:val="0"/>
          <w:marRight w:val="0"/>
          <w:marTop w:val="0"/>
          <w:marBottom w:val="0"/>
          <w:divBdr>
            <w:top w:val="none" w:sz="0" w:space="0" w:color="auto"/>
            <w:left w:val="none" w:sz="0" w:space="0" w:color="auto"/>
            <w:bottom w:val="none" w:sz="0" w:space="0" w:color="auto"/>
            <w:right w:val="none" w:sz="0" w:space="0" w:color="auto"/>
          </w:divBdr>
          <w:divsChild>
            <w:div w:id="1717703272">
              <w:marLeft w:val="0"/>
              <w:marRight w:val="0"/>
              <w:marTop w:val="0"/>
              <w:marBottom w:val="0"/>
              <w:divBdr>
                <w:top w:val="none" w:sz="0" w:space="0" w:color="auto"/>
                <w:left w:val="none" w:sz="0" w:space="0" w:color="auto"/>
                <w:bottom w:val="none" w:sz="0" w:space="0" w:color="auto"/>
                <w:right w:val="none" w:sz="0" w:space="0" w:color="auto"/>
              </w:divBdr>
            </w:div>
          </w:divsChild>
        </w:div>
        <w:div w:id="689990581">
          <w:marLeft w:val="0"/>
          <w:marRight w:val="0"/>
          <w:marTop w:val="0"/>
          <w:marBottom w:val="0"/>
          <w:divBdr>
            <w:top w:val="none" w:sz="0" w:space="0" w:color="auto"/>
            <w:left w:val="none" w:sz="0" w:space="0" w:color="auto"/>
            <w:bottom w:val="none" w:sz="0" w:space="0" w:color="auto"/>
            <w:right w:val="none" w:sz="0" w:space="0" w:color="auto"/>
          </w:divBdr>
          <w:divsChild>
            <w:div w:id="1433936562">
              <w:marLeft w:val="0"/>
              <w:marRight w:val="0"/>
              <w:marTop w:val="0"/>
              <w:marBottom w:val="0"/>
              <w:divBdr>
                <w:top w:val="none" w:sz="0" w:space="0" w:color="auto"/>
                <w:left w:val="none" w:sz="0" w:space="0" w:color="auto"/>
                <w:bottom w:val="none" w:sz="0" w:space="0" w:color="auto"/>
                <w:right w:val="none" w:sz="0" w:space="0" w:color="auto"/>
              </w:divBdr>
            </w:div>
          </w:divsChild>
        </w:div>
        <w:div w:id="697856453">
          <w:marLeft w:val="0"/>
          <w:marRight w:val="0"/>
          <w:marTop w:val="0"/>
          <w:marBottom w:val="0"/>
          <w:divBdr>
            <w:top w:val="none" w:sz="0" w:space="0" w:color="auto"/>
            <w:left w:val="none" w:sz="0" w:space="0" w:color="auto"/>
            <w:bottom w:val="none" w:sz="0" w:space="0" w:color="auto"/>
            <w:right w:val="none" w:sz="0" w:space="0" w:color="auto"/>
          </w:divBdr>
          <w:divsChild>
            <w:div w:id="1994790564">
              <w:marLeft w:val="0"/>
              <w:marRight w:val="0"/>
              <w:marTop w:val="0"/>
              <w:marBottom w:val="0"/>
              <w:divBdr>
                <w:top w:val="none" w:sz="0" w:space="0" w:color="auto"/>
                <w:left w:val="none" w:sz="0" w:space="0" w:color="auto"/>
                <w:bottom w:val="none" w:sz="0" w:space="0" w:color="auto"/>
                <w:right w:val="none" w:sz="0" w:space="0" w:color="auto"/>
              </w:divBdr>
            </w:div>
          </w:divsChild>
        </w:div>
        <w:div w:id="759837090">
          <w:marLeft w:val="0"/>
          <w:marRight w:val="0"/>
          <w:marTop w:val="0"/>
          <w:marBottom w:val="0"/>
          <w:divBdr>
            <w:top w:val="none" w:sz="0" w:space="0" w:color="auto"/>
            <w:left w:val="none" w:sz="0" w:space="0" w:color="auto"/>
            <w:bottom w:val="none" w:sz="0" w:space="0" w:color="auto"/>
            <w:right w:val="none" w:sz="0" w:space="0" w:color="auto"/>
          </w:divBdr>
          <w:divsChild>
            <w:div w:id="62728997">
              <w:marLeft w:val="0"/>
              <w:marRight w:val="0"/>
              <w:marTop w:val="0"/>
              <w:marBottom w:val="0"/>
              <w:divBdr>
                <w:top w:val="none" w:sz="0" w:space="0" w:color="auto"/>
                <w:left w:val="none" w:sz="0" w:space="0" w:color="auto"/>
                <w:bottom w:val="none" w:sz="0" w:space="0" w:color="auto"/>
                <w:right w:val="none" w:sz="0" w:space="0" w:color="auto"/>
              </w:divBdr>
            </w:div>
          </w:divsChild>
        </w:div>
        <w:div w:id="776218056">
          <w:marLeft w:val="0"/>
          <w:marRight w:val="0"/>
          <w:marTop w:val="0"/>
          <w:marBottom w:val="0"/>
          <w:divBdr>
            <w:top w:val="none" w:sz="0" w:space="0" w:color="auto"/>
            <w:left w:val="none" w:sz="0" w:space="0" w:color="auto"/>
            <w:bottom w:val="none" w:sz="0" w:space="0" w:color="auto"/>
            <w:right w:val="none" w:sz="0" w:space="0" w:color="auto"/>
          </w:divBdr>
          <w:divsChild>
            <w:div w:id="578906841">
              <w:marLeft w:val="0"/>
              <w:marRight w:val="0"/>
              <w:marTop w:val="0"/>
              <w:marBottom w:val="0"/>
              <w:divBdr>
                <w:top w:val="none" w:sz="0" w:space="0" w:color="auto"/>
                <w:left w:val="none" w:sz="0" w:space="0" w:color="auto"/>
                <w:bottom w:val="none" w:sz="0" w:space="0" w:color="auto"/>
                <w:right w:val="none" w:sz="0" w:space="0" w:color="auto"/>
              </w:divBdr>
            </w:div>
          </w:divsChild>
        </w:div>
        <w:div w:id="792865992">
          <w:marLeft w:val="0"/>
          <w:marRight w:val="0"/>
          <w:marTop w:val="0"/>
          <w:marBottom w:val="0"/>
          <w:divBdr>
            <w:top w:val="none" w:sz="0" w:space="0" w:color="auto"/>
            <w:left w:val="none" w:sz="0" w:space="0" w:color="auto"/>
            <w:bottom w:val="none" w:sz="0" w:space="0" w:color="auto"/>
            <w:right w:val="none" w:sz="0" w:space="0" w:color="auto"/>
          </w:divBdr>
          <w:divsChild>
            <w:div w:id="1163466985">
              <w:marLeft w:val="0"/>
              <w:marRight w:val="0"/>
              <w:marTop w:val="0"/>
              <w:marBottom w:val="0"/>
              <w:divBdr>
                <w:top w:val="none" w:sz="0" w:space="0" w:color="auto"/>
                <w:left w:val="none" w:sz="0" w:space="0" w:color="auto"/>
                <w:bottom w:val="none" w:sz="0" w:space="0" w:color="auto"/>
                <w:right w:val="none" w:sz="0" w:space="0" w:color="auto"/>
              </w:divBdr>
            </w:div>
          </w:divsChild>
        </w:div>
        <w:div w:id="816995102">
          <w:marLeft w:val="0"/>
          <w:marRight w:val="0"/>
          <w:marTop w:val="0"/>
          <w:marBottom w:val="0"/>
          <w:divBdr>
            <w:top w:val="none" w:sz="0" w:space="0" w:color="auto"/>
            <w:left w:val="none" w:sz="0" w:space="0" w:color="auto"/>
            <w:bottom w:val="none" w:sz="0" w:space="0" w:color="auto"/>
            <w:right w:val="none" w:sz="0" w:space="0" w:color="auto"/>
          </w:divBdr>
          <w:divsChild>
            <w:div w:id="1332952470">
              <w:marLeft w:val="0"/>
              <w:marRight w:val="0"/>
              <w:marTop w:val="0"/>
              <w:marBottom w:val="0"/>
              <w:divBdr>
                <w:top w:val="none" w:sz="0" w:space="0" w:color="auto"/>
                <w:left w:val="none" w:sz="0" w:space="0" w:color="auto"/>
                <w:bottom w:val="none" w:sz="0" w:space="0" w:color="auto"/>
                <w:right w:val="none" w:sz="0" w:space="0" w:color="auto"/>
              </w:divBdr>
            </w:div>
          </w:divsChild>
        </w:div>
        <w:div w:id="840587777">
          <w:marLeft w:val="0"/>
          <w:marRight w:val="0"/>
          <w:marTop w:val="0"/>
          <w:marBottom w:val="0"/>
          <w:divBdr>
            <w:top w:val="none" w:sz="0" w:space="0" w:color="auto"/>
            <w:left w:val="none" w:sz="0" w:space="0" w:color="auto"/>
            <w:bottom w:val="none" w:sz="0" w:space="0" w:color="auto"/>
            <w:right w:val="none" w:sz="0" w:space="0" w:color="auto"/>
          </w:divBdr>
          <w:divsChild>
            <w:div w:id="828864588">
              <w:marLeft w:val="0"/>
              <w:marRight w:val="0"/>
              <w:marTop w:val="0"/>
              <w:marBottom w:val="0"/>
              <w:divBdr>
                <w:top w:val="none" w:sz="0" w:space="0" w:color="auto"/>
                <w:left w:val="none" w:sz="0" w:space="0" w:color="auto"/>
                <w:bottom w:val="none" w:sz="0" w:space="0" w:color="auto"/>
                <w:right w:val="none" w:sz="0" w:space="0" w:color="auto"/>
              </w:divBdr>
            </w:div>
          </w:divsChild>
        </w:div>
        <w:div w:id="894201512">
          <w:marLeft w:val="0"/>
          <w:marRight w:val="0"/>
          <w:marTop w:val="0"/>
          <w:marBottom w:val="0"/>
          <w:divBdr>
            <w:top w:val="none" w:sz="0" w:space="0" w:color="auto"/>
            <w:left w:val="none" w:sz="0" w:space="0" w:color="auto"/>
            <w:bottom w:val="none" w:sz="0" w:space="0" w:color="auto"/>
            <w:right w:val="none" w:sz="0" w:space="0" w:color="auto"/>
          </w:divBdr>
          <w:divsChild>
            <w:div w:id="1772896102">
              <w:marLeft w:val="0"/>
              <w:marRight w:val="0"/>
              <w:marTop w:val="0"/>
              <w:marBottom w:val="0"/>
              <w:divBdr>
                <w:top w:val="none" w:sz="0" w:space="0" w:color="auto"/>
                <w:left w:val="none" w:sz="0" w:space="0" w:color="auto"/>
                <w:bottom w:val="none" w:sz="0" w:space="0" w:color="auto"/>
                <w:right w:val="none" w:sz="0" w:space="0" w:color="auto"/>
              </w:divBdr>
            </w:div>
          </w:divsChild>
        </w:div>
        <w:div w:id="945039835">
          <w:marLeft w:val="0"/>
          <w:marRight w:val="0"/>
          <w:marTop w:val="0"/>
          <w:marBottom w:val="0"/>
          <w:divBdr>
            <w:top w:val="none" w:sz="0" w:space="0" w:color="auto"/>
            <w:left w:val="none" w:sz="0" w:space="0" w:color="auto"/>
            <w:bottom w:val="none" w:sz="0" w:space="0" w:color="auto"/>
            <w:right w:val="none" w:sz="0" w:space="0" w:color="auto"/>
          </w:divBdr>
          <w:divsChild>
            <w:div w:id="458839394">
              <w:marLeft w:val="0"/>
              <w:marRight w:val="0"/>
              <w:marTop w:val="0"/>
              <w:marBottom w:val="0"/>
              <w:divBdr>
                <w:top w:val="none" w:sz="0" w:space="0" w:color="auto"/>
                <w:left w:val="none" w:sz="0" w:space="0" w:color="auto"/>
                <w:bottom w:val="none" w:sz="0" w:space="0" w:color="auto"/>
                <w:right w:val="none" w:sz="0" w:space="0" w:color="auto"/>
              </w:divBdr>
            </w:div>
          </w:divsChild>
        </w:div>
        <w:div w:id="948581754">
          <w:marLeft w:val="0"/>
          <w:marRight w:val="0"/>
          <w:marTop w:val="0"/>
          <w:marBottom w:val="0"/>
          <w:divBdr>
            <w:top w:val="none" w:sz="0" w:space="0" w:color="auto"/>
            <w:left w:val="none" w:sz="0" w:space="0" w:color="auto"/>
            <w:bottom w:val="none" w:sz="0" w:space="0" w:color="auto"/>
            <w:right w:val="none" w:sz="0" w:space="0" w:color="auto"/>
          </w:divBdr>
          <w:divsChild>
            <w:div w:id="146749759">
              <w:marLeft w:val="0"/>
              <w:marRight w:val="0"/>
              <w:marTop w:val="0"/>
              <w:marBottom w:val="0"/>
              <w:divBdr>
                <w:top w:val="none" w:sz="0" w:space="0" w:color="auto"/>
                <w:left w:val="none" w:sz="0" w:space="0" w:color="auto"/>
                <w:bottom w:val="none" w:sz="0" w:space="0" w:color="auto"/>
                <w:right w:val="none" w:sz="0" w:space="0" w:color="auto"/>
              </w:divBdr>
            </w:div>
          </w:divsChild>
        </w:div>
        <w:div w:id="949244613">
          <w:marLeft w:val="0"/>
          <w:marRight w:val="0"/>
          <w:marTop w:val="0"/>
          <w:marBottom w:val="0"/>
          <w:divBdr>
            <w:top w:val="none" w:sz="0" w:space="0" w:color="auto"/>
            <w:left w:val="none" w:sz="0" w:space="0" w:color="auto"/>
            <w:bottom w:val="none" w:sz="0" w:space="0" w:color="auto"/>
            <w:right w:val="none" w:sz="0" w:space="0" w:color="auto"/>
          </w:divBdr>
          <w:divsChild>
            <w:div w:id="2102602823">
              <w:marLeft w:val="0"/>
              <w:marRight w:val="0"/>
              <w:marTop w:val="0"/>
              <w:marBottom w:val="0"/>
              <w:divBdr>
                <w:top w:val="none" w:sz="0" w:space="0" w:color="auto"/>
                <w:left w:val="none" w:sz="0" w:space="0" w:color="auto"/>
                <w:bottom w:val="none" w:sz="0" w:space="0" w:color="auto"/>
                <w:right w:val="none" w:sz="0" w:space="0" w:color="auto"/>
              </w:divBdr>
            </w:div>
          </w:divsChild>
        </w:div>
        <w:div w:id="1025402554">
          <w:marLeft w:val="0"/>
          <w:marRight w:val="0"/>
          <w:marTop w:val="0"/>
          <w:marBottom w:val="0"/>
          <w:divBdr>
            <w:top w:val="none" w:sz="0" w:space="0" w:color="auto"/>
            <w:left w:val="none" w:sz="0" w:space="0" w:color="auto"/>
            <w:bottom w:val="none" w:sz="0" w:space="0" w:color="auto"/>
            <w:right w:val="none" w:sz="0" w:space="0" w:color="auto"/>
          </w:divBdr>
          <w:divsChild>
            <w:div w:id="1287470496">
              <w:marLeft w:val="0"/>
              <w:marRight w:val="0"/>
              <w:marTop w:val="0"/>
              <w:marBottom w:val="0"/>
              <w:divBdr>
                <w:top w:val="none" w:sz="0" w:space="0" w:color="auto"/>
                <w:left w:val="none" w:sz="0" w:space="0" w:color="auto"/>
                <w:bottom w:val="none" w:sz="0" w:space="0" w:color="auto"/>
                <w:right w:val="none" w:sz="0" w:space="0" w:color="auto"/>
              </w:divBdr>
            </w:div>
          </w:divsChild>
        </w:div>
        <w:div w:id="1028260065">
          <w:marLeft w:val="0"/>
          <w:marRight w:val="0"/>
          <w:marTop w:val="0"/>
          <w:marBottom w:val="0"/>
          <w:divBdr>
            <w:top w:val="none" w:sz="0" w:space="0" w:color="auto"/>
            <w:left w:val="none" w:sz="0" w:space="0" w:color="auto"/>
            <w:bottom w:val="none" w:sz="0" w:space="0" w:color="auto"/>
            <w:right w:val="none" w:sz="0" w:space="0" w:color="auto"/>
          </w:divBdr>
          <w:divsChild>
            <w:div w:id="999230133">
              <w:marLeft w:val="0"/>
              <w:marRight w:val="0"/>
              <w:marTop w:val="0"/>
              <w:marBottom w:val="0"/>
              <w:divBdr>
                <w:top w:val="none" w:sz="0" w:space="0" w:color="auto"/>
                <w:left w:val="none" w:sz="0" w:space="0" w:color="auto"/>
                <w:bottom w:val="none" w:sz="0" w:space="0" w:color="auto"/>
                <w:right w:val="none" w:sz="0" w:space="0" w:color="auto"/>
              </w:divBdr>
            </w:div>
          </w:divsChild>
        </w:div>
        <w:div w:id="1096632782">
          <w:marLeft w:val="0"/>
          <w:marRight w:val="0"/>
          <w:marTop w:val="0"/>
          <w:marBottom w:val="0"/>
          <w:divBdr>
            <w:top w:val="none" w:sz="0" w:space="0" w:color="auto"/>
            <w:left w:val="none" w:sz="0" w:space="0" w:color="auto"/>
            <w:bottom w:val="none" w:sz="0" w:space="0" w:color="auto"/>
            <w:right w:val="none" w:sz="0" w:space="0" w:color="auto"/>
          </w:divBdr>
          <w:divsChild>
            <w:div w:id="1836723348">
              <w:marLeft w:val="0"/>
              <w:marRight w:val="0"/>
              <w:marTop w:val="0"/>
              <w:marBottom w:val="0"/>
              <w:divBdr>
                <w:top w:val="none" w:sz="0" w:space="0" w:color="auto"/>
                <w:left w:val="none" w:sz="0" w:space="0" w:color="auto"/>
                <w:bottom w:val="none" w:sz="0" w:space="0" w:color="auto"/>
                <w:right w:val="none" w:sz="0" w:space="0" w:color="auto"/>
              </w:divBdr>
            </w:div>
          </w:divsChild>
        </w:div>
        <w:div w:id="1141462446">
          <w:marLeft w:val="0"/>
          <w:marRight w:val="0"/>
          <w:marTop w:val="0"/>
          <w:marBottom w:val="0"/>
          <w:divBdr>
            <w:top w:val="none" w:sz="0" w:space="0" w:color="auto"/>
            <w:left w:val="none" w:sz="0" w:space="0" w:color="auto"/>
            <w:bottom w:val="none" w:sz="0" w:space="0" w:color="auto"/>
            <w:right w:val="none" w:sz="0" w:space="0" w:color="auto"/>
          </w:divBdr>
          <w:divsChild>
            <w:div w:id="1862014856">
              <w:marLeft w:val="0"/>
              <w:marRight w:val="0"/>
              <w:marTop w:val="0"/>
              <w:marBottom w:val="0"/>
              <w:divBdr>
                <w:top w:val="none" w:sz="0" w:space="0" w:color="auto"/>
                <w:left w:val="none" w:sz="0" w:space="0" w:color="auto"/>
                <w:bottom w:val="none" w:sz="0" w:space="0" w:color="auto"/>
                <w:right w:val="none" w:sz="0" w:space="0" w:color="auto"/>
              </w:divBdr>
            </w:div>
          </w:divsChild>
        </w:div>
        <w:div w:id="1165902820">
          <w:marLeft w:val="0"/>
          <w:marRight w:val="0"/>
          <w:marTop w:val="0"/>
          <w:marBottom w:val="0"/>
          <w:divBdr>
            <w:top w:val="none" w:sz="0" w:space="0" w:color="auto"/>
            <w:left w:val="none" w:sz="0" w:space="0" w:color="auto"/>
            <w:bottom w:val="none" w:sz="0" w:space="0" w:color="auto"/>
            <w:right w:val="none" w:sz="0" w:space="0" w:color="auto"/>
          </w:divBdr>
          <w:divsChild>
            <w:div w:id="1565289588">
              <w:marLeft w:val="0"/>
              <w:marRight w:val="0"/>
              <w:marTop w:val="0"/>
              <w:marBottom w:val="0"/>
              <w:divBdr>
                <w:top w:val="none" w:sz="0" w:space="0" w:color="auto"/>
                <w:left w:val="none" w:sz="0" w:space="0" w:color="auto"/>
                <w:bottom w:val="none" w:sz="0" w:space="0" w:color="auto"/>
                <w:right w:val="none" w:sz="0" w:space="0" w:color="auto"/>
              </w:divBdr>
            </w:div>
          </w:divsChild>
        </w:div>
        <w:div w:id="1201161625">
          <w:marLeft w:val="0"/>
          <w:marRight w:val="0"/>
          <w:marTop w:val="0"/>
          <w:marBottom w:val="0"/>
          <w:divBdr>
            <w:top w:val="none" w:sz="0" w:space="0" w:color="auto"/>
            <w:left w:val="none" w:sz="0" w:space="0" w:color="auto"/>
            <w:bottom w:val="none" w:sz="0" w:space="0" w:color="auto"/>
            <w:right w:val="none" w:sz="0" w:space="0" w:color="auto"/>
          </w:divBdr>
          <w:divsChild>
            <w:div w:id="1402633994">
              <w:marLeft w:val="0"/>
              <w:marRight w:val="0"/>
              <w:marTop w:val="0"/>
              <w:marBottom w:val="0"/>
              <w:divBdr>
                <w:top w:val="none" w:sz="0" w:space="0" w:color="auto"/>
                <w:left w:val="none" w:sz="0" w:space="0" w:color="auto"/>
                <w:bottom w:val="none" w:sz="0" w:space="0" w:color="auto"/>
                <w:right w:val="none" w:sz="0" w:space="0" w:color="auto"/>
              </w:divBdr>
            </w:div>
          </w:divsChild>
        </w:div>
        <w:div w:id="1212421359">
          <w:marLeft w:val="0"/>
          <w:marRight w:val="0"/>
          <w:marTop w:val="0"/>
          <w:marBottom w:val="0"/>
          <w:divBdr>
            <w:top w:val="none" w:sz="0" w:space="0" w:color="auto"/>
            <w:left w:val="none" w:sz="0" w:space="0" w:color="auto"/>
            <w:bottom w:val="none" w:sz="0" w:space="0" w:color="auto"/>
            <w:right w:val="none" w:sz="0" w:space="0" w:color="auto"/>
          </w:divBdr>
          <w:divsChild>
            <w:div w:id="1847935229">
              <w:marLeft w:val="0"/>
              <w:marRight w:val="0"/>
              <w:marTop w:val="0"/>
              <w:marBottom w:val="0"/>
              <w:divBdr>
                <w:top w:val="none" w:sz="0" w:space="0" w:color="auto"/>
                <w:left w:val="none" w:sz="0" w:space="0" w:color="auto"/>
                <w:bottom w:val="none" w:sz="0" w:space="0" w:color="auto"/>
                <w:right w:val="none" w:sz="0" w:space="0" w:color="auto"/>
              </w:divBdr>
            </w:div>
          </w:divsChild>
        </w:div>
        <w:div w:id="1236477150">
          <w:marLeft w:val="0"/>
          <w:marRight w:val="0"/>
          <w:marTop w:val="0"/>
          <w:marBottom w:val="0"/>
          <w:divBdr>
            <w:top w:val="none" w:sz="0" w:space="0" w:color="auto"/>
            <w:left w:val="none" w:sz="0" w:space="0" w:color="auto"/>
            <w:bottom w:val="none" w:sz="0" w:space="0" w:color="auto"/>
            <w:right w:val="none" w:sz="0" w:space="0" w:color="auto"/>
          </w:divBdr>
          <w:divsChild>
            <w:div w:id="554393999">
              <w:marLeft w:val="0"/>
              <w:marRight w:val="0"/>
              <w:marTop w:val="0"/>
              <w:marBottom w:val="0"/>
              <w:divBdr>
                <w:top w:val="none" w:sz="0" w:space="0" w:color="auto"/>
                <w:left w:val="none" w:sz="0" w:space="0" w:color="auto"/>
                <w:bottom w:val="none" w:sz="0" w:space="0" w:color="auto"/>
                <w:right w:val="none" w:sz="0" w:space="0" w:color="auto"/>
              </w:divBdr>
            </w:div>
          </w:divsChild>
        </w:div>
        <w:div w:id="1259026368">
          <w:marLeft w:val="0"/>
          <w:marRight w:val="0"/>
          <w:marTop w:val="0"/>
          <w:marBottom w:val="0"/>
          <w:divBdr>
            <w:top w:val="none" w:sz="0" w:space="0" w:color="auto"/>
            <w:left w:val="none" w:sz="0" w:space="0" w:color="auto"/>
            <w:bottom w:val="none" w:sz="0" w:space="0" w:color="auto"/>
            <w:right w:val="none" w:sz="0" w:space="0" w:color="auto"/>
          </w:divBdr>
          <w:divsChild>
            <w:div w:id="2133940973">
              <w:marLeft w:val="0"/>
              <w:marRight w:val="0"/>
              <w:marTop w:val="0"/>
              <w:marBottom w:val="0"/>
              <w:divBdr>
                <w:top w:val="none" w:sz="0" w:space="0" w:color="auto"/>
                <w:left w:val="none" w:sz="0" w:space="0" w:color="auto"/>
                <w:bottom w:val="none" w:sz="0" w:space="0" w:color="auto"/>
                <w:right w:val="none" w:sz="0" w:space="0" w:color="auto"/>
              </w:divBdr>
            </w:div>
          </w:divsChild>
        </w:div>
        <w:div w:id="1266380350">
          <w:marLeft w:val="0"/>
          <w:marRight w:val="0"/>
          <w:marTop w:val="0"/>
          <w:marBottom w:val="0"/>
          <w:divBdr>
            <w:top w:val="none" w:sz="0" w:space="0" w:color="auto"/>
            <w:left w:val="none" w:sz="0" w:space="0" w:color="auto"/>
            <w:bottom w:val="none" w:sz="0" w:space="0" w:color="auto"/>
            <w:right w:val="none" w:sz="0" w:space="0" w:color="auto"/>
          </w:divBdr>
          <w:divsChild>
            <w:div w:id="223759063">
              <w:marLeft w:val="0"/>
              <w:marRight w:val="0"/>
              <w:marTop w:val="0"/>
              <w:marBottom w:val="0"/>
              <w:divBdr>
                <w:top w:val="none" w:sz="0" w:space="0" w:color="auto"/>
                <w:left w:val="none" w:sz="0" w:space="0" w:color="auto"/>
                <w:bottom w:val="none" w:sz="0" w:space="0" w:color="auto"/>
                <w:right w:val="none" w:sz="0" w:space="0" w:color="auto"/>
              </w:divBdr>
            </w:div>
          </w:divsChild>
        </w:div>
        <w:div w:id="1305818262">
          <w:marLeft w:val="0"/>
          <w:marRight w:val="0"/>
          <w:marTop w:val="0"/>
          <w:marBottom w:val="0"/>
          <w:divBdr>
            <w:top w:val="none" w:sz="0" w:space="0" w:color="auto"/>
            <w:left w:val="none" w:sz="0" w:space="0" w:color="auto"/>
            <w:bottom w:val="none" w:sz="0" w:space="0" w:color="auto"/>
            <w:right w:val="none" w:sz="0" w:space="0" w:color="auto"/>
          </w:divBdr>
          <w:divsChild>
            <w:div w:id="1278099602">
              <w:marLeft w:val="0"/>
              <w:marRight w:val="0"/>
              <w:marTop w:val="0"/>
              <w:marBottom w:val="0"/>
              <w:divBdr>
                <w:top w:val="none" w:sz="0" w:space="0" w:color="auto"/>
                <w:left w:val="none" w:sz="0" w:space="0" w:color="auto"/>
                <w:bottom w:val="none" w:sz="0" w:space="0" w:color="auto"/>
                <w:right w:val="none" w:sz="0" w:space="0" w:color="auto"/>
              </w:divBdr>
            </w:div>
          </w:divsChild>
        </w:div>
        <w:div w:id="1353721414">
          <w:marLeft w:val="0"/>
          <w:marRight w:val="0"/>
          <w:marTop w:val="0"/>
          <w:marBottom w:val="0"/>
          <w:divBdr>
            <w:top w:val="none" w:sz="0" w:space="0" w:color="auto"/>
            <w:left w:val="none" w:sz="0" w:space="0" w:color="auto"/>
            <w:bottom w:val="none" w:sz="0" w:space="0" w:color="auto"/>
            <w:right w:val="none" w:sz="0" w:space="0" w:color="auto"/>
          </w:divBdr>
          <w:divsChild>
            <w:div w:id="637763481">
              <w:marLeft w:val="0"/>
              <w:marRight w:val="0"/>
              <w:marTop w:val="0"/>
              <w:marBottom w:val="0"/>
              <w:divBdr>
                <w:top w:val="none" w:sz="0" w:space="0" w:color="auto"/>
                <w:left w:val="none" w:sz="0" w:space="0" w:color="auto"/>
                <w:bottom w:val="none" w:sz="0" w:space="0" w:color="auto"/>
                <w:right w:val="none" w:sz="0" w:space="0" w:color="auto"/>
              </w:divBdr>
            </w:div>
          </w:divsChild>
        </w:div>
        <w:div w:id="1415589300">
          <w:marLeft w:val="0"/>
          <w:marRight w:val="0"/>
          <w:marTop w:val="0"/>
          <w:marBottom w:val="0"/>
          <w:divBdr>
            <w:top w:val="none" w:sz="0" w:space="0" w:color="auto"/>
            <w:left w:val="none" w:sz="0" w:space="0" w:color="auto"/>
            <w:bottom w:val="none" w:sz="0" w:space="0" w:color="auto"/>
            <w:right w:val="none" w:sz="0" w:space="0" w:color="auto"/>
          </w:divBdr>
          <w:divsChild>
            <w:div w:id="1411734947">
              <w:marLeft w:val="0"/>
              <w:marRight w:val="0"/>
              <w:marTop w:val="0"/>
              <w:marBottom w:val="0"/>
              <w:divBdr>
                <w:top w:val="none" w:sz="0" w:space="0" w:color="auto"/>
                <w:left w:val="none" w:sz="0" w:space="0" w:color="auto"/>
                <w:bottom w:val="none" w:sz="0" w:space="0" w:color="auto"/>
                <w:right w:val="none" w:sz="0" w:space="0" w:color="auto"/>
              </w:divBdr>
            </w:div>
          </w:divsChild>
        </w:div>
        <w:div w:id="1453284107">
          <w:marLeft w:val="0"/>
          <w:marRight w:val="0"/>
          <w:marTop w:val="0"/>
          <w:marBottom w:val="0"/>
          <w:divBdr>
            <w:top w:val="none" w:sz="0" w:space="0" w:color="auto"/>
            <w:left w:val="none" w:sz="0" w:space="0" w:color="auto"/>
            <w:bottom w:val="none" w:sz="0" w:space="0" w:color="auto"/>
            <w:right w:val="none" w:sz="0" w:space="0" w:color="auto"/>
          </w:divBdr>
          <w:divsChild>
            <w:div w:id="180513942">
              <w:marLeft w:val="0"/>
              <w:marRight w:val="0"/>
              <w:marTop w:val="0"/>
              <w:marBottom w:val="0"/>
              <w:divBdr>
                <w:top w:val="none" w:sz="0" w:space="0" w:color="auto"/>
                <w:left w:val="none" w:sz="0" w:space="0" w:color="auto"/>
                <w:bottom w:val="none" w:sz="0" w:space="0" w:color="auto"/>
                <w:right w:val="none" w:sz="0" w:space="0" w:color="auto"/>
              </w:divBdr>
            </w:div>
          </w:divsChild>
        </w:div>
        <w:div w:id="1464274310">
          <w:marLeft w:val="0"/>
          <w:marRight w:val="0"/>
          <w:marTop w:val="0"/>
          <w:marBottom w:val="0"/>
          <w:divBdr>
            <w:top w:val="none" w:sz="0" w:space="0" w:color="auto"/>
            <w:left w:val="none" w:sz="0" w:space="0" w:color="auto"/>
            <w:bottom w:val="none" w:sz="0" w:space="0" w:color="auto"/>
            <w:right w:val="none" w:sz="0" w:space="0" w:color="auto"/>
          </w:divBdr>
          <w:divsChild>
            <w:div w:id="1297177262">
              <w:marLeft w:val="0"/>
              <w:marRight w:val="0"/>
              <w:marTop w:val="0"/>
              <w:marBottom w:val="0"/>
              <w:divBdr>
                <w:top w:val="none" w:sz="0" w:space="0" w:color="auto"/>
                <w:left w:val="none" w:sz="0" w:space="0" w:color="auto"/>
                <w:bottom w:val="none" w:sz="0" w:space="0" w:color="auto"/>
                <w:right w:val="none" w:sz="0" w:space="0" w:color="auto"/>
              </w:divBdr>
            </w:div>
          </w:divsChild>
        </w:div>
        <w:div w:id="1502620496">
          <w:marLeft w:val="0"/>
          <w:marRight w:val="0"/>
          <w:marTop w:val="0"/>
          <w:marBottom w:val="0"/>
          <w:divBdr>
            <w:top w:val="none" w:sz="0" w:space="0" w:color="auto"/>
            <w:left w:val="none" w:sz="0" w:space="0" w:color="auto"/>
            <w:bottom w:val="none" w:sz="0" w:space="0" w:color="auto"/>
            <w:right w:val="none" w:sz="0" w:space="0" w:color="auto"/>
          </w:divBdr>
          <w:divsChild>
            <w:div w:id="1757244879">
              <w:marLeft w:val="0"/>
              <w:marRight w:val="0"/>
              <w:marTop w:val="0"/>
              <w:marBottom w:val="0"/>
              <w:divBdr>
                <w:top w:val="none" w:sz="0" w:space="0" w:color="auto"/>
                <w:left w:val="none" w:sz="0" w:space="0" w:color="auto"/>
                <w:bottom w:val="none" w:sz="0" w:space="0" w:color="auto"/>
                <w:right w:val="none" w:sz="0" w:space="0" w:color="auto"/>
              </w:divBdr>
            </w:div>
          </w:divsChild>
        </w:div>
        <w:div w:id="1547140642">
          <w:marLeft w:val="0"/>
          <w:marRight w:val="0"/>
          <w:marTop w:val="0"/>
          <w:marBottom w:val="0"/>
          <w:divBdr>
            <w:top w:val="none" w:sz="0" w:space="0" w:color="auto"/>
            <w:left w:val="none" w:sz="0" w:space="0" w:color="auto"/>
            <w:bottom w:val="none" w:sz="0" w:space="0" w:color="auto"/>
            <w:right w:val="none" w:sz="0" w:space="0" w:color="auto"/>
          </w:divBdr>
          <w:divsChild>
            <w:div w:id="76371246">
              <w:marLeft w:val="0"/>
              <w:marRight w:val="0"/>
              <w:marTop w:val="0"/>
              <w:marBottom w:val="0"/>
              <w:divBdr>
                <w:top w:val="none" w:sz="0" w:space="0" w:color="auto"/>
                <w:left w:val="none" w:sz="0" w:space="0" w:color="auto"/>
                <w:bottom w:val="none" w:sz="0" w:space="0" w:color="auto"/>
                <w:right w:val="none" w:sz="0" w:space="0" w:color="auto"/>
              </w:divBdr>
            </w:div>
          </w:divsChild>
        </w:div>
        <w:div w:id="1597978516">
          <w:marLeft w:val="0"/>
          <w:marRight w:val="0"/>
          <w:marTop w:val="0"/>
          <w:marBottom w:val="0"/>
          <w:divBdr>
            <w:top w:val="none" w:sz="0" w:space="0" w:color="auto"/>
            <w:left w:val="none" w:sz="0" w:space="0" w:color="auto"/>
            <w:bottom w:val="none" w:sz="0" w:space="0" w:color="auto"/>
            <w:right w:val="none" w:sz="0" w:space="0" w:color="auto"/>
          </w:divBdr>
          <w:divsChild>
            <w:div w:id="1361512354">
              <w:marLeft w:val="0"/>
              <w:marRight w:val="0"/>
              <w:marTop w:val="0"/>
              <w:marBottom w:val="0"/>
              <w:divBdr>
                <w:top w:val="none" w:sz="0" w:space="0" w:color="auto"/>
                <w:left w:val="none" w:sz="0" w:space="0" w:color="auto"/>
                <w:bottom w:val="none" w:sz="0" w:space="0" w:color="auto"/>
                <w:right w:val="none" w:sz="0" w:space="0" w:color="auto"/>
              </w:divBdr>
            </w:div>
          </w:divsChild>
        </w:div>
        <w:div w:id="1607231746">
          <w:marLeft w:val="0"/>
          <w:marRight w:val="0"/>
          <w:marTop w:val="0"/>
          <w:marBottom w:val="0"/>
          <w:divBdr>
            <w:top w:val="none" w:sz="0" w:space="0" w:color="auto"/>
            <w:left w:val="none" w:sz="0" w:space="0" w:color="auto"/>
            <w:bottom w:val="none" w:sz="0" w:space="0" w:color="auto"/>
            <w:right w:val="none" w:sz="0" w:space="0" w:color="auto"/>
          </w:divBdr>
          <w:divsChild>
            <w:div w:id="556211791">
              <w:marLeft w:val="0"/>
              <w:marRight w:val="0"/>
              <w:marTop w:val="0"/>
              <w:marBottom w:val="0"/>
              <w:divBdr>
                <w:top w:val="none" w:sz="0" w:space="0" w:color="auto"/>
                <w:left w:val="none" w:sz="0" w:space="0" w:color="auto"/>
                <w:bottom w:val="none" w:sz="0" w:space="0" w:color="auto"/>
                <w:right w:val="none" w:sz="0" w:space="0" w:color="auto"/>
              </w:divBdr>
            </w:div>
          </w:divsChild>
        </w:div>
        <w:div w:id="1626425313">
          <w:marLeft w:val="0"/>
          <w:marRight w:val="0"/>
          <w:marTop w:val="0"/>
          <w:marBottom w:val="0"/>
          <w:divBdr>
            <w:top w:val="none" w:sz="0" w:space="0" w:color="auto"/>
            <w:left w:val="none" w:sz="0" w:space="0" w:color="auto"/>
            <w:bottom w:val="none" w:sz="0" w:space="0" w:color="auto"/>
            <w:right w:val="none" w:sz="0" w:space="0" w:color="auto"/>
          </w:divBdr>
          <w:divsChild>
            <w:div w:id="387385557">
              <w:marLeft w:val="0"/>
              <w:marRight w:val="0"/>
              <w:marTop w:val="0"/>
              <w:marBottom w:val="0"/>
              <w:divBdr>
                <w:top w:val="none" w:sz="0" w:space="0" w:color="auto"/>
                <w:left w:val="none" w:sz="0" w:space="0" w:color="auto"/>
                <w:bottom w:val="none" w:sz="0" w:space="0" w:color="auto"/>
                <w:right w:val="none" w:sz="0" w:space="0" w:color="auto"/>
              </w:divBdr>
            </w:div>
          </w:divsChild>
        </w:div>
        <w:div w:id="1643659547">
          <w:marLeft w:val="0"/>
          <w:marRight w:val="0"/>
          <w:marTop w:val="0"/>
          <w:marBottom w:val="0"/>
          <w:divBdr>
            <w:top w:val="none" w:sz="0" w:space="0" w:color="auto"/>
            <w:left w:val="none" w:sz="0" w:space="0" w:color="auto"/>
            <w:bottom w:val="none" w:sz="0" w:space="0" w:color="auto"/>
            <w:right w:val="none" w:sz="0" w:space="0" w:color="auto"/>
          </w:divBdr>
          <w:divsChild>
            <w:div w:id="297341769">
              <w:marLeft w:val="0"/>
              <w:marRight w:val="0"/>
              <w:marTop w:val="0"/>
              <w:marBottom w:val="0"/>
              <w:divBdr>
                <w:top w:val="none" w:sz="0" w:space="0" w:color="auto"/>
                <w:left w:val="none" w:sz="0" w:space="0" w:color="auto"/>
                <w:bottom w:val="none" w:sz="0" w:space="0" w:color="auto"/>
                <w:right w:val="none" w:sz="0" w:space="0" w:color="auto"/>
              </w:divBdr>
            </w:div>
          </w:divsChild>
        </w:div>
        <w:div w:id="1651982911">
          <w:marLeft w:val="0"/>
          <w:marRight w:val="0"/>
          <w:marTop w:val="0"/>
          <w:marBottom w:val="0"/>
          <w:divBdr>
            <w:top w:val="none" w:sz="0" w:space="0" w:color="auto"/>
            <w:left w:val="none" w:sz="0" w:space="0" w:color="auto"/>
            <w:bottom w:val="none" w:sz="0" w:space="0" w:color="auto"/>
            <w:right w:val="none" w:sz="0" w:space="0" w:color="auto"/>
          </w:divBdr>
          <w:divsChild>
            <w:div w:id="2010671024">
              <w:marLeft w:val="0"/>
              <w:marRight w:val="0"/>
              <w:marTop w:val="0"/>
              <w:marBottom w:val="0"/>
              <w:divBdr>
                <w:top w:val="none" w:sz="0" w:space="0" w:color="auto"/>
                <w:left w:val="none" w:sz="0" w:space="0" w:color="auto"/>
                <w:bottom w:val="none" w:sz="0" w:space="0" w:color="auto"/>
                <w:right w:val="none" w:sz="0" w:space="0" w:color="auto"/>
              </w:divBdr>
            </w:div>
          </w:divsChild>
        </w:div>
        <w:div w:id="1652446853">
          <w:marLeft w:val="0"/>
          <w:marRight w:val="0"/>
          <w:marTop w:val="0"/>
          <w:marBottom w:val="0"/>
          <w:divBdr>
            <w:top w:val="none" w:sz="0" w:space="0" w:color="auto"/>
            <w:left w:val="none" w:sz="0" w:space="0" w:color="auto"/>
            <w:bottom w:val="none" w:sz="0" w:space="0" w:color="auto"/>
            <w:right w:val="none" w:sz="0" w:space="0" w:color="auto"/>
          </w:divBdr>
          <w:divsChild>
            <w:div w:id="1211112506">
              <w:marLeft w:val="0"/>
              <w:marRight w:val="0"/>
              <w:marTop w:val="0"/>
              <w:marBottom w:val="0"/>
              <w:divBdr>
                <w:top w:val="none" w:sz="0" w:space="0" w:color="auto"/>
                <w:left w:val="none" w:sz="0" w:space="0" w:color="auto"/>
                <w:bottom w:val="none" w:sz="0" w:space="0" w:color="auto"/>
                <w:right w:val="none" w:sz="0" w:space="0" w:color="auto"/>
              </w:divBdr>
            </w:div>
          </w:divsChild>
        </w:div>
        <w:div w:id="1660040413">
          <w:marLeft w:val="0"/>
          <w:marRight w:val="0"/>
          <w:marTop w:val="0"/>
          <w:marBottom w:val="0"/>
          <w:divBdr>
            <w:top w:val="none" w:sz="0" w:space="0" w:color="auto"/>
            <w:left w:val="none" w:sz="0" w:space="0" w:color="auto"/>
            <w:bottom w:val="none" w:sz="0" w:space="0" w:color="auto"/>
            <w:right w:val="none" w:sz="0" w:space="0" w:color="auto"/>
          </w:divBdr>
          <w:divsChild>
            <w:div w:id="1912695254">
              <w:marLeft w:val="0"/>
              <w:marRight w:val="0"/>
              <w:marTop w:val="0"/>
              <w:marBottom w:val="0"/>
              <w:divBdr>
                <w:top w:val="none" w:sz="0" w:space="0" w:color="auto"/>
                <w:left w:val="none" w:sz="0" w:space="0" w:color="auto"/>
                <w:bottom w:val="none" w:sz="0" w:space="0" w:color="auto"/>
                <w:right w:val="none" w:sz="0" w:space="0" w:color="auto"/>
              </w:divBdr>
            </w:div>
          </w:divsChild>
        </w:div>
        <w:div w:id="1691837035">
          <w:marLeft w:val="0"/>
          <w:marRight w:val="0"/>
          <w:marTop w:val="0"/>
          <w:marBottom w:val="0"/>
          <w:divBdr>
            <w:top w:val="none" w:sz="0" w:space="0" w:color="auto"/>
            <w:left w:val="none" w:sz="0" w:space="0" w:color="auto"/>
            <w:bottom w:val="none" w:sz="0" w:space="0" w:color="auto"/>
            <w:right w:val="none" w:sz="0" w:space="0" w:color="auto"/>
          </w:divBdr>
          <w:divsChild>
            <w:div w:id="1138500149">
              <w:marLeft w:val="0"/>
              <w:marRight w:val="0"/>
              <w:marTop w:val="0"/>
              <w:marBottom w:val="0"/>
              <w:divBdr>
                <w:top w:val="none" w:sz="0" w:space="0" w:color="auto"/>
                <w:left w:val="none" w:sz="0" w:space="0" w:color="auto"/>
                <w:bottom w:val="none" w:sz="0" w:space="0" w:color="auto"/>
                <w:right w:val="none" w:sz="0" w:space="0" w:color="auto"/>
              </w:divBdr>
            </w:div>
          </w:divsChild>
        </w:div>
        <w:div w:id="1739787013">
          <w:marLeft w:val="0"/>
          <w:marRight w:val="0"/>
          <w:marTop w:val="0"/>
          <w:marBottom w:val="0"/>
          <w:divBdr>
            <w:top w:val="none" w:sz="0" w:space="0" w:color="auto"/>
            <w:left w:val="none" w:sz="0" w:space="0" w:color="auto"/>
            <w:bottom w:val="none" w:sz="0" w:space="0" w:color="auto"/>
            <w:right w:val="none" w:sz="0" w:space="0" w:color="auto"/>
          </w:divBdr>
          <w:divsChild>
            <w:div w:id="1772889687">
              <w:marLeft w:val="0"/>
              <w:marRight w:val="0"/>
              <w:marTop w:val="0"/>
              <w:marBottom w:val="0"/>
              <w:divBdr>
                <w:top w:val="none" w:sz="0" w:space="0" w:color="auto"/>
                <w:left w:val="none" w:sz="0" w:space="0" w:color="auto"/>
                <w:bottom w:val="none" w:sz="0" w:space="0" w:color="auto"/>
                <w:right w:val="none" w:sz="0" w:space="0" w:color="auto"/>
              </w:divBdr>
            </w:div>
          </w:divsChild>
        </w:div>
        <w:div w:id="1843008797">
          <w:marLeft w:val="0"/>
          <w:marRight w:val="0"/>
          <w:marTop w:val="0"/>
          <w:marBottom w:val="0"/>
          <w:divBdr>
            <w:top w:val="none" w:sz="0" w:space="0" w:color="auto"/>
            <w:left w:val="none" w:sz="0" w:space="0" w:color="auto"/>
            <w:bottom w:val="none" w:sz="0" w:space="0" w:color="auto"/>
            <w:right w:val="none" w:sz="0" w:space="0" w:color="auto"/>
          </w:divBdr>
          <w:divsChild>
            <w:div w:id="1757818996">
              <w:marLeft w:val="0"/>
              <w:marRight w:val="0"/>
              <w:marTop w:val="0"/>
              <w:marBottom w:val="0"/>
              <w:divBdr>
                <w:top w:val="none" w:sz="0" w:space="0" w:color="auto"/>
                <w:left w:val="none" w:sz="0" w:space="0" w:color="auto"/>
                <w:bottom w:val="none" w:sz="0" w:space="0" w:color="auto"/>
                <w:right w:val="none" w:sz="0" w:space="0" w:color="auto"/>
              </w:divBdr>
            </w:div>
          </w:divsChild>
        </w:div>
        <w:div w:id="1869950365">
          <w:marLeft w:val="0"/>
          <w:marRight w:val="0"/>
          <w:marTop w:val="0"/>
          <w:marBottom w:val="0"/>
          <w:divBdr>
            <w:top w:val="none" w:sz="0" w:space="0" w:color="auto"/>
            <w:left w:val="none" w:sz="0" w:space="0" w:color="auto"/>
            <w:bottom w:val="none" w:sz="0" w:space="0" w:color="auto"/>
            <w:right w:val="none" w:sz="0" w:space="0" w:color="auto"/>
          </w:divBdr>
          <w:divsChild>
            <w:div w:id="1050347784">
              <w:marLeft w:val="0"/>
              <w:marRight w:val="0"/>
              <w:marTop w:val="0"/>
              <w:marBottom w:val="0"/>
              <w:divBdr>
                <w:top w:val="none" w:sz="0" w:space="0" w:color="auto"/>
                <w:left w:val="none" w:sz="0" w:space="0" w:color="auto"/>
                <w:bottom w:val="none" w:sz="0" w:space="0" w:color="auto"/>
                <w:right w:val="none" w:sz="0" w:space="0" w:color="auto"/>
              </w:divBdr>
            </w:div>
          </w:divsChild>
        </w:div>
        <w:div w:id="1886217011">
          <w:marLeft w:val="0"/>
          <w:marRight w:val="0"/>
          <w:marTop w:val="0"/>
          <w:marBottom w:val="0"/>
          <w:divBdr>
            <w:top w:val="none" w:sz="0" w:space="0" w:color="auto"/>
            <w:left w:val="none" w:sz="0" w:space="0" w:color="auto"/>
            <w:bottom w:val="none" w:sz="0" w:space="0" w:color="auto"/>
            <w:right w:val="none" w:sz="0" w:space="0" w:color="auto"/>
          </w:divBdr>
          <w:divsChild>
            <w:div w:id="54397185">
              <w:marLeft w:val="0"/>
              <w:marRight w:val="0"/>
              <w:marTop w:val="0"/>
              <w:marBottom w:val="0"/>
              <w:divBdr>
                <w:top w:val="none" w:sz="0" w:space="0" w:color="auto"/>
                <w:left w:val="none" w:sz="0" w:space="0" w:color="auto"/>
                <w:bottom w:val="none" w:sz="0" w:space="0" w:color="auto"/>
                <w:right w:val="none" w:sz="0" w:space="0" w:color="auto"/>
              </w:divBdr>
            </w:div>
          </w:divsChild>
        </w:div>
        <w:div w:id="1914505742">
          <w:marLeft w:val="0"/>
          <w:marRight w:val="0"/>
          <w:marTop w:val="0"/>
          <w:marBottom w:val="0"/>
          <w:divBdr>
            <w:top w:val="none" w:sz="0" w:space="0" w:color="auto"/>
            <w:left w:val="none" w:sz="0" w:space="0" w:color="auto"/>
            <w:bottom w:val="none" w:sz="0" w:space="0" w:color="auto"/>
            <w:right w:val="none" w:sz="0" w:space="0" w:color="auto"/>
          </w:divBdr>
          <w:divsChild>
            <w:div w:id="1255817931">
              <w:marLeft w:val="0"/>
              <w:marRight w:val="0"/>
              <w:marTop w:val="0"/>
              <w:marBottom w:val="0"/>
              <w:divBdr>
                <w:top w:val="none" w:sz="0" w:space="0" w:color="auto"/>
                <w:left w:val="none" w:sz="0" w:space="0" w:color="auto"/>
                <w:bottom w:val="none" w:sz="0" w:space="0" w:color="auto"/>
                <w:right w:val="none" w:sz="0" w:space="0" w:color="auto"/>
              </w:divBdr>
            </w:div>
          </w:divsChild>
        </w:div>
        <w:div w:id="1991789083">
          <w:marLeft w:val="0"/>
          <w:marRight w:val="0"/>
          <w:marTop w:val="0"/>
          <w:marBottom w:val="0"/>
          <w:divBdr>
            <w:top w:val="none" w:sz="0" w:space="0" w:color="auto"/>
            <w:left w:val="none" w:sz="0" w:space="0" w:color="auto"/>
            <w:bottom w:val="none" w:sz="0" w:space="0" w:color="auto"/>
            <w:right w:val="none" w:sz="0" w:space="0" w:color="auto"/>
          </w:divBdr>
          <w:divsChild>
            <w:div w:id="1003360143">
              <w:marLeft w:val="0"/>
              <w:marRight w:val="0"/>
              <w:marTop w:val="0"/>
              <w:marBottom w:val="0"/>
              <w:divBdr>
                <w:top w:val="none" w:sz="0" w:space="0" w:color="auto"/>
                <w:left w:val="none" w:sz="0" w:space="0" w:color="auto"/>
                <w:bottom w:val="none" w:sz="0" w:space="0" w:color="auto"/>
                <w:right w:val="none" w:sz="0" w:space="0" w:color="auto"/>
              </w:divBdr>
            </w:div>
          </w:divsChild>
        </w:div>
        <w:div w:id="2025399287">
          <w:marLeft w:val="0"/>
          <w:marRight w:val="0"/>
          <w:marTop w:val="0"/>
          <w:marBottom w:val="0"/>
          <w:divBdr>
            <w:top w:val="none" w:sz="0" w:space="0" w:color="auto"/>
            <w:left w:val="none" w:sz="0" w:space="0" w:color="auto"/>
            <w:bottom w:val="none" w:sz="0" w:space="0" w:color="auto"/>
            <w:right w:val="none" w:sz="0" w:space="0" w:color="auto"/>
          </w:divBdr>
          <w:divsChild>
            <w:div w:id="435104734">
              <w:marLeft w:val="0"/>
              <w:marRight w:val="0"/>
              <w:marTop w:val="0"/>
              <w:marBottom w:val="0"/>
              <w:divBdr>
                <w:top w:val="none" w:sz="0" w:space="0" w:color="auto"/>
                <w:left w:val="none" w:sz="0" w:space="0" w:color="auto"/>
                <w:bottom w:val="none" w:sz="0" w:space="0" w:color="auto"/>
                <w:right w:val="none" w:sz="0" w:space="0" w:color="auto"/>
              </w:divBdr>
            </w:div>
          </w:divsChild>
        </w:div>
        <w:div w:id="2026244405">
          <w:marLeft w:val="0"/>
          <w:marRight w:val="0"/>
          <w:marTop w:val="0"/>
          <w:marBottom w:val="0"/>
          <w:divBdr>
            <w:top w:val="none" w:sz="0" w:space="0" w:color="auto"/>
            <w:left w:val="none" w:sz="0" w:space="0" w:color="auto"/>
            <w:bottom w:val="none" w:sz="0" w:space="0" w:color="auto"/>
            <w:right w:val="none" w:sz="0" w:space="0" w:color="auto"/>
          </w:divBdr>
          <w:divsChild>
            <w:div w:id="2044859133">
              <w:marLeft w:val="0"/>
              <w:marRight w:val="0"/>
              <w:marTop w:val="0"/>
              <w:marBottom w:val="0"/>
              <w:divBdr>
                <w:top w:val="none" w:sz="0" w:space="0" w:color="auto"/>
                <w:left w:val="none" w:sz="0" w:space="0" w:color="auto"/>
                <w:bottom w:val="none" w:sz="0" w:space="0" w:color="auto"/>
                <w:right w:val="none" w:sz="0" w:space="0" w:color="auto"/>
              </w:divBdr>
            </w:div>
          </w:divsChild>
        </w:div>
        <w:div w:id="2089300903">
          <w:marLeft w:val="0"/>
          <w:marRight w:val="0"/>
          <w:marTop w:val="0"/>
          <w:marBottom w:val="0"/>
          <w:divBdr>
            <w:top w:val="none" w:sz="0" w:space="0" w:color="auto"/>
            <w:left w:val="none" w:sz="0" w:space="0" w:color="auto"/>
            <w:bottom w:val="none" w:sz="0" w:space="0" w:color="auto"/>
            <w:right w:val="none" w:sz="0" w:space="0" w:color="auto"/>
          </w:divBdr>
          <w:divsChild>
            <w:div w:id="215823894">
              <w:marLeft w:val="0"/>
              <w:marRight w:val="0"/>
              <w:marTop w:val="0"/>
              <w:marBottom w:val="0"/>
              <w:divBdr>
                <w:top w:val="none" w:sz="0" w:space="0" w:color="auto"/>
                <w:left w:val="none" w:sz="0" w:space="0" w:color="auto"/>
                <w:bottom w:val="none" w:sz="0" w:space="0" w:color="auto"/>
                <w:right w:val="none" w:sz="0" w:space="0" w:color="auto"/>
              </w:divBdr>
            </w:div>
          </w:divsChild>
        </w:div>
        <w:div w:id="2132284540">
          <w:marLeft w:val="0"/>
          <w:marRight w:val="0"/>
          <w:marTop w:val="0"/>
          <w:marBottom w:val="0"/>
          <w:divBdr>
            <w:top w:val="none" w:sz="0" w:space="0" w:color="auto"/>
            <w:left w:val="none" w:sz="0" w:space="0" w:color="auto"/>
            <w:bottom w:val="none" w:sz="0" w:space="0" w:color="auto"/>
            <w:right w:val="none" w:sz="0" w:space="0" w:color="auto"/>
          </w:divBdr>
          <w:divsChild>
            <w:div w:id="647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370">
      <w:bodyDiv w:val="1"/>
      <w:marLeft w:val="0"/>
      <w:marRight w:val="0"/>
      <w:marTop w:val="0"/>
      <w:marBottom w:val="0"/>
      <w:divBdr>
        <w:top w:val="none" w:sz="0" w:space="0" w:color="auto"/>
        <w:left w:val="none" w:sz="0" w:space="0" w:color="auto"/>
        <w:bottom w:val="none" w:sz="0" w:space="0" w:color="auto"/>
        <w:right w:val="none" w:sz="0" w:space="0" w:color="auto"/>
      </w:divBdr>
    </w:div>
    <w:div w:id="1631863773">
      <w:bodyDiv w:val="1"/>
      <w:marLeft w:val="0"/>
      <w:marRight w:val="0"/>
      <w:marTop w:val="0"/>
      <w:marBottom w:val="0"/>
      <w:divBdr>
        <w:top w:val="none" w:sz="0" w:space="0" w:color="auto"/>
        <w:left w:val="none" w:sz="0" w:space="0" w:color="auto"/>
        <w:bottom w:val="none" w:sz="0" w:space="0" w:color="auto"/>
        <w:right w:val="none" w:sz="0" w:space="0" w:color="auto"/>
      </w:divBdr>
      <w:divsChild>
        <w:div w:id="230312949">
          <w:marLeft w:val="0"/>
          <w:marRight w:val="0"/>
          <w:marTop w:val="0"/>
          <w:marBottom w:val="0"/>
          <w:divBdr>
            <w:top w:val="none" w:sz="0" w:space="0" w:color="auto"/>
            <w:left w:val="none" w:sz="0" w:space="0" w:color="auto"/>
            <w:bottom w:val="none" w:sz="0" w:space="0" w:color="auto"/>
            <w:right w:val="none" w:sz="0" w:space="0" w:color="auto"/>
          </w:divBdr>
        </w:div>
        <w:div w:id="358547692">
          <w:marLeft w:val="0"/>
          <w:marRight w:val="0"/>
          <w:marTop w:val="0"/>
          <w:marBottom w:val="0"/>
          <w:divBdr>
            <w:top w:val="none" w:sz="0" w:space="0" w:color="auto"/>
            <w:left w:val="none" w:sz="0" w:space="0" w:color="auto"/>
            <w:bottom w:val="none" w:sz="0" w:space="0" w:color="auto"/>
            <w:right w:val="none" w:sz="0" w:space="0" w:color="auto"/>
          </w:divBdr>
        </w:div>
        <w:div w:id="992175562">
          <w:marLeft w:val="0"/>
          <w:marRight w:val="0"/>
          <w:marTop w:val="0"/>
          <w:marBottom w:val="0"/>
          <w:divBdr>
            <w:top w:val="none" w:sz="0" w:space="0" w:color="auto"/>
            <w:left w:val="none" w:sz="0" w:space="0" w:color="auto"/>
            <w:bottom w:val="none" w:sz="0" w:space="0" w:color="auto"/>
            <w:right w:val="none" w:sz="0" w:space="0" w:color="auto"/>
          </w:divBdr>
        </w:div>
        <w:div w:id="1159228298">
          <w:marLeft w:val="0"/>
          <w:marRight w:val="0"/>
          <w:marTop w:val="0"/>
          <w:marBottom w:val="0"/>
          <w:divBdr>
            <w:top w:val="none" w:sz="0" w:space="0" w:color="auto"/>
            <w:left w:val="none" w:sz="0" w:space="0" w:color="auto"/>
            <w:bottom w:val="none" w:sz="0" w:space="0" w:color="auto"/>
            <w:right w:val="none" w:sz="0" w:space="0" w:color="auto"/>
          </w:divBdr>
        </w:div>
      </w:divsChild>
    </w:div>
    <w:div w:id="1633560974">
      <w:bodyDiv w:val="1"/>
      <w:marLeft w:val="0"/>
      <w:marRight w:val="0"/>
      <w:marTop w:val="0"/>
      <w:marBottom w:val="0"/>
      <w:divBdr>
        <w:top w:val="none" w:sz="0" w:space="0" w:color="auto"/>
        <w:left w:val="none" w:sz="0" w:space="0" w:color="auto"/>
        <w:bottom w:val="none" w:sz="0" w:space="0" w:color="auto"/>
        <w:right w:val="none" w:sz="0" w:space="0" w:color="auto"/>
      </w:divBdr>
    </w:div>
    <w:div w:id="1653363108">
      <w:bodyDiv w:val="1"/>
      <w:marLeft w:val="0"/>
      <w:marRight w:val="0"/>
      <w:marTop w:val="0"/>
      <w:marBottom w:val="0"/>
      <w:divBdr>
        <w:top w:val="none" w:sz="0" w:space="0" w:color="auto"/>
        <w:left w:val="none" w:sz="0" w:space="0" w:color="auto"/>
        <w:bottom w:val="none" w:sz="0" w:space="0" w:color="auto"/>
        <w:right w:val="none" w:sz="0" w:space="0" w:color="auto"/>
      </w:divBdr>
    </w:div>
    <w:div w:id="1685980493">
      <w:bodyDiv w:val="1"/>
      <w:marLeft w:val="0"/>
      <w:marRight w:val="0"/>
      <w:marTop w:val="0"/>
      <w:marBottom w:val="0"/>
      <w:divBdr>
        <w:top w:val="none" w:sz="0" w:space="0" w:color="auto"/>
        <w:left w:val="none" w:sz="0" w:space="0" w:color="auto"/>
        <w:bottom w:val="none" w:sz="0" w:space="0" w:color="auto"/>
        <w:right w:val="none" w:sz="0" w:space="0" w:color="auto"/>
      </w:divBdr>
    </w:div>
    <w:div w:id="1687515703">
      <w:bodyDiv w:val="1"/>
      <w:marLeft w:val="0"/>
      <w:marRight w:val="0"/>
      <w:marTop w:val="0"/>
      <w:marBottom w:val="0"/>
      <w:divBdr>
        <w:top w:val="none" w:sz="0" w:space="0" w:color="auto"/>
        <w:left w:val="none" w:sz="0" w:space="0" w:color="auto"/>
        <w:bottom w:val="none" w:sz="0" w:space="0" w:color="auto"/>
        <w:right w:val="none" w:sz="0" w:space="0" w:color="auto"/>
      </w:divBdr>
    </w:div>
    <w:div w:id="1727529115">
      <w:bodyDiv w:val="1"/>
      <w:marLeft w:val="0"/>
      <w:marRight w:val="0"/>
      <w:marTop w:val="0"/>
      <w:marBottom w:val="0"/>
      <w:divBdr>
        <w:top w:val="none" w:sz="0" w:space="0" w:color="auto"/>
        <w:left w:val="none" w:sz="0" w:space="0" w:color="auto"/>
        <w:bottom w:val="none" w:sz="0" w:space="0" w:color="auto"/>
        <w:right w:val="none" w:sz="0" w:space="0" w:color="auto"/>
      </w:divBdr>
      <w:divsChild>
        <w:div w:id="396709389">
          <w:marLeft w:val="0"/>
          <w:marRight w:val="0"/>
          <w:marTop w:val="0"/>
          <w:marBottom w:val="0"/>
          <w:divBdr>
            <w:top w:val="none" w:sz="0" w:space="0" w:color="auto"/>
            <w:left w:val="none" w:sz="0" w:space="0" w:color="auto"/>
            <w:bottom w:val="none" w:sz="0" w:space="0" w:color="auto"/>
            <w:right w:val="none" w:sz="0" w:space="0" w:color="auto"/>
          </w:divBdr>
        </w:div>
        <w:div w:id="529883370">
          <w:marLeft w:val="0"/>
          <w:marRight w:val="0"/>
          <w:marTop w:val="0"/>
          <w:marBottom w:val="0"/>
          <w:divBdr>
            <w:top w:val="none" w:sz="0" w:space="0" w:color="auto"/>
            <w:left w:val="none" w:sz="0" w:space="0" w:color="auto"/>
            <w:bottom w:val="none" w:sz="0" w:space="0" w:color="auto"/>
            <w:right w:val="none" w:sz="0" w:space="0" w:color="auto"/>
          </w:divBdr>
        </w:div>
        <w:div w:id="1361054220">
          <w:marLeft w:val="0"/>
          <w:marRight w:val="0"/>
          <w:marTop w:val="0"/>
          <w:marBottom w:val="0"/>
          <w:divBdr>
            <w:top w:val="none" w:sz="0" w:space="0" w:color="auto"/>
            <w:left w:val="none" w:sz="0" w:space="0" w:color="auto"/>
            <w:bottom w:val="none" w:sz="0" w:space="0" w:color="auto"/>
            <w:right w:val="none" w:sz="0" w:space="0" w:color="auto"/>
          </w:divBdr>
        </w:div>
        <w:div w:id="1733844229">
          <w:marLeft w:val="0"/>
          <w:marRight w:val="0"/>
          <w:marTop w:val="0"/>
          <w:marBottom w:val="0"/>
          <w:divBdr>
            <w:top w:val="none" w:sz="0" w:space="0" w:color="auto"/>
            <w:left w:val="none" w:sz="0" w:space="0" w:color="auto"/>
            <w:bottom w:val="none" w:sz="0" w:space="0" w:color="auto"/>
            <w:right w:val="none" w:sz="0" w:space="0" w:color="auto"/>
          </w:divBdr>
        </w:div>
      </w:divsChild>
    </w:div>
    <w:div w:id="1734235829">
      <w:bodyDiv w:val="1"/>
      <w:marLeft w:val="0"/>
      <w:marRight w:val="0"/>
      <w:marTop w:val="0"/>
      <w:marBottom w:val="0"/>
      <w:divBdr>
        <w:top w:val="none" w:sz="0" w:space="0" w:color="auto"/>
        <w:left w:val="none" w:sz="0" w:space="0" w:color="auto"/>
        <w:bottom w:val="none" w:sz="0" w:space="0" w:color="auto"/>
        <w:right w:val="none" w:sz="0" w:space="0" w:color="auto"/>
      </w:divBdr>
      <w:divsChild>
        <w:div w:id="408232444">
          <w:marLeft w:val="0"/>
          <w:marRight w:val="0"/>
          <w:marTop w:val="0"/>
          <w:marBottom w:val="0"/>
          <w:divBdr>
            <w:top w:val="none" w:sz="0" w:space="0" w:color="auto"/>
            <w:left w:val="none" w:sz="0" w:space="0" w:color="auto"/>
            <w:bottom w:val="none" w:sz="0" w:space="0" w:color="auto"/>
            <w:right w:val="none" w:sz="0" w:space="0" w:color="auto"/>
          </w:divBdr>
        </w:div>
        <w:div w:id="433792237">
          <w:marLeft w:val="0"/>
          <w:marRight w:val="0"/>
          <w:marTop w:val="0"/>
          <w:marBottom w:val="0"/>
          <w:divBdr>
            <w:top w:val="none" w:sz="0" w:space="0" w:color="auto"/>
            <w:left w:val="none" w:sz="0" w:space="0" w:color="auto"/>
            <w:bottom w:val="none" w:sz="0" w:space="0" w:color="auto"/>
            <w:right w:val="none" w:sz="0" w:space="0" w:color="auto"/>
          </w:divBdr>
        </w:div>
        <w:div w:id="1702978489">
          <w:marLeft w:val="0"/>
          <w:marRight w:val="0"/>
          <w:marTop w:val="0"/>
          <w:marBottom w:val="0"/>
          <w:divBdr>
            <w:top w:val="none" w:sz="0" w:space="0" w:color="auto"/>
            <w:left w:val="none" w:sz="0" w:space="0" w:color="auto"/>
            <w:bottom w:val="none" w:sz="0" w:space="0" w:color="auto"/>
            <w:right w:val="none" w:sz="0" w:space="0" w:color="auto"/>
          </w:divBdr>
        </w:div>
      </w:divsChild>
    </w:div>
    <w:div w:id="1734812488">
      <w:bodyDiv w:val="1"/>
      <w:marLeft w:val="0"/>
      <w:marRight w:val="0"/>
      <w:marTop w:val="0"/>
      <w:marBottom w:val="0"/>
      <w:divBdr>
        <w:top w:val="none" w:sz="0" w:space="0" w:color="auto"/>
        <w:left w:val="none" w:sz="0" w:space="0" w:color="auto"/>
        <w:bottom w:val="none" w:sz="0" w:space="0" w:color="auto"/>
        <w:right w:val="none" w:sz="0" w:space="0" w:color="auto"/>
      </w:divBdr>
    </w:div>
    <w:div w:id="1742024266">
      <w:bodyDiv w:val="1"/>
      <w:marLeft w:val="0"/>
      <w:marRight w:val="0"/>
      <w:marTop w:val="0"/>
      <w:marBottom w:val="0"/>
      <w:divBdr>
        <w:top w:val="none" w:sz="0" w:space="0" w:color="auto"/>
        <w:left w:val="none" w:sz="0" w:space="0" w:color="auto"/>
        <w:bottom w:val="none" w:sz="0" w:space="0" w:color="auto"/>
        <w:right w:val="none" w:sz="0" w:space="0" w:color="auto"/>
      </w:divBdr>
      <w:divsChild>
        <w:div w:id="789662458">
          <w:marLeft w:val="0"/>
          <w:marRight w:val="0"/>
          <w:marTop w:val="0"/>
          <w:marBottom w:val="0"/>
          <w:divBdr>
            <w:top w:val="none" w:sz="0" w:space="0" w:color="auto"/>
            <w:left w:val="none" w:sz="0" w:space="0" w:color="auto"/>
            <w:bottom w:val="none" w:sz="0" w:space="0" w:color="auto"/>
            <w:right w:val="none" w:sz="0" w:space="0" w:color="auto"/>
          </w:divBdr>
        </w:div>
        <w:div w:id="863638774">
          <w:marLeft w:val="0"/>
          <w:marRight w:val="0"/>
          <w:marTop w:val="0"/>
          <w:marBottom w:val="0"/>
          <w:divBdr>
            <w:top w:val="none" w:sz="0" w:space="0" w:color="auto"/>
            <w:left w:val="none" w:sz="0" w:space="0" w:color="auto"/>
            <w:bottom w:val="none" w:sz="0" w:space="0" w:color="auto"/>
            <w:right w:val="none" w:sz="0" w:space="0" w:color="auto"/>
          </w:divBdr>
        </w:div>
      </w:divsChild>
    </w:div>
    <w:div w:id="1744062457">
      <w:bodyDiv w:val="1"/>
      <w:marLeft w:val="0"/>
      <w:marRight w:val="0"/>
      <w:marTop w:val="0"/>
      <w:marBottom w:val="0"/>
      <w:divBdr>
        <w:top w:val="none" w:sz="0" w:space="0" w:color="auto"/>
        <w:left w:val="none" w:sz="0" w:space="0" w:color="auto"/>
        <w:bottom w:val="none" w:sz="0" w:space="0" w:color="auto"/>
        <w:right w:val="none" w:sz="0" w:space="0" w:color="auto"/>
      </w:divBdr>
      <w:divsChild>
        <w:div w:id="349919994">
          <w:marLeft w:val="0"/>
          <w:marRight w:val="0"/>
          <w:marTop w:val="0"/>
          <w:marBottom w:val="0"/>
          <w:divBdr>
            <w:top w:val="none" w:sz="0" w:space="0" w:color="auto"/>
            <w:left w:val="none" w:sz="0" w:space="0" w:color="auto"/>
            <w:bottom w:val="none" w:sz="0" w:space="0" w:color="auto"/>
            <w:right w:val="none" w:sz="0" w:space="0" w:color="auto"/>
          </w:divBdr>
          <w:divsChild>
            <w:div w:id="274217605">
              <w:marLeft w:val="0"/>
              <w:marRight w:val="0"/>
              <w:marTop w:val="0"/>
              <w:marBottom w:val="0"/>
              <w:divBdr>
                <w:top w:val="none" w:sz="0" w:space="0" w:color="auto"/>
                <w:left w:val="none" w:sz="0" w:space="0" w:color="auto"/>
                <w:bottom w:val="none" w:sz="0" w:space="0" w:color="auto"/>
                <w:right w:val="none" w:sz="0" w:space="0" w:color="auto"/>
              </w:divBdr>
            </w:div>
          </w:divsChild>
        </w:div>
        <w:div w:id="352927776">
          <w:marLeft w:val="0"/>
          <w:marRight w:val="0"/>
          <w:marTop w:val="0"/>
          <w:marBottom w:val="0"/>
          <w:divBdr>
            <w:top w:val="none" w:sz="0" w:space="0" w:color="auto"/>
            <w:left w:val="none" w:sz="0" w:space="0" w:color="auto"/>
            <w:bottom w:val="none" w:sz="0" w:space="0" w:color="auto"/>
            <w:right w:val="none" w:sz="0" w:space="0" w:color="auto"/>
          </w:divBdr>
          <w:divsChild>
            <w:div w:id="51006437">
              <w:marLeft w:val="0"/>
              <w:marRight w:val="0"/>
              <w:marTop w:val="0"/>
              <w:marBottom w:val="0"/>
              <w:divBdr>
                <w:top w:val="none" w:sz="0" w:space="0" w:color="auto"/>
                <w:left w:val="none" w:sz="0" w:space="0" w:color="auto"/>
                <w:bottom w:val="none" w:sz="0" w:space="0" w:color="auto"/>
                <w:right w:val="none" w:sz="0" w:space="0" w:color="auto"/>
              </w:divBdr>
            </w:div>
            <w:div w:id="331686005">
              <w:marLeft w:val="0"/>
              <w:marRight w:val="0"/>
              <w:marTop w:val="0"/>
              <w:marBottom w:val="0"/>
              <w:divBdr>
                <w:top w:val="none" w:sz="0" w:space="0" w:color="auto"/>
                <w:left w:val="none" w:sz="0" w:space="0" w:color="auto"/>
                <w:bottom w:val="none" w:sz="0" w:space="0" w:color="auto"/>
                <w:right w:val="none" w:sz="0" w:space="0" w:color="auto"/>
              </w:divBdr>
            </w:div>
            <w:div w:id="429087537">
              <w:marLeft w:val="0"/>
              <w:marRight w:val="0"/>
              <w:marTop w:val="0"/>
              <w:marBottom w:val="0"/>
              <w:divBdr>
                <w:top w:val="none" w:sz="0" w:space="0" w:color="auto"/>
                <w:left w:val="none" w:sz="0" w:space="0" w:color="auto"/>
                <w:bottom w:val="none" w:sz="0" w:space="0" w:color="auto"/>
                <w:right w:val="none" w:sz="0" w:space="0" w:color="auto"/>
              </w:divBdr>
            </w:div>
            <w:div w:id="1100829926">
              <w:marLeft w:val="0"/>
              <w:marRight w:val="0"/>
              <w:marTop w:val="0"/>
              <w:marBottom w:val="0"/>
              <w:divBdr>
                <w:top w:val="none" w:sz="0" w:space="0" w:color="auto"/>
                <w:left w:val="none" w:sz="0" w:space="0" w:color="auto"/>
                <w:bottom w:val="none" w:sz="0" w:space="0" w:color="auto"/>
                <w:right w:val="none" w:sz="0" w:space="0" w:color="auto"/>
              </w:divBdr>
            </w:div>
            <w:div w:id="1335842512">
              <w:marLeft w:val="0"/>
              <w:marRight w:val="0"/>
              <w:marTop w:val="0"/>
              <w:marBottom w:val="0"/>
              <w:divBdr>
                <w:top w:val="none" w:sz="0" w:space="0" w:color="auto"/>
                <w:left w:val="none" w:sz="0" w:space="0" w:color="auto"/>
                <w:bottom w:val="none" w:sz="0" w:space="0" w:color="auto"/>
                <w:right w:val="none" w:sz="0" w:space="0" w:color="auto"/>
              </w:divBdr>
            </w:div>
            <w:div w:id="1719821893">
              <w:marLeft w:val="0"/>
              <w:marRight w:val="0"/>
              <w:marTop w:val="0"/>
              <w:marBottom w:val="0"/>
              <w:divBdr>
                <w:top w:val="none" w:sz="0" w:space="0" w:color="auto"/>
                <w:left w:val="none" w:sz="0" w:space="0" w:color="auto"/>
                <w:bottom w:val="none" w:sz="0" w:space="0" w:color="auto"/>
                <w:right w:val="none" w:sz="0" w:space="0" w:color="auto"/>
              </w:divBdr>
            </w:div>
            <w:div w:id="1740398733">
              <w:marLeft w:val="0"/>
              <w:marRight w:val="0"/>
              <w:marTop w:val="0"/>
              <w:marBottom w:val="0"/>
              <w:divBdr>
                <w:top w:val="none" w:sz="0" w:space="0" w:color="auto"/>
                <w:left w:val="none" w:sz="0" w:space="0" w:color="auto"/>
                <w:bottom w:val="none" w:sz="0" w:space="0" w:color="auto"/>
                <w:right w:val="none" w:sz="0" w:space="0" w:color="auto"/>
              </w:divBdr>
            </w:div>
          </w:divsChild>
        </w:div>
        <w:div w:id="879633572">
          <w:marLeft w:val="0"/>
          <w:marRight w:val="0"/>
          <w:marTop w:val="0"/>
          <w:marBottom w:val="0"/>
          <w:divBdr>
            <w:top w:val="none" w:sz="0" w:space="0" w:color="auto"/>
            <w:left w:val="none" w:sz="0" w:space="0" w:color="auto"/>
            <w:bottom w:val="none" w:sz="0" w:space="0" w:color="auto"/>
            <w:right w:val="none" w:sz="0" w:space="0" w:color="auto"/>
          </w:divBdr>
          <w:divsChild>
            <w:div w:id="1583224451">
              <w:marLeft w:val="0"/>
              <w:marRight w:val="0"/>
              <w:marTop w:val="0"/>
              <w:marBottom w:val="0"/>
              <w:divBdr>
                <w:top w:val="none" w:sz="0" w:space="0" w:color="auto"/>
                <w:left w:val="none" w:sz="0" w:space="0" w:color="auto"/>
                <w:bottom w:val="none" w:sz="0" w:space="0" w:color="auto"/>
                <w:right w:val="none" w:sz="0" w:space="0" w:color="auto"/>
              </w:divBdr>
            </w:div>
          </w:divsChild>
        </w:div>
        <w:div w:id="2137604226">
          <w:marLeft w:val="0"/>
          <w:marRight w:val="0"/>
          <w:marTop w:val="0"/>
          <w:marBottom w:val="0"/>
          <w:divBdr>
            <w:top w:val="none" w:sz="0" w:space="0" w:color="auto"/>
            <w:left w:val="none" w:sz="0" w:space="0" w:color="auto"/>
            <w:bottom w:val="none" w:sz="0" w:space="0" w:color="auto"/>
            <w:right w:val="none" w:sz="0" w:space="0" w:color="auto"/>
          </w:divBdr>
          <w:divsChild>
            <w:div w:id="270671427">
              <w:marLeft w:val="0"/>
              <w:marRight w:val="0"/>
              <w:marTop w:val="0"/>
              <w:marBottom w:val="0"/>
              <w:divBdr>
                <w:top w:val="none" w:sz="0" w:space="0" w:color="auto"/>
                <w:left w:val="none" w:sz="0" w:space="0" w:color="auto"/>
                <w:bottom w:val="none" w:sz="0" w:space="0" w:color="auto"/>
                <w:right w:val="none" w:sz="0" w:space="0" w:color="auto"/>
              </w:divBdr>
            </w:div>
            <w:div w:id="635263514">
              <w:marLeft w:val="0"/>
              <w:marRight w:val="0"/>
              <w:marTop w:val="0"/>
              <w:marBottom w:val="0"/>
              <w:divBdr>
                <w:top w:val="none" w:sz="0" w:space="0" w:color="auto"/>
                <w:left w:val="none" w:sz="0" w:space="0" w:color="auto"/>
                <w:bottom w:val="none" w:sz="0" w:space="0" w:color="auto"/>
                <w:right w:val="none" w:sz="0" w:space="0" w:color="auto"/>
              </w:divBdr>
            </w:div>
            <w:div w:id="714744611">
              <w:marLeft w:val="0"/>
              <w:marRight w:val="0"/>
              <w:marTop w:val="0"/>
              <w:marBottom w:val="0"/>
              <w:divBdr>
                <w:top w:val="none" w:sz="0" w:space="0" w:color="auto"/>
                <w:left w:val="none" w:sz="0" w:space="0" w:color="auto"/>
                <w:bottom w:val="none" w:sz="0" w:space="0" w:color="auto"/>
                <w:right w:val="none" w:sz="0" w:space="0" w:color="auto"/>
              </w:divBdr>
            </w:div>
            <w:div w:id="1923098681">
              <w:marLeft w:val="0"/>
              <w:marRight w:val="0"/>
              <w:marTop w:val="0"/>
              <w:marBottom w:val="0"/>
              <w:divBdr>
                <w:top w:val="none" w:sz="0" w:space="0" w:color="auto"/>
                <w:left w:val="none" w:sz="0" w:space="0" w:color="auto"/>
                <w:bottom w:val="none" w:sz="0" w:space="0" w:color="auto"/>
                <w:right w:val="none" w:sz="0" w:space="0" w:color="auto"/>
              </w:divBdr>
            </w:div>
            <w:div w:id="20452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78768">
      <w:bodyDiv w:val="1"/>
      <w:marLeft w:val="0"/>
      <w:marRight w:val="0"/>
      <w:marTop w:val="0"/>
      <w:marBottom w:val="0"/>
      <w:divBdr>
        <w:top w:val="none" w:sz="0" w:space="0" w:color="auto"/>
        <w:left w:val="none" w:sz="0" w:space="0" w:color="auto"/>
        <w:bottom w:val="none" w:sz="0" w:space="0" w:color="auto"/>
        <w:right w:val="none" w:sz="0" w:space="0" w:color="auto"/>
      </w:divBdr>
    </w:div>
    <w:div w:id="1756121870">
      <w:bodyDiv w:val="1"/>
      <w:marLeft w:val="0"/>
      <w:marRight w:val="0"/>
      <w:marTop w:val="0"/>
      <w:marBottom w:val="0"/>
      <w:divBdr>
        <w:top w:val="none" w:sz="0" w:space="0" w:color="auto"/>
        <w:left w:val="none" w:sz="0" w:space="0" w:color="auto"/>
        <w:bottom w:val="none" w:sz="0" w:space="0" w:color="auto"/>
        <w:right w:val="none" w:sz="0" w:space="0" w:color="auto"/>
      </w:divBdr>
    </w:div>
    <w:div w:id="1766261936">
      <w:bodyDiv w:val="1"/>
      <w:marLeft w:val="0"/>
      <w:marRight w:val="0"/>
      <w:marTop w:val="0"/>
      <w:marBottom w:val="0"/>
      <w:divBdr>
        <w:top w:val="none" w:sz="0" w:space="0" w:color="auto"/>
        <w:left w:val="none" w:sz="0" w:space="0" w:color="auto"/>
        <w:bottom w:val="none" w:sz="0" w:space="0" w:color="auto"/>
        <w:right w:val="none" w:sz="0" w:space="0" w:color="auto"/>
      </w:divBdr>
    </w:div>
    <w:div w:id="1766531867">
      <w:bodyDiv w:val="1"/>
      <w:marLeft w:val="0"/>
      <w:marRight w:val="0"/>
      <w:marTop w:val="0"/>
      <w:marBottom w:val="0"/>
      <w:divBdr>
        <w:top w:val="none" w:sz="0" w:space="0" w:color="auto"/>
        <w:left w:val="none" w:sz="0" w:space="0" w:color="auto"/>
        <w:bottom w:val="none" w:sz="0" w:space="0" w:color="auto"/>
        <w:right w:val="none" w:sz="0" w:space="0" w:color="auto"/>
      </w:divBdr>
      <w:divsChild>
        <w:div w:id="11734109">
          <w:marLeft w:val="0"/>
          <w:marRight w:val="0"/>
          <w:marTop w:val="0"/>
          <w:marBottom w:val="0"/>
          <w:divBdr>
            <w:top w:val="none" w:sz="0" w:space="0" w:color="auto"/>
            <w:left w:val="none" w:sz="0" w:space="0" w:color="auto"/>
            <w:bottom w:val="none" w:sz="0" w:space="0" w:color="auto"/>
            <w:right w:val="none" w:sz="0" w:space="0" w:color="auto"/>
          </w:divBdr>
        </w:div>
        <w:div w:id="225578480">
          <w:marLeft w:val="0"/>
          <w:marRight w:val="0"/>
          <w:marTop w:val="0"/>
          <w:marBottom w:val="0"/>
          <w:divBdr>
            <w:top w:val="none" w:sz="0" w:space="0" w:color="auto"/>
            <w:left w:val="none" w:sz="0" w:space="0" w:color="auto"/>
            <w:bottom w:val="none" w:sz="0" w:space="0" w:color="auto"/>
            <w:right w:val="none" w:sz="0" w:space="0" w:color="auto"/>
          </w:divBdr>
        </w:div>
        <w:div w:id="849369871">
          <w:marLeft w:val="0"/>
          <w:marRight w:val="0"/>
          <w:marTop w:val="0"/>
          <w:marBottom w:val="0"/>
          <w:divBdr>
            <w:top w:val="none" w:sz="0" w:space="0" w:color="auto"/>
            <w:left w:val="none" w:sz="0" w:space="0" w:color="auto"/>
            <w:bottom w:val="none" w:sz="0" w:space="0" w:color="auto"/>
            <w:right w:val="none" w:sz="0" w:space="0" w:color="auto"/>
          </w:divBdr>
        </w:div>
      </w:divsChild>
    </w:div>
    <w:div w:id="1771314945">
      <w:bodyDiv w:val="1"/>
      <w:marLeft w:val="0"/>
      <w:marRight w:val="0"/>
      <w:marTop w:val="0"/>
      <w:marBottom w:val="0"/>
      <w:divBdr>
        <w:top w:val="none" w:sz="0" w:space="0" w:color="auto"/>
        <w:left w:val="none" w:sz="0" w:space="0" w:color="auto"/>
        <w:bottom w:val="none" w:sz="0" w:space="0" w:color="auto"/>
        <w:right w:val="none" w:sz="0" w:space="0" w:color="auto"/>
      </w:divBdr>
    </w:div>
    <w:div w:id="1774982859">
      <w:bodyDiv w:val="1"/>
      <w:marLeft w:val="0"/>
      <w:marRight w:val="0"/>
      <w:marTop w:val="0"/>
      <w:marBottom w:val="0"/>
      <w:divBdr>
        <w:top w:val="none" w:sz="0" w:space="0" w:color="auto"/>
        <w:left w:val="none" w:sz="0" w:space="0" w:color="auto"/>
        <w:bottom w:val="none" w:sz="0" w:space="0" w:color="auto"/>
        <w:right w:val="none" w:sz="0" w:space="0" w:color="auto"/>
      </w:divBdr>
      <w:divsChild>
        <w:div w:id="1675257242">
          <w:marLeft w:val="0"/>
          <w:marRight w:val="0"/>
          <w:marTop w:val="0"/>
          <w:marBottom w:val="0"/>
          <w:divBdr>
            <w:top w:val="none" w:sz="0" w:space="0" w:color="auto"/>
            <w:left w:val="none" w:sz="0" w:space="0" w:color="auto"/>
            <w:bottom w:val="none" w:sz="0" w:space="0" w:color="auto"/>
            <w:right w:val="none" w:sz="0" w:space="0" w:color="auto"/>
          </w:divBdr>
          <w:divsChild>
            <w:div w:id="94642176">
              <w:marLeft w:val="0"/>
              <w:marRight w:val="0"/>
              <w:marTop w:val="0"/>
              <w:marBottom w:val="0"/>
              <w:divBdr>
                <w:top w:val="none" w:sz="0" w:space="0" w:color="auto"/>
                <w:left w:val="none" w:sz="0" w:space="0" w:color="auto"/>
                <w:bottom w:val="none" w:sz="0" w:space="0" w:color="auto"/>
                <w:right w:val="none" w:sz="0" w:space="0" w:color="auto"/>
              </w:divBdr>
            </w:div>
            <w:div w:id="255599086">
              <w:marLeft w:val="0"/>
              <w:marRight w:val="0"/>
              <w:marTop w:val="0"/>
              <w:marBottom w:val="0"/>
              <w:divBdr>
                <w:top w:val="none" w:sz="0" w:space="0" w:color="auto"/>
                <w:left w:val="none" w:sz="0" w:space="0" w:color="auto"/>
                <w:bottom w:val="none" w:sz="0" w:space="0" w:color="auto"/>
                <w:right w:val="none" w:sz="0" w:space="0" w:color="auto"/>
              </w:divBdr>
            </w:div>
            <w:div w:id="918635448">
              <w:marLeft w:val="0"/>
              <w:marRight w:val="0"/>
              <w:marTop w:val="0"/>
              <w:marBottom w:val="0"/>
              <w:divBdr>
                <w:top w:val="none" w:sz="0" w:space="0" w:color="auto"/>
                <w:left w:val="none" w:sz="0" w:space="0" w:color="auto"/>
                <w:bottom w:val="none" w:sz="0" w:space="0" w:color="auto"/>
                <w:right w:val="none" w:sz="0" w:space="0" w:color="auto"/>
              </w:divBdr>
            </w:div>
            <w:div w:id="1065566162">
              <w:marLeft w:val="0"/>
              <w:marRight w:val="0"/>
              <w:marTop w:val="0"/>
              <w:marBottom w:val="0"/>
              <w:divBdr>
                <w:top w:val="none" w:sz="0" w:space="0" w:color="auto"/>
                <w:left w:val="none" w:sz="0" w:space="0" w:color="auto"/>
                <w:bottom w:val="none" w:sz="0" w:space="0" w:color="auto"/>
                <w:right w:val="none" w:sz="0" w:space="0" w:color="auto"/>
              </w:divBdr>
            </w:div>
            <w:div w:id="1073238131">
              <w:marLeft w:val="0"/>
              <w:marRight w:val="0"/>
              <w:marTop w:val="0"/>
              <w:marBottom w:val="0"/>
              <w:divBdr>
                <w:top w:val="none" w:sz="0" w:space="0" w:color="auto"/>
                <w:left w:val="none" w:sz="0" w:space="0" w:color="auto"/>
                <w:bottom w:val="none" w:sz="0" w:space="0" w:color="auto"/>
                <w:right w:val="none" w:sz="0" w:space="0" w:color="auto"/>
              </w:divBdr>
            </w:div>
            <w:div w:id="1610771782">
              <w:marLeft w:val="0"/>
              <w:marRight w:val="0"/>
              <w:marTop w:val="0"/>
              <w:marBottom w:val="0"/>
              <w:divBdr>
                <w:top w:val="none" w:sz="0" w:space="0" w:color="auto"/>
                <w:left w:val="none" w:sz="0" w:space="0" w:color="auto"/>
                <w:bottom w:val="none" w:sz="0" w:space="0" w:color="auto"/>
                <w:right w:val="none" w:sz="0" w:space="0" w:color="auto"/>
              </w:divBdr>
            </w:div>
            <w:div w:id="1969434140">
              <w:marLeft w:val="0"/>
              <w:marRight w:val="0"/>
              <w:marTop w:val="0"/>
              <w:marBottom w:val="0"/>
              <w:divBdr>
                <w:top w:val="none" w:sz="0" w:space="0" w:color="auto"/>
                <w:left w:val="none" w:sz="0" w:space="0" w:color="auto"/>
                <w:bottom w:val="none" w:sz="0" w:space="0" w:color="auto"/>
                <w:right w:val="none" w:sz="0" w:space="0" w:color="auto"/>
              </w:divBdr>
            </w:div>
          </w:divsChild>
        </w:div>
        <w:div w:id="1735079688">
          <w:marLeft w:val="0"/>
          <w:marRight w:val="0"/>
          <w:marTop w:val="0"/>
          <w:marBottom w:val="0"/>
          <w:divBdr>
            <w:top w:val="none" w:sz="0" w:space="0" w:color="auto"/>
            <w:left w:val="none" w:sz="0" w:space="0" w:color="auto"/>
            <w:bottom w:val="none" w:sz="0" w:space="0" w:color="auto"/>
            <w:right w:val="none" w:sz="0" w:space="0" w:color="auto"/>
          </w:divBdr>
          <w:divsChild>
            <w:div w:id="263534572">
              <w:marLeft w:val="0"/>
              <w:marRight w:val="0"/>
              <w:marTop w:val="0"/>
              <w:marBottom w:val="0"/>
              <w:divBdr>
                <w:top w:val="none" w:sz="0" w:space="0" w:color="auto"/>
                <w:left w:val="none" w:sz="0" w:space="0" w:color="auto"/>
                <w:bottom w:val="none" w:sz="0" w:space="0" w:color="auto"/>
                <w:right w:val="none" w:sz="0" w:space="0" w:color="auto"/>
              </w:divBdr>
            </w:div>
            <w:div w:id="309404543">
              <w:marLeft w:val="0"/>
              <w:marRight w:val="0"/>
              <w:marTop w:val="0"/>
              <w:marBottom w:val="0"/>
              <w:divBdr>
                <w:top w:val="none" w:sz="0" w:space="0" w:color="auto"/>
                <w:left w:val="none" w:sz="0" w:space="0" w:color="auto"/>
                <w:bottom w:val="none" w:sz="0" w:space="0" w:color="auto"/>
                <w:right w:val="none" w:sz="0" w:space="0" w:color="auto"/>
              </w:divBdr>
            </w:div>
            <w:div w:id="434716049">
              <w:marLeft w:val="0"/>
              <w:marRight w:val="0"/>
              <w:marTop w:val="0"/>
              <w:marBottom w:val="0"/>
              <w:divBdr>
                <w:top w:val="none" w:sz="0" w:space="0" w:color="auto"/>
                <w:left w:val="none" w:sz="0" w:space="0" w:color="auto"/>
                <w:bottom w:val="none" w:sz="0" w:space="0" w:color="auto"/>
                <w:right w:val="none" w:sz="0" w:space="0" w:color="auto"/>
              </w:divBdr>
            </w:div>
            <w:div w:id="1480541258">
              <w:marLeft w:val="0"/>
              <w:marRight w:val="0"/>
              <w:marTop w:val="0"/>
              <w:marBottom w:val="0"/>
              <w:divBdr>
                <w:top w:val="none" w:sz="0" w:space="0" w:color="auto"/>
                <w:left w:val="none" w:sz="0" w:space="0" w:color="auto"/>
                <w:bottom w:val="none" w:sz="0" w:space="0" w:color="auto"/>
                <w:right w:val="none" w:sz="0" w:space="0" w:color="auto"/>
              </w:divBdr>
            </w:div>
            <w:div w:id="15732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3228">
      <w:bodyDiv w:val="1"/>
      <w:marLeft w:val="0"/>
      <w:marRight w:val="0"/>
      <w:marTop w:val="0"/>
      <w:marBottom w:val="0"/>
      <w:divBdr>
        <w:top w:val="none" w:sz="0" w:space="0" w:color="auto"/>
        <w:left w:val="none" w:sz="0" w:space="0" w:color="auto"/>
        <w:bottom w:val="none" w:sz="0" w:space="0" w:color="auto"/>
        <w:right w:val="none" w:sz="0" w:space="0" w:color="auto"/>
      </w:divBdr>
      <w:divsChild>
        <w:div w:id="930747185">
          <w:marLeft w:val="0"/>
          <w:marRight w:val="0"/>
          <w:marTop w:val="0"/>
          <w:marBottom w:val="0"/>
          <w:divBdr>
            <w:top w:val="none" w:sz="0" w:space="0" w:color="auto"/>
            <w:left w:val="none" w:sz="0" w:space="0" w:color="auto"/>
            <w:bottom w:val="none" w:sz="0" w:space="0" w:color="auto"/>
            <w:right w:val="none" w:sz="0" w:space="0" w:color="auto"/>
          </w:divBdr>
        </w:div>
        <w:div w:id="1077285779">
          <w:marLeft w:val="0"/>
          <w:marRight w:val="0"/>
          <w:marTop w:val="0"/>
          <w:marBottom w:val="0"/>
          <w:divBdr>
            <w:top w:val="none" w:sz="0" w:space="0" w:color="auto"/>
            <w:left w:val="none" w:sz="0" w:space="0" w:color="auto"/>
            <w:bottom w:val="none" w:sz="0" w:space="0" w:color="auto"/>
            <w:right w:val="none" w:sz="0" w:space="0" w:color="auto"/>
          </w:divBdr>
        </w:div>
      </w:divsChild>
    </w:div>
    <w:div w:id="1793474517">
      <w:bodyDiv w:val="1"/>
      <w:marLeft w:val="0"/>
      <w:marRight w:val="0"/>
      <w:marTop w:val="0"/>
      <w:marBottom w:val="0"/>
      <w:divBdr>
        <w:top w:val="none" w:sz="0" w:space="0" w:color="auto"/>
        <w:left w:val="none" w:sz="0" w:space="0" w:color="auto"/>
        <w:bottom w:val="none" w:sz="0" w:space="0" w:color="auto"/>
        <w:right w:val="none" w:sz="0" w:space="0" w:color="auto"/>
      </w:divBdr>
    </w:div>
    <w:div w:id="1794055289">
      <w:bodyDiv w:val="1"/>
      <w:marLeft w:val="0"/>
      <w:marRight w:val="0"/>
      <w:marTop w:val="0"/>
      <w:marBottom w:val="0"/>
      <w:divBdr>
        <w:top w:val="none" w:sz="0" w:space="0" w:color="auto"/>
        <w:left w:val="none" w:sz="0" w:space="0" w:color="auto"/>
        <w:bottom w:val="none" w:sz="0" w:space="0" w:color="auto"/>
        <w:right w:val="none" w:sz="0" w:space="0" w:color="auto"/>
      </w:divBdr>
      <w:divsChild>
        <w:div w:id="417949017">
          <w:marLeft w:val="0"/>
          <w:marRight w:val="0"/>
          <w:marTop w:val="0"/>
          <w:marBottom w:val="0"/>
          <w:divBdr>
            <w:top w:val="none" w:sz="0" w:space="0" w:color="auto"/>
            <w:left w:val="none" w:sz="0" w:space="0" w:color="auto"/>
            <w:bottom w:val="none" w:sz="0" w:space="0" w:color="auto"/>
            <w:right w:val="none" w:sz="0" w:space="0" w:color="auto"/>
          </w:divBdr>
        </w:div>
        <w:div w:id="571505650">
          <w:marLeft w:val="0"/>
          <w:marRight w:val="0"/>
          <w:marTop w:val="0"/>
          <w:marBottom w:val="0"/>
          <w:divBdr>
            <w:top w:val="none" w:sz="0" w:space="0" w:color="auto"/>
            <w:left w:val="none" w:sz="0" w:space="0" w:color="auto"/>
            <w:bottom w:val="none" w:sz="0" w:space="0" w:color="auto"/>
            <w:right w:val="none" w:sz="0" w:space="0" w:color="auto"/>
          </w:divBdr>
        </w:div>
        <w:div w:id="575553255">
          <w:marLeft w:val="0"/>
          <w:marRight w:val="0"/>
          <w:marTop w:val="0"/>
          <w:marBottom w:val="0"/>
          <w:divBdr>
            <w:top w:val="none" w:sz="0" w:space="0" w:color="auto"/>
            <w:left w:val="none" w:sz="0" w:space="0" w:color="auto"/>
            <w:bottom w:val="none" w:sz="0" w:space="0" w:color="auto"/>
            <w:right w:val="none" w:sz="0" w:space="0" w:color="auto"/>
          </w:divBdr>
        </w:div>
        <w:div w:id="1071198528">
          <w:marLeft w:val="0"/>
          <w:marRight w:val="0"/>
          <w:marTop w:val="0"/>
          <w:marBottom w:val="0"/>
          <w:divBdr>
            <w:top w:val="none" w:sz="0" w:space="0" w:color="auto"/>
            <w:left w:val="none" w:sz="0" w:space="0" w:color="auto"/>
            <w:bottom w:val="none" w:sz="0" w:space="0" w:color="auto"/>
            <w:right w:val="none" w:sz="0" w:space="0" w:color="auto"/>
          </w:divBdr>
        </w:div>
        <w:div w:id="1569878930">
          <w:marLeft w:val="0"/>
          <w:marRight w:val="0"/>
          <w:marTop w:val="0"/>
          <w:marBottom w:val="0"/>
          <w:divBdr>
            <w:top w:val="none" w:sz="0" w:space="0" w:color="auto"/>
            <w:left w:val="none" w:sz="0" w:space="0" w:color="auto"/>
            <w:bottom w:val="none" w:sz="0" w:space="0" w:color="auto"/>
            <w:right w:val="none" w:sz="0" w:space="0" w:color="auto"/>
          </w:divBdr>
        </w:div>
      </w:divsChild>
    </w:div>
    <w:div w:id="1807311170">
      <w:bodyDiv w:val="1"/>
      <w:marLeft w:val="0"/>
      <w:marRight w:val="0"/>
      <w:marTop w:val="0"/>
      <w:marBottom w:val="0"/>
      <w:divBdr>
        <w:top w:val="none" w:sz="0" w:space="0" w:color="auto"/>
        <w:left w:val="none" w:sz="0" w:space="0" w:color="auto"/>
        <w:bottom w:val="none" w:sz="0" w:space="0" w:color="auto"/>
        <w:right w:val="none" w:sz="0" w:space="0" w:color="auto"/>
      </w:divBdr>
      <w:divsChild>
        <w:div w:id="946354365">
          <w:marLeft w:val="0"/>
          <w:marRight w:val="0"/>
          <w:marTop w:val="0"/>
          <w:marBottom w:val="0"/>
          <w:divBdr>
            <w:top w:val="none" w:sz="0" w:space="0" w:color="auto"/>
            <w:left w:val="none" w:sz="0" w:space="0" w:color="auto"/>
            <w:bottom w:val="none" w:sz="0" w:space="0" w:color="auto"/>
            <w:right w:val="none" w:sz="0" w:space="0" w:color="auto"/>
          </w:divBdr>
        </w:div>
        <w:div w:id="988703324">
          <w:marLeft w:val="0"/>
          <w:marRight w:val="0"/>
          <w:marTop w:val="0"/>
          <w:marBottom w:val="0"/>
          <w:divBdr>
            <w:top w:val="none" w:sz="0" w:space="0" w:color="auto"/>
            <w:left w:val="none" w:sz="0" w:space="0" w:color="auto"/>
            <w:bottom w:val="none" w:sz="0" w:space="0" w:color="auto"/>
            <w:right w:val="none" w:sz="0" w:space="0" w:color="auto"/>
          </w:divBdr>
        </w:div>
        <w:div w:id="1071585470">
          <w:marLeft w:val="0"/>
          <w:marRight w:val="0"/>
          <w:marTop w:val="0"/>
          <w:marBottom w:val="0"/>
          <w:divBdr>
            <w:top w:val="none" w:sz="0" w:space="0" w:color="auto"/>
            <w:left w:val="none" w:sz="0" w:space="0" w:color="auto"/>
            <w:bottom w:val="none" w:sz="0" w:space="0" w:color="auto"/>
            <w:right w:val="none" w:sz="0" w:space="0" w:color="auto"/>
          </w:divBdr>
        </w:div>
      </w:divsChild>
    </w:div>
    <w:div w:id="1808472841">
      <w:bodyDiv w:val="1"/>
      <w:marLeft w:val="0"/>
      <w:marRight w:val="0"/>
      <w:marTop w:val="0"/>
      <w:marBottom w:val="0"/>
      <w:divBdr>
        <w:top w:val="none" w:sz="0" w:space="0" w:color="auto"/>
        <w:left w:val="none" w:sz="0" w:space="0" w:color="auto"/>
        <w:bottom w:val="none" w:sz="0" w:space="0" w:color="auto"/>
        <w:right w:val="none" w:sz="0" w:space="0" w:color="auto"/>
      </w:divBdr>
      <w:divsChild>
        <w:div w:id="715858621">
          <w:marLeft w:val="0"/>
          <w:marRight w:val="0"/>
          <w:marTop w:val="0"/>
          <w:marBottom w:val="0"/>
          <w:divBdr>
            <w:top w:val="none" w:sz="0" w:space="0" w:color="auto"/>
            <w:left w:val="none" w:sz="0" w:space="0" w:color="auto"/>
            <w:bottom w:val="none" w:sz="0" w:space="0" w:color="auto"/>
            <w:right w:val="none" w:sz="0" w:space="0" w:color="auto"/>
          </w:divBdr>
        </w:div>
        <w:div w:id="1079518416">
          <w:marLeft w:val="0"/>
          <w:marRight w:val="0"/>
          <w:marTop w:val="0"/>
          <w:marBottom w:val="0"/>
          <w:divBdr>
            <w:top w:val="none" w:sz="0" w:space="0" w:color="auto"/>
            <w:left w:val="none" w:sz="0" w:space="0" w:color="auto"/>
            <w:bottom w:val="none" w:sz="0" w:space="0" w:color="auto"/>
            <w:right w:val="none" w:sz="0" w:space="0" w:color="auto"/>
          </w:divBdr>
        </w:div>
        <w:div w:id="1153106940">
          <w:marLeft w:val="0"/>
          <w:marRight w:val="0"/>
          <w:marTop w:val="0"/>
          <w:marBottom w:val="0"/>
          <w:divBdr>
            <w:top w:val="none" w:sz="0" w:space="0" w:color="auto"/>
            <w:left w:val="none" w:sz="0" w:space="0" w:color="auto"/>
            <w:bottom w:val="none" w:sz="0" w:space="0" w:color="auto"/>
            <w:right w:val="none" w:sz="0" w:space="0" w:color="auto"/>
          </w:divBdr>
        </w:div>
        <w:div w:id="1514952968">
          <w:marLeft w:val="0"/>
          <w:marRight w:val="0"/>
          <w:marTop w:val="0"/>
          <w:marBottom w:val="0"/>
          <w:divBdr>
            <w:top w:val="none" w:sz="0" w:space="0" w:color="auto"/>
            <w:left w:val="none" w:sz="0" w:space="0" w:color="auto"/>
            <w:bottom w:val="none" w:sz="0" w:space="0" w:color="auto"/>
            <w:right w:val="none" w:sz="0" w:space="0" w:color="auto"/>
          </w:divBdr>
        </w:div>
        <w:div w:id="1988393815">
          <w:marLeft w:val="0"/>
          <w:marRight w:val="0"/>
          <w:marTop w:val="0"/>
          <w:marBottom w:val="0"/>
          <w:divBdr>
            <w:top w:val="none" w:sz="0" w:space="0" w:color="auto"/>
            <w:left w:val="none" w:sz="0" w:space="0" w:color="auto"/>
            <w:bottom w:val="none" w:sz="0" w:space="0" w:color="auto"/>
            <w:right w:val="none" w:sz="0" w:space="0" w:color="auto"/>
          </w:divBdr>
        </w:div>
      </w:divsChild>
    </w:div>
    <w:div w:id="1827359316">
      <w:bodyDiv w:val="1"/>
      <w:marLeft w:val="0"/>
      <w:marRight w:val="0"/>
      <w:marTop w:val="0"/>
      <w:marBottom w:val="0"/>
      <w:divBdr>
        <w:top w:val="none" w:sz="0" w:space="0" w:color="auto"/>
        <w:left w:val="none" w:sz="0" w:space="0" w:color="auto"/>
        <w:bottom w:val="none" w:sz="0" w:space="0" w:color="auto"/>
        <w:right w:val="none" w:sz="0" w:space="0" w:color="auto"/>
      </w:divBdr>
      <w:divsChild>
        <w:div w:id="417024930">
          <w:marLeft w:val="0"/>
          <w:marRight w:val="0"/>
          <w:marTop w:val="0"/>
          <w:marBottom w:val="0"/>
          <w:divBdr>
            <w:top w:val="none" w:sz="0" w:space="0" w:color="auto"/>
            <w:left w:val="none" w:sz="0" w:space="0" w:color="auto"/>
            <w:bottom w:val="none" w:sz="0" w:space="0" w:color="auto"/>
            <w:right w:val="none" w:sz="0" w:space="0" w:color="auto"/>
          </w:divBdr>
        </w:div>
        <w:div w:id="430511732">
          <w:marLeft w:val="0"/>
          <w:marRight w:val="0"/>
          <w:marTop w:val="0"/>
          <w:marBottom w:val="0"/>
          <w:divBdr>
            <w:top w:val="none" w:sz="0" w:space="0" w:color="auto"/>
            <w:left w:val="none" w:sz="0" w:space="0" w:color="auto"/>
            <w:bottom w:val="none" w:sz="0" w:space="0" w:color="auto"/>
            <w:right w:val="none" w:sz="0" w:space="0" w:color="auto"/>
          </w:divBdr>
        </w:div>
      </w:divsChild>
    </w:div>
    <w:div w:id="1829322125">
      <w:bodyDiv w:val="1"/>
      <w:marLeft w:val="0"/>
      <w:marRight w:val="0"/>
      <w:marTop w:val="0"/>
      <w:marBottom w:val="0"/>
      <w:divBdr>
        <w:top w:val="none" w:sz="0" w:space="0" w:color="auto"/>
        <w:left w:val="none" w:sz="0" w:space="0" w:color="auto"/>
        <w:bottom w:val="none" w:sz="0" w:space="0" w:color="auto"/>
        <w:right w:val="none" w:sz="0" w:space="0" w:color="auto"/>
      </w:divBdr>
    </w:div>
    <w:div w:id="1837376225">
      <w:bodyDiv w:val="1"/>
      <w:marLeft w:val="0"/>
      <w:marRight w:val="0"/>
      <w:marTop w:val="0"/>
      <w:marBottom w:val="0"/>
      <w:divBdr>
        <w:top w:val="none" w:sz="0" w:space="0" w:color="auto"/>
        <w:left w:val="none" w:sz="0" w:space="0" w:color="auto"/>
        <w:bottom w:val="none" w:sz="0" w:space="0" w:color="auto"/>
        <w:right w:val="none" w:sz="0" w:space="0" w:color="auto"/>
      </w:divBdr>
      <w:divsChild>
        <w:div w:id="65960390">
          <w:marLeft w:val="0"/>
          <w:marRight w:val="0"/>
          <w:marTop w:val="0"/>
          <w:marBottom w:val="0"/>
          <w:divBdr>
            <w:top w:val="none" w:sz="0" w:space="0" w:color="auto"/>
            <w:left w:val="none" w:sz="0" w:space="0" w:color="auto"/>
            <w:bottom w:val="none" w:sz="0" w:space="0" w:color="auto"/>
            <w:right w:val="none" w:sz="0" w:space="0" w:color="auto"/>
          </w:divBdr>
          <w:divsChild>
            <w:div w:id="1995525702">
              <w:marLeft w:val="0"/>
              <w:marRight w:val="0"/>
              <w:marTop w:val="0"/>
              <w:marBottom w:val="0"/>
              <w:divBdr>
                <w:top w:val="none" w:sz="0" w:space="0" w:color="auto"/>
                <w:left w:val="none" w:sz="0" w:space="0" w:color="auto"/>
                <w:bottom w:val="none" w:sz="0" w:space="0" w:color="auto"/>
                <w:right w:val="none" w:sz="0" w:space="0" w:color="auto"/>
              </w:divBdr>
            </w:div>
          </w:divsChild>
        </w:div>
        <w:div w:id="65996863">
          <w:marLeft w:val="0"/>
          <w:marRight w:val="0"/>
          <w:marTop w:val="0"/>
          <w:marBottom w:val="0"/>
          <w:divBdr>
            <w:top w:val="none" w:sz="0" w:space="0" w:color="auto"/>
            <w:left w:val="none" w:sz="0" w:space="0" w:color="auto"/>
            <w:bottom w:val="none" w:sz="0" w:space="0" w:color="auto"/>
            <w:right w:val="none" w:sz="0" w:space="0" w:color="auto"/>
          </w:divBdr>
          <w:divsChild>
            <w:div w:id="258804306">
              <w:marLeft w:val="0"/>
              <w:marRight w:val="0"/>
              <w:marTop w:val="0"/>
              <w:marBottom w:val="0"/>
              <w:divBdr>
                <w:top w:val="none" w:sz="0" w:space="0" w:color="auto"/>
                <w:left w:val="none" w:sz="0" w:space="0" w:color="auto"/>
                <w:bottom w:val="none" w:sz="0" w:space="0" w:color="auto"/>
                <w:right w:val="none" w:sz="0" w:space="0" w:color="auto"/>
              </w:divBdr>
            </w:div>
          </w:divsChild>
        </w:div>
        <w:div w:id="67700925">
          <w:marLeft w:val="0"/>
          <w:marRight w:val="0"/>
          <w:marTop w:val="0"/>
          <w:marBottom w:val="0"/>
          <w:divBdr>
            <w:top w:val="none" w:sz="0" w:space="0" w:color="auto"/>
            <w:left w:val="none" w:sz="0" w:space="0" w:color="auto"/>
            <w:bottom w:val="none" w:sz="0" w:space="0" w:color="auto"/>
            <w:right w:val="none" w:sz="0" w:space="0" w:color="auto"/>
          </w:divBdr>
          <w:divsChild>
            <w:div w:id="437651233">
              <w:marLeft w:val="0"/>
              <w:marRight w:val="0"/>
              <w:marTop w:val="0"/>
              <w:marBottom w:val="0"/>
              <w:divBdr>
                <w:top w:val="none" w:sz="0" w:space="0" w:color="auto"/>
                <w:left w:val="none" w:sz="0" w:space="0" w:color="auto"/>
                <w:bottom w:val="none" w:sz="0" w:space="0" w:color="auto"/>
                <w:right w:val="none" w:sz="0" w:space="0" w:color="auto"/>
              </w:divBdr>
            </w:div>
          </w:divsChild>
        </w:div>
        <w:div w:id="124737107">
          <w:marLeft w:val="0"/>
          <w:marRight w:val="0"/>
          <w:marTop w:val="0"/>
          <w:marBottom w:val="0"/>
          <w:divBdr>
            <w:top w:val="none" w:sz="0" w:space="0" w:color="auto"/>
            <w:left w:val="none" w:sz="0" w:space="0" w:color="auto"/>
            <w:bottom w:val="none" w:sz="0" w:space="0" w:color="auto"/>
            <w:right w:val="none" w:sz="0" w:space="0" w:color="auto"/>
          </w:divBdr>
          <w:divsChild>
            <w:div w:id="1850606382">
              <w:marLeft w:val="0"/>
              <w:marRight w:val="0"/>
              <w:marTop w:val="0"/>
              <w:marBottom w:val="0"/>
              <w:divBdr>
                <w:top w:val="none" w:sz="0" w:space="0" w:color="auto"/>
                <w:left w:val="none" w:sz="0" w:space="0" w:color="auto"/>
                <w:bottom w:val="none" w:sz="0" w:space="0" w:color="auto"/>
                <w:right w:val="none" w:sz="0" w:space="0" w:color="auto"/>
              </w:divBdr>
            </w:div>
          </w:divsChild>
        </w:div>
        <w:div w:id="182718240">
          <w:marLeft w:val="0"/>
          <w:marRight w:val="0"/>
          <w:marTop w:val="0"/>
          <w:marBottom w:val="0"/>
          <w:divBdr>
            <w:top w:val="none" w:sz="0" w:space="0" w:color="auto"/>
            <w:left w:val="none" w:sz="0" w:space="0" w:color="auto"/>
            <w:bottom w:val="none" w:sz="0" w:space="0" w:color="auto"/>
            <w:right w:val="none" w:sz="0" w:space="0" w:color="auto"/>
          </w:divBdr>
          <w:divsChild>
            <w:div w:id="278881971">
              <w:marLeft w:val="0"/>
              <w:marRight w:val="0"/>
              <w:marTop w:val="0"/>
              <w:marBottom w:val="0"/>
              <w:divBdr>
                <w:top w:val="none" w:sz="0" w:space="0" w:color="auto"/>
                <w:left w:val="none" w:sz="0" w:space="0" w:color="auto"/>
                <w:bottom w:val="none" w:sz="0" w:space="0" w:color="auto"/>
                <w:right w:val="none" w:sz="0" w:space="0" w:color="auto"/>
              </w:divBdr>
            </w:div>
          </w:divsChild>
        </w:div>
        <w:div w:id="210773558">
          <w:marLeft w:val="0"/>
          <w:marRight w:val="0"/>
          <w:marTop w:val="0"/>
          <w:marBottom w:val="0"/>
          <w:divBdr>
            <w:top w:val="none" w:sz="0" w:space="0" w:color="auto"/>
            <w:left w:val="none" w:sz="0" w:space="0" w:color="auto"/>
            <w:bottom w:val="none" w:sz="0" w:space="0" w:color="auto"/>
            <w:right w:val="none" w:sz="0" w:space="0" w:color="auto"/>
          </w:divBdr>
          <w:divsChild>
            <w:div w:id="424501579">
              <w:marLeft w:val="0"/>
              <w:marRight w:val="0"/>
              <w:marTop w:val="0"/>
              <w:marBottom w:val="0"/>
              <w:divBdr>
                <w:top w:val="none" w:sz="0" w:space="0" w:color="auto"/>
                <w:left w:val="none" w:sz="0" w:space="0" w:color="auto"/>
                <w:bottom w:val="none" w:sz="0" w:space="0" w:color="auto"/>
                <w:right w:val="none" w:sz="0" w:space="0" w:color="auto"/>
              </w:divBdr>
            </w:div>
          </w:divsChild>
        </w:div>
        <w:div w:id="257446890">
          <w:marLeft w:val="0"/>
          <w:marRight w:val="0"/>
          <w:marTop w:val="0"/>
          <w:marBottom w:val="0"/>
          <w:divBdr>
            <w:top w:val="none" w:sz="0" w:space="0" w:color="auto"/>
            <w:left w:val="none" w:sz="0" w:space="0" w:color="auto"/>
            <w:bottom w:val="none" w:sz="0" w:space="0" w:color="auto"/>
            <w:right w:val="none" w:sz="0" w:space="0" w:color="auto"/>
          </w:divBdr>
          <w:divsChild>
            <w:div w:id="1386367885">
              <w:marLeft w:val="0"/>
              <w:marRight w:val="0"/>
              <w:marTop w:val="0"/>
              <w:marBottom w:val="0"/>
              <w:divBdr>
                <w:top w:val="none" w:sz="0" w:space="0" w:color="auto"/>
                <w:left w:val="none" w:sz="0" w:space="0" w:color="auto"/>
                <w:bottom w:val="none" w:sz="0" w:space="0" w:color="auto"/>
                <w:right w:val="none" w:sz="0" w:space="0" w:color="auto"/>
              </w:divBdr>
            </w:div>
          </w:divsChild>
        </w:div>
        <w:div w:id="325548550">
          <w:marLeft w:val="0"/>
          <w:marRight w:val="0"/>
          <w:marTop w:val="0"/>
          <w:marBottom w:val="0"/>
          <w:divBdr>
            <w:top w:val="none" w:sz="0" w:space="0" w:color="auto"/>
            <w:left w:val="none" w:sz="0" w:space="0" w:color="auto"/>
            <w:bottom w:val="none" w:sz="0" w:space="0" w:color="auto"/>
            <w:right w:val="none" w:sz="0" w:space="0" w:color="auto"/>
          </w:divBdr>
          <w:divsChild>
            <w:div w:id="1522360410">
              <w:marLeft w:val="0"/>
              <w:marRight w:val="0"/>
              <w:marTop w:val="0"/>
              <w:marBottom w:val="0"/>
              <w:divBdr>
                <w:top w:val="none" w:sz="0" w:space="0" w:color="auto"/>
                <w:left w:val="none" w:sz="0" w:space="0" w:color="auto"/>
                <w:bottom w:val="none" w:sz="0" w:space="0" w:color="auto"/>
                <w:right w:val="none" w:sz="0" w:space="0" w:color="auto"/>
              </w:divBdr>
            </w:div>
          </w:divsChild>
        </w:div>
        <w:div w:id="405494374">
          <w:marLeft w:val="0"/>
          <w:marRight w:val="0"/>
          <w:marTop w:val="0"/>
          <w:marBottom w:val="0"/>
          <w:divBdr>
            <w:top w:val="none" w:sz="0" w:space="0" w:color="auto"/>
            <w:left w:val="none" w:sz="0" w:space="0" w:color="auto"/>
            <w:bottom w:val="none" w:sz="0" w:space="0" w:color="auto"/>
            <w:right w:val="none" w:sz="0" w:space="0" w:color="auto"/>
          </w:divBdr>
          <w:divsChild>
            <w:div w:id="1415317255">
              <w:marLeft w:val="0"/>
              <w:marRight w:val="0"/>
              <w:marTop w:val="0"/>
              <w:marBottom w:val="0"/>
              <w:divBdr>
                <w:top w:val="none" w:sz="0" w:space="0" w:color="auto"/>
                <w:left w:val="none" w:sz="0" w:space="0" w:color="auto"/>
                <w:bottom w:val="none" w:sz="0" w:space="0" w:color="auto"/>
                <w:right w:val="none" w:sz="0" w:space="0" w:color="auto"/>
              </w:divBdr>
            </w:div>
          </w:divsChild>
        </w:div>
        <w:div w:id="420227112">
          <w:marLeft w:val="0"/>
          <w:marRight w:val="0"/>
          <w:marTop w:val="0"/>
          <w:marBottom w:val="0"/>
          <w:divBdr>
            <w:top w:val="none" w:sz="0" w:space="0" w:color="auto"/>
            <w:left w:val="none" w:sz="0" w:space="0" w:color="auto"/>
            <w:bottom w:val="none" w:sz="0" w:space="0" w:color="auto"/>
            <w:right w:val="none" w:sz="0" w:space="0" w:color="auto"/>
          </w:divBdr>
          <w:divsChild>
            <w:div w:id="105390029">
              <w:marLeft w:val="0"/>
              <w:marRight w:val="0"/>
              <w:marTop w:val="0"/>
              <w:marBottom w:val="0"/>
              <w:divBdr>
                <w:top w:val="none" w:sz="0" w:space="0" w:color="auto"/>
                <w:left w:val="none" w:sz="0" w:space="0" w:color="auto"/>
                <w:bottom w:val="none" w:sz="0" w:space="0" w:color="auto"/>
                <w:right w:val="none" w:sz="0" w:space="0" w:color="auto"/>
              </w:divBdr>
            </w:div>
          </w:divsChild>
        </w:div>
        <w:div w:id="465395127">
          <w:marLeft w:val="0"/>
          <w:marRight w:val="0"/>
          <w:marTop w:val="0"/>
          <w:marBottom w:val="0"/>
          <w:divBdr>
            <w:top w:val="none" w:sz="0" w:space="0" w:color="auto"/>
            <w:left w:val="none" w:sz="0" w:space="0" w:color="auto"/>
            <w:bottom w:val="none" w:sz="0" w:space="0" w:color="auto"/>
            <w:right w:val="none" w:sz="0" w:space="0" w:color="auto"/>
          </w:divBdr>
          <w:divsChild>
            <w:div w:id="4134010">
              <w:marLeft w:val="0"/>
              <w:marRight w:val="0"/>
              <w:marTop w:val="0"/>
              <w:marBottom w:val="0"/>
              <w:divBdr>
                <w:top w:val="none" w:sz="0" w:space="0" w:color="auto"/>
                <w:left w:val="none" w:sz="0" w:space="0" w:color="auto"/>
                <w:bottom w:val="none" w:sz="0" w:space="0" w:color="auto"/>
                <w:right w:val="none" w:sz="0" w:space="0" w:color="auto"/>
              </w:divBdr>
            </w:div>
          </w:divsChild>
        </w:div>
        <w:div w:id="506480829">
          <w:marLeft w:val="0"/>
          <w:marRight w:val="0"/>
          <w:marTop w:val="0"/>
          <w:marBottom w:val="0"/>
          <w:divBdr>
            <w:top w:val="none" w:sz="0" w:space="0" w:color="auto"/>
            <w:left w:val="none" w:sz="0" w:space="0" w:color="auto"/>
            <w:bottom w:val="none" w:sz="0" w:space="0" w:color="auto"/>
            <w:right w:val="none" w:sz="0" w:space="0" w:color="auto"/>
          </w:divBdr>
          <w:divsChild>
            <w:div w:id="1992907893">
              <w:marLeft w:val="0"/>
              <w:marRight w:val="0"/>
              <w:marTop w:val="0"/>
              <w:marBottom w:val="0"/>
              <w:divBdr>
                <w:top w:val="none" w:sz="0" w:space="0" w:color="auto"/>
                <w:left w:val="none" w:sz="0" w:space="0" w:color="auto"/>
                <w:bottom w:val="none" w:sz="0" w:space="0" w:color="auto"/>
                <w:right w:val="none" w:sz="0" w:space="0" w:color="auto"/>
              </w:divBdr>
            </w:div>
          </w:divsChild>
        </w:div>
        <w:div w:id="515777328">
          <w:marLeft w:val="0"/>
          <w:marRight w:val="0"/>
          <w:marTop w:val="0"/>
          <w:marBottom w:val="0"/>
          <w:divBdr>
            <w:top w:val="none" w:sz="0" w:space="0" w:color="auto"/>
            <w:left w:val="none" w:sz="0" w:space="0" w:color="auto"/>
            <w:bottom w:val="none" w:sz="0" w:space="0" w:color="auto"/>
            <w:right w:val="none" w:sz="0" w:space="0" w:color="auto"/>
          </w:divBdr>
          <w:divsChild>
            <w:div w:id="678896426">
              <w:marLeft w:val="0"/>
              <w:marRight w:val="0"/>
              <w:marTop w:val="0"/>
              <w:marBottom w:val="0"/>
              <w:divBdr>
                <w:top w:val="none" w:sz="0" w:space="0" w:color="auto"/>
                <w:left w:val="none" w:sz="0" w:space="0" w:color="auto"/>
                <w:bottom w:val="none" w:sz="0" w:space="0" w:color="auto"/>
                <w:right w:val="none" w:sz="0" w:space="0" w:color="auto"/>
              </w:divBdr>
            </w:div>
          </w:divsChild>
        </w:div>
        <w:div w:id="558437853">
          <w:marLeft w:val="0"/>
          <w:marRight w:val="0"/>
          <w:marTop w:val="0"/>
          <w:marBottom w:val="0"/>
          <w:divBdr>
            <w:top w:val="none" w:sz="0" w:space="0" w:color="auto"/>
            <w:left w:val="none" w:sz="0" w:space="0" w:color="auto"/>
            <w:bottom w:val="none" w:sz="0" w:space="0" w:color="auto"/>
            <w:right w:val="none" w:sz="0" w:space="0" w:color="auto"/>
          </w:divBdr>
          <w:divsChild>
            <w:div w:id="1832066581">
              <w:marLeft w:val="0"/>
              <w:marRight w:val="0"/>
              <w:marTop w:val="0"/>
              <w:marBottom w:val="0"/>
              <w:divBdr>
                <w:top w:val="none" w:sz="0" w:space="0" w:color="auto"/>
                <w:left w:val="none" w:sz="0" w:space="0" w:color="auto"/>
                <w:bottom w:val="none" w:sz="0" w:space="0" w:color="auto"/>
                <w:right w:val="none" w:sz="0" w:space="0" w:color="auto"/>
              </w:divBdr>
            </w:div>
          </w:divsChild>
        </w:div>
        <w:div w:id="564337532">
          <w:marLeft w:val="0"/>
          <w:marRight w:val="0"/>
          <w:marTop w:val="0"/>
          <w:marBottom w:val="0"/>
          <w:divBdr>
            <w:top w:val="none" w:sz="0" w:space="0" w:color="auto"/>
            <w:left w:val="none" w:sz="0" w:space="0" w:color="auto"/>
            <w:bottom w:val="none" w:sz="0" w:space="0" w:color="auto"/>
            <w:right w:val="none" w:sz="0" w:space="0" w:color="auto"/>
          </w:divBdr>
          <w:divsChild>
            <w:div w:id="1235429333">
              <w:marLeft w:val="0"/>
              <w:marRight w:val="0"/>
              <w:marTop w:val="0"/>
              <w:marBottom w:val="0"/>
              <w:divBdr>
                <w:top w:val="none" w:sz="0" w:space="0" w:color="auto"/>
                <w:left w:val="none" w:sz="0" w:space="0" w:color="auto"/>
                <w:bottom w:val="none" w:sz="0" w:space="0" w:color="auto"/>
                <w:right w:val="none" w:sz="0" w:space="0" w:color="auto"/>
              </w:divBdr>
            </w:div>
          </w:divsChild>
        </w:div>
        <w:div w:id="573013271">
          <w:marLeft w:val="0"/>
          <w:marRight w:val="0"/>
          <w:marTop w:val="0"/>
          <w:marBottom w:val="0"/>
          <w:divBdr>
            <w:top w:val="none" w:sz="0" w:space="0" w:color="auto"/>
            <w:left w:val="none" w:sz="0" w:space="0" w:color="auto"/>
            <w:bottom w:val="none" w:sz="0" w:space="0" w:color="auto"/>
            <w:right w:val="none" w:sz="0" w:space="0" w:color="auto"/>
          </w:divBdr>
          <w:divsChild>
            <w:div w:id="1267350436">
              <w:marLeft w:val="0"/>
              <w:marRight w:val="0"/>
              <w:marTop w:val="0"/>
              <w:marBottom w:val="0"/>
              <w:divBdr>
                <w:top w:val="none" w:sz="0" w:space="0" w:color="auto"/>
                <w:left w:val="none" w:sz="0" w:space="0" w:color="auto"/>
                <w:bottom w:val="none" w:sz="0" w:space="0" w:color="auto"/>
                <w:right w:val="none" w:sz="0" w:space="0" w:color="auto"/>
              </w:divBdr>
            </w:div>
          </w:divsChild>
        </w:div>
        <w:div w:id="583271223">
          <w:marLeft w:val="0"/>
          <w:marRight w:val="0"/>
          <w:marTop w:val="0"/>
          <w:marBottom w:val="0"/>
          <w:divBdr>
            <w:top w:val="none" w:sz="0" w:space="0" w:color="auto"/>
            <w:left w:val="none" w:sz="0" w:space="0" w:color="auto"/>
            <w:bottom w:val="none" w:sz="0" w:space="0" w:color="auto"/>
            <w:right w:val="none" w:sz="0" w:space="0" w:color="auto"/>
          </w:divBdr>
          <w:divsChild>
            <w:div w:id="1387099172">
              <w:marLeft w:val="0"/>
              <w:marRight w:val="0"/>
              <w:marTop w:val="0"/>
              <w:marBottom w:val="0"/>
              <w:divBdr>
                <w:top w:val="none" w:sz="0" w:space="0" w:color="auto"/>
                <w:left w:val="none" w:sz="0" w:space="0" w:color="auto"/>
                <w:bottom w:val="none" w:sz="0" w:space="0" w:color="auto"/>
                <w:right w:val="none" w:sz="0" w:space="0" w:color="auto"/>
              </w:divBdr>
            </w:div>
          </w:divsChild>
        </w:div>
        <w:div w:id="598099112">
          <w:marLeft w:val="0"/>
          <w:marRight w:val="0"/>
          <w:marTop w:val="0"/>
          <w:marBottom w:val="0"/>
          <w:divBdr>
            <w:top w:val="none" w:sz="0" w:space="0" w:color="auto"/>
            <w:left w:val="none" w:sz="0" w:space="0" w:color="auto"/>
            <w:bottom w:val="none" w:sz="0" w:space="0" w:color="auto"/>
            <w:right w:val="none" w:sz="0" w:space="0" w:color="auto"/>
          </w:divBdr>
          <w:divsChild>
            <w:div w:id="532766010">
              <w:marLeft w:val="0"/>
              <w:marRight w:val="0"/>
              <w:marTop w:val="0"/>
              <w:marBottom w:val="0"/>
              <w:divBdr>
                <w:top w:val="none" w:sz="0" w:space="0" w:color="auto"/>
                <w:left w:val="none" w:sz="0" w:space="0" w:color="auto"/>
                <w:bottom w:val="none" w:sz="0" w:space="0" w:color="auto"/>
                <w:right w:val="none" w:sz="0" w:space="0" w:color="auto"/>
              </w:divBdr>
            </w:div>
          </w:divsChild>
        </w:div>
        <w:div w:id="661935414">
          <w:marLeft w:val="0"/>
          <w:marRight w:val="0"/>
          <w:marTop w:val="0"/>
          <w:marBottom w:val="0"/>
          <w:divBdr>
            <w:top w:val="none" w:sz="0" w:space="0" w:color="auto"/>
            <w:left w:val="none" w:sz="0" w:space="0" w:color="auto"/>
            <w:bottom w:val="none" w:sz="0" w:space="0" w:color="auto"/>
            <w:right w:val="none" w:sz="0" w:space="0" w:color="auto"/>
          </w:divBdr>
          <w:divsChild>
            <w:div w:id="2084641685">
              <w:marLeft w:val="0"/>
              <w:marRight w:val="0"/>
              <w:marTop w:val="0"/>
              <w:marBottom w:val="0"/>
              <w:divBdr>
                <w:top w:val="none" w:sz="0" w:space="0" w:color="auto"/>
                <w:left w:val="none" w:sz="0" w:space="0" w:color="auto"/>
                <w:bottom w:val="none" w:sz="0" w:space="0" w:color="auto"/>
                <w:right w:val="none" w:sz="0" w:space="0" w:color="auto"/>
              </w:divBdr>
            </w:div>
          </w:divsChild>
        </w:div>
        <w:div w:id="666052742">
          <w:marLeft w:val="0"/>
          <w:marRight w:val="0"/>
          <w:marTop w:val="0"/>
          <w:marBottom w:val="0"/>
          <w:divBdr>
            <w:top w:val="none" w:sz="0" w:space="0" w:color="auto"/>
            <w:left w:val="none" w:sz="0" w:space="0" w:color="auto"/>
            <w:bottom w:val="none" w:sz="0" w:space="0" w:color="auto"/>
            <w:right w:val="none" w:sz="0" w:space="0" w:color="auto"/>
          </w:divBdr>
          <w:divsChild>
            <w:div w:id="775440724">
              <w:marLeft w:val="0"/>
              <w:marRight w:val="0"/>
              <w:marTop w:val="0"/>
              <w:marBottom w:val="0"/>
              <w:divBdr>
                <w:top w:val="none" w:sz="0" w:space="0" w:color="auto"/>
                <w:left w:val="none" w:sz="0" w:space="0" w:color="auto"/>
                <w:bottom w:val="none" w:sz="0" w:space="0" w:color="auto"/>
                <w:right w:val="none" w:sz="0" w:space="0" w:color="auto"/>
              </w:divBdr>
            </w:div>
          </w:divsChild>
        </w:div>
        <w:div w:id="788474530">
          <w:marLeft w:val="0"/>
          <w:marRight w:val="0"/>
          <w:marTop w:val="0"/>
          <w:marBottom w:val="0"/>
          <w:divBdr>
            <w:top w:val="none" w:sz="0" w:space="0" w:color="auto"/>
            <w:left w:val="none" w:sz="0" w:space="0" w:color="auto"/>
            <w:bottom w:val="none" w:sz="0" w:space="0" w:color="auto"/>
            <w:right w:val="none" w:sz="0" w:space="0" w:color="auto"/>
          </w:divBdr>
          <w:divsChild>
            <w:div w:id="1579359956">
              <w:marLeft w:val="0"/>
              <w:marRight w:val="0"/>
              <w:marTop w:val="0"/>
              <w:marBottom w:val="0"/>
              <w:divBdr>
                <w:top w:val="none" w:sz="0" w:space="0" w:color="auto"/>
                <w:left w:val="none" w:sz="0" w:space="0" w:color="auto"/>
                <w:bottom w:val="none" w:sz="0" w:space="0" w:color="auto"/>
                <w:right w:val="none" w:sz="0" w:space="0" w:color="auto"/>
              </w:divBdr>
            </w:div>
          </w:divsChild>
        </w:div>
        <w:div w:id="797259178">
          <w:marLeft w:val="0"/>
          <w:marRight w:val="0"/>
          <w:marTop w:val="0"/>
          <w:marBottom w:val="0"/>
          <w:divBdr>
            <w:top w:val="none" w:sz="0" w:space="0" w:color="auto"/>
            <w:left w:val="none" w:sz="0" w:space="0" w:color="auto"/>
            <w:bottom w:val="none" w:sz="0" w:space="0" w:color="auto"/>
            <w:right w:val="none" w:sz="0" w:space="0" w:color="auto"/>
          </w:divBdr>
          <w:divsChild>
            <w:div w:id="135613333">
              <w:marLeft w:val="0"/>
              <w:marRight w:val="0"/>
              <w:marTop w:val="0"/>
              <w:marBottom w:val="0"/>
              <w:divBdr>
                <w:top w:val="none" w:sz="0" w:space="0" w:color="auto"/>
                <w:left w:val="none" w:sz="0" w:space="0" w:color="auto"/>
                <w:bottom w:val="none" w:sz="0" w:space="0" w:color="auto"/>
                <w:right w:val="none" w:sz="0" w:space="0" w:color="auto"/>
              </w:divBdr>
            </w:div>
          </w:divsChild>
        </w:div>
        <w:div w:id="797262782">
          <w:marLeft w:val="0"/>
          <w:marRight w:val="0"/>
          <w:marTop w:val="0"/>
          <w:marBottom w:val="0"/>
          <w:divBdr>
            <w:top w:val="none" w:sz="0" w:space="0" w:color="auto"/>
            <w:left w:val="none" w:sz="0" w:space="0" w:color="auto"/>
            <w:bottom w:val="none" w:sz="0" w:space="0" w:color="auto"/>
            <w:right w:val="none" w:sz="0" w:space="0" w:color="auto"/>
          </w:divBdr>
          <w:divsChild>
            <w:div w:id="971129718">
              <w:marLeft w:val="0"/>
              <w:marRight w:val="0"/>
              <w:marTop w:val="0"/>
              <w:marBottom w:val="0"/>
              <w:divBdr>
                <w:top w:val="none" w:sz="0" w:space="0" w:color="auto"/>
                <w:left w:val="none" w:sz="0" w:space="0" w:color="auto"/>
                <w:bottom w:val="none" w:sz="0" w:space="0" w:color="auto"/>
                <w:right w:val="none" w:sz="0" w:space="0" w:color="auto"/>
              </w:divBdr>
            </w:div>
          </w:divsChild>
        </w:div>
        <w:div w:id="839395306">
          <w:marLeft w:val="0"/>
          <w:marRight w:val="0"/>
          <w:marTop w:val="0"/>
          <w:marBottom w:val="0"/>
          <w:divBdr>
            <w:top w:val="none" w:sz="0" w:space="0" w:color="auto"/>
            <w:left w:val="none" w:sz="0" w:space="0" w:color="auto"/>
            <w:bottom w:val="none" w:sz="0" w:space="0" w:color="auto"/>
            <w:right w:val="none" w:sz="0" w:space="0" w:color="auto"/>
          </w:divBdr>
          <w:divsChild>
            <w:div w:id="2060586613">
              <w:marLeft w:val="0"/>
              <w:marRight w:val="0"/>
              <w:marTop w:val="0"/>
              <w:marBottom w:val="0"/>
              <w:divBdr>
                <w:top w:val="none" w:sz="0" w:space="0" w:color="auto"/>
                <w:left w:val="none" w:sz="0" w:space="0" w:color="auto"/>
                <w:bottom w:val="none" w:sz="0" w:space="0" w:color="auto"/>
                <w:right w:val="none" w:sz="0" w:space="0" w:color="auto"/>
              </w:divBdr>
            </w:div>
          </w:divsChild>
        </w:div>
        <w:div w:id="932128313">
          <w:marLeft w:val="0"/>
          <w:marRight w:val="0"/>
          <w:marTop w:val="0"/>
          <w:marBottom w:val="0"/>
          <w:divBdr>
            <w:top w:val="none" w:sz="0" w:space="0" w:color="auto"/>
            <w:left w:val="none" w:sz="0" w:space="0" w:color="auto"/>
            <w:bottom w:val="none" w:sz="0" w:space="0" w:color="auto"/>
            <w:right w:val="none" w:sz="0" w:space="0" w:color="auto"/>
          </w:divBdr>
          <w:divsChild>
            <w:div w:id="840778738">
              <w:marLeft w:val="0"/>
              <w:marRight w:val="0"/>
              <w:marTop w:val="0"/>
              <w:marBottom w:val="0"/>
              <w:divBdr>
                <w:top w:val="none" w:sz="0" w:space="0" w:color="auto"/>
                <w:left w:val="none" w:sz="0" w:space="0" w:color="auto"/>
                <w:bottom w:val="none" w:sz="0" w:space="0" w:color="auto"/>
                <w:right w:val="none" w:sz="0" w:space="0" w:color="auto"/>
              </w:divBdr>
            </w:div>
          </w:divsChild>
        </w:div>
        <w:div w:id="1004552707">
          <w:marLeft w:val="0"/>
          <w:marRight w:val="0"/>
          <w:marTop w:val="0"/>
          <w:marBottom w:val="0"/>
          <w:divBdr>
            <w:top w:val="none" w:sz="0" w:space="0" w:color="auto"/>
            <w:left w:val="none" w:sz="0" w:space="0" w:color="auto"/>
            <w:bottom w:val="none" w:sz="0" w:space="0" w:color="auto"/>
            <w:right w:val="none" w:sz="0" w:space="0" w:color="auto"/>
          </w:divBdr>
          <w:divsChild>
            <w:div w:id="1540431188">
              <w:marLeft w:val="0"/>
              <w:marRight w:val="0"/>
              <w:marTop w:val="0"/>
              <w:marBottom w:val="0"/>
              <w:divBdr>
                <w:top w:val="none" w:sz="0" w:space="0" w:color="auto"/>
                <w:left w:val="none" w:sz="0" w:space="0" w:color="auto"/>
                <w:bottom w:val="none" w:sz="0" w:space="0" w:color="auto"/>
                <w:right w:val="none" w:sz="0" w:space="0" w:color="auto"/>
              </w:divBdr>
            </w:div>
          </w:divsChild>
        </w:div>
        <w:div w:id="1043289435">
          <w:marLeft w:val="0"/>
          <w:marRight w:val="0"/>
          <w:marTop w:val="0"/>
          <w:marBottom w:val="0"/>
          <w:divBdr>
            <w:top w:val="none" w:sz="0" w:space="0" w:color="auto"/>
            <w:left w:val="none" w:sz="0" w:space="0" w:color="auto"/>
            <w:bottom w:val="none" w:sz="0" w:space="0" w:color="auto"/>
            <w:right w:val="none" w:sz="0" w:space="0" w:color="auto"/>
          </w:divBdr>
          <w:divsChild>
            <w:div w:id="703796781">
              <w:marLeft w:val="0"/>
              <w:marRight w:val="0"/>
              <w:marTop w:val="0"/>
              <w:marBottom w:val="0"/>
              <w:divBdr>
                <w:top w:val="none" w:sz="0" w:space="0" w:color="auto"/>
                <w:left w:val="none" w:sz="0" w:space="0" w:color="auto"/>
                <w:bottom w:val="none" w:sz="0" w:space="0" w:color="auto"/>
                <w:right w:val="none" w:sz="0" w:space="0" w:color="auto"/>
              </w:divBdr>
            </w:div>
          </w:divsChild>
        </w:div>
        <w:div w:id="1059087168">
          <w:marLeft w:val="0"/>
          <w:marRight w:val="0"/>
          <w:marTop w:val="0"/>
          <w:marBottom w:val="0"/>
          <w:divBdr>
            <w:top w:val="none" w:sz="0" w:space="0" w:color="auto"/>
            <w:left w:val="none" w:sz="0" w:space="0" w:color="auto"/>
            <w:bottom w:val="none" w:sz="0" w:space="0" w:color="auto"/>
            <w:right w:val="none" w:sz="0" w:space="0" w:color="auto"/>
          </w:divBdr>
          <w:divsChild>
            <w:div w:id="444617208">
              <w:marLeft w:val="0"/>
              <w:marRight w:val="0"/>
              <w:marTop w:val="0"/>
              <w:marBottom w:val="0"/>
              <w:divBdr>
                <w:top w:val="none" w:sz="0" w:space="0" w:color="auto"/>
                <w:left w:val="none" w:sz="0" w:space="0" w:color="auto"/>
                <w:bottom w:val="none" w:sz="0" w:space="0" w:color="auto"/>
                <w:right w:val="none" w:sz="0" w:space="0" w:color="auto"/>
              </w:divBdr>
            </w:div>
          </w:divsChild>
        </w:div>
        <w:div w:id="1091849007">
          <w:marLeft w:val="0"/>
          <w:marRight w:val="0"/>
          <w:marTop w:val="0"/>
          <w:marBottom w:val="0"/>
          <w:divBdr>
            <w:top w:val="none" w:sz="0" w:space="0" w:color="auto"/>
            <w:left w:val="none" w:sz="0" w:space="0" w:color="auto"/>
            <w:bottom w:val="none" w:sz="0" w:space="0" w:color="auto"/>
            <w:right w:val="none" w:sz="0" w:space="0" w:color="auto"/>
          </w:divBdr>
          <w:divsChild>
            <w:div w:id="240217187">
              <w:marLeft w:val="0"/>
              <w:marRight w:val="0"/>
              <w:marTop w:val="0"/>
              <w:marBottom w:val="0"/>
              <w:divBdr>
                <w:top w:val="none" w:sz="0" w:space="0" w:color="auto"/>
                <w:left w:val="none" w:sz="0" w:space="0" w:color="auto"/>
                <w:bottom w:val="none" w:sz="0" w:space="0" w:color="auto"/>
                <w:right w:val="none" w:sz="0" w:space="0" w:color="auto"/>
              </w:divBdr>
            </w:div>
          </w:divsChild>
        </w:div>
        <w:div w:id="1099983397">
          <w:marLeft w:val="0"/>
          <w:marRight w:val="0"/>
          <w:marTop w:val="0"/>
          <w:marBottom w:val="0"/>
          <w:divBdr>
            <w:top w:val="none" w:sz="0" w:space="0" w:color="auto"/>
            <w:left w:val="none" w:sz="0" w:space="0" w:color="auto"/>
            <w:bottom w:val="none" w:sz="0" w:space="0" w:color="auto"/>
            <w:right w:val="none" w:sz="0" w:space="0" w:color="auto"/>
          </w:divBdr>
          <w:divsChild>
            <w:div w:id="1520198958">
              <w:marLeft w:val="0"/>
              <w:marRight w:val="0"/>
              <w:marTop w:val="0"/>
              <w:marBottom w:val="0"/>
              <w:divBdr>
                <w:top w:val="none" w:sz="0" w:space="0" w:color="auto"/>
                <w:left w:val="none" w:sz="0" w:space="0" w:color="auto"/>
                <w:bottom w:val="none" w:sz="0" w:space="0" w:color="auto"/>
                <w:right w:val="none" w:sz="0" w:space="0" w:color="auto"/>
              </w:divBdr>
            </w:div>
          </w:divsChild>
        </w:div>
        <w:div w:id="1146774773">
          <w:marLeft w:val="0"/>
          <w:marRight w:val="0"/>
          <w:marTop w:val="0"/>
          <w:marBottom w:val="0"/>
          <w:divBdr>
            <w:top w:val="none" w:sz="0" w:space="0" w:color="auto"/>
            <w:left w:val="none" w:sz="0" w:space="0" w:color="auto"/>
            <w:bottom w:val="none" w:sz="0" w:space="0" w:color="auto"/>
            <w:right w:val="none" w:sz="0" w:space="0" w:color="auto"/>
          </w:divBdr>
          <w:divsChild>
            <w:div w:id="280260858">
              <w:marLeft w:val="0"/>
              <w:marRight w:val="0"/>
              <w:marTop w:val="0"/>
              <w:marBottom w:val="0"/>
              <w:divBdr>
                <w:top w:val="none" w:sz="0" w:space="0" w:color="auto"/>
                <w:left w:val="none" w:sz="0" w:space="0" w:color="auto"/>
                <w:bottom w:val="none" w:sz="0" w:space="0" w:color="auto"/>
                <w:right w:val="none" w:sz="0" w:space="0" w:color="auto"/>
              </w:divBdr>
            </w:div>
          </w:divsChild>
        </w:div>
        <w:div w:id="1161971786">
          <w:marLeft w:val="0"/>
          <w:marRight w:val="0"/>
          <w:marTop w:val="0"/>
          <w:marBottom w:val="0"/>
          <w:divBdr>
            <w:top w:val="none" w:sz="0" w:space="0" w:color="auto"/>
            <w:left w:val="none" w:sz="0" w:space="0" w:color="auto"/>
            <w:bottom w:val="none" w:sz="0" w:space="0" w:color="auto"/>
            <w:right w:val="none" w:sz="0" w:space="0" w:color="auto"/>
          </w:divBdr>
          <w:divsChild>
            <w:div w:id="1691951925">
              <w:marLeft w:val="0"/>
              <w:marRight w:val="0"/>
              <w:marTop w:val="0"/>
              <w:marBottom w:val="0"/>
              <w:divBdr>
                <w:top w:val="none" w:sz="0" w:space="0" w:color="auto"/>
                <w:left w:val="none" w:sz="0" w:space="0" w:color="auto"/>
                <w:bottom w:val="none" w:sz="0" w:space="0" w:color="auto"/>
                <w:right w:val="none" w:sz="0" w:space="0" w:color="auto"/>
              </w:divBdr>
            </w:div>
          </w:divsChild>
        </w:div>
        <w:div w:id="1265650564">
          <w:marLeft w:val="0"/>
          <w:marRight w:val="0"/>
          <w:marTop w:val="0"/>
          <w:marBottom w:val="0"/>
          <w:divBdr>
            <w:top w:val="none" w:sz="0" w:space="0" w:color="auto"/>
            <w:left w:val="none" w:sz="0" w:space="0" w:color="auto"/>
            <w:bottom w:val="none" w:sz="0" w:space="0" w:color="auto"/>
            <w:right w:val="none" w:sz="0" w:space="0" w:color="auto"/>
          </w:divBdr>
          <w:divsChild>
            <w:div w:id="1547641260">
              <w:marLeft w:val="0"/>
              <w:marRight w:val="0"/>
              <w:marTop w:val="0"/>
              <w:marBottom w:val="0"/>
              <w:divBdr>
                <w:top w:val="none" w:sz="0" w:space="0" w:color="auto"/>
                <w:left w:val="none" w:sz="0" w:space="0" w:color="auto"/>
                <w:bottom w:val="none" w:sz="0" w:space="0" w:color="auto"/>
                <w:right w:val="none" w:sz="0" w:space="0" w:color="auto"/>
              </w:divBdr>
            </w:div>
          </w:divsChild>
        </w:div>
        <w:div w:id="1267614959">
          <w:marLeft w:val="0"/>
          <w:marRight w:val="0"/>
          <w:marTop w:val="0"/>
          <w:marBottom w:val="0"/>
          <w:divBdr>
            <w:top w:val="none" w:sz="0" w:space="0" w:color="auto"/>
            <w:left w:val="none" w:sz="0" w:space="0" w:color="auto"/>
            <w:bottom w:val="none" w:sz="0" w:space="0" w:color="auto"/>
            <w:right w:val="none" w:sz="0" w:space="0" w:color="auto"/>
          </w:divBdr>
          <w:divsChild>
            <w:div w:id="1967002707">
              <w:marLeft w:val="0"/>
              <w:marRight w:val="0"/>
              <w:marTop w:val="0"/>
              <w:marBottom w:val="0"/>
              <w:divBdr>
                <w:top w:val="none" w:sz="0" w:space="0" w:color="auto"/>
                <w:left w:val="none" w:sz="0" w:space="0" w:color="auto"/>
                <w:bottom w:val="none" w:sz="0" w:space="0" w:color="auto"/>
                <w:right w:val="none" w:sz="0" w:space="0" w:color="auto"/>
              </w:divBdr>
            </w:div>
          </w:divsChild>
        </w:div>
        <w:div w:id="1271546141">
          <w:marLeft w:val="0"/>
          <w:marRight w:val="0"/>
          <w:marTop w:val="0"/>
          <w:marBottom w:val="0"/>
          <w:divBdr>
            <w:top w:val="none" w:sz="0" w:space="0" w:color="auto"/>
            <w:left w:val="none" w:sz="0" w:space="0" w:color="auto"/>
            <w:bottom w:val="none" w:sz="0" w:space="0" w:color="auto"/>
            <w:right w:val="none" w:sz="0" w:space="0" w:color="auto"/>
          </w:divBdr>
          <w:divsChild>
            <w:div w:id="1695614568">
              <w:marLeft w:val="0"/>
              <w:marRight w:val="0"/>
              <w:marTop w:val="0"/>
              <w:marBottom w:val="0"/>
              <w:divBdr>
                <w:top w:val="none" w:sz="0" w:space="0" w:color="auto"/>
                <w:left w:val="none" w:sz="0" w:space="0" w:color="auto"/>
                <w:bottom w:val="none" w:sz="0" w:space="0" w:color="auto"/>
                <w:right w:val="none" w:sz="0" w:space="0" w:color="auto"/>
              </w:divBdr>
            </w:div>
          </w:divsChild>
        </w:div>
        <w:div w:id="1311666720">
          <w:marLeft w:val="0"/>
          <w:marRight w:val="0"/>
          <w:marTop w:val="0"/>
          <w:marBottom w:val="0"/>
          <w:divBdr>
            <w:top w:val="none" w:sz="0" w:space="0" w:color="auto"/>
            <w:left w:val="none" w:sz="0" w:space="0" w:color="auto"/>
            <w:bottom w:val="none" w:sz="0" w:space="0" w:color="auto"/>
            <w:right w:val="none" w:sz="0" w:space="0" w:color="auto"/>
          </w:divBdr>
          <w:divsChild>
            <w:div w:id="1319960865">
              <w:marLeft w:val="0"/>
              <w:marRight w:val="0"/>
              <w:marTop w:val="0"/>
              <w:marBottom w:val="0"/>
              <w:divBdr>
                <w:top w:val="none" w:sz="0" w:space="0" w:color="auto"/>
                <w:left w:val="none" w:sz="0" w:space="0" w:color="auto"/>
                <w:bottom w:val="none" w:sz="0" w:space="0" w:color="auto"/>
                <w:right w:val="none" w:sz="0" w:space="0" w:color="auto"/>
              </w:divBdr>
            </w:div>
          </w:divsChild>
        </w:div>
        <w:div w:id="1338801594">
          <w:marLeft w:val="0"/>
          <w:marRight w:val="0"/>
          <w:marTop w:val="0"/>
          <w:marBottom w:val="0"/>
          <w:divBdr>
            <w:top w:val="none" w:sz="0" w:space="0" w:color="auto"/>
            <w:left w:val="none" w:sz="0" w:space="0" w:color="auto"/>
            <w:bottom w:val="none" w:sz="0" w:space="0" w:color="auto"/>
            <w:right w:val="none" w:sz="0" w:space="0" w:color="auto"/>
          </w:divBdr>
          <w:divsChild>
            <w:div w:id="695276838">
              <w:marLeft w:val="0"/>
              <w:marRight w:val="0"/>
              <w:marTop w:val="0"/>
              <w:marBottom w:val="0"/>
              <w:divBdr>
                <w:top w:val="none" w:sz="0" w:space="0" w:color="auto"/>
                <w:left w:val="none" w:sz="0" w:space="0" w:color="auto"/>
                <w:bottom w:val="none" w:sz="0" w:space="0" w:color="auto"/>
                <w:right w:val="none" w:sz="0" w:space="0" w:color="auto"/>
              </w:divBdr>
            </w:div>
          </w:divsChild>
        </w:div>
        <w:div w:id="1349333297">
          <w:marLeft w:val="0"/>
          <w:marRight w:val="0"/>
          <w:marTop w:val="0"/>
          <w:marBottom w:val="0"/>
          <w:divBdr>
            <w:top w:val="none" w:sz="0" w:space="0" w:color="auto"/>
            <w:left w:val="none" w:sz="0" w:space="0" w:color="auto"/>
            <w:bottom w:val="none" w:sz="0" w:space="0" w:color="auto"/>
            <w:right w:val="none" w:sz="0" w:space="0" w:color="auto"/>
          </w:divBdr>
          <w:divsChild>
            <w:div w:id="1342273213">
              <w:marLeft w:val="0"/>
              <w:marRight w:val="0"/>
              <w:marTop w:val="0"/>
              <w:marBottom w:val="0"/>
              <w:divBdr>
                <w:top w:val="none" w:sz="0" w:space="0" w:color="auto"/>
                <w:left w:val="none" w:sz="0" w:space="0" w:color="auto"/>
                <w:bottom w:val="none" w:sz="0" w:space="0" w:color="auto"/>
                <w:right w:val="none" w:sz="0" w:space="0" w:color="auto"/>
              </w:divBdr>
            </w:div>
          </w:divsChild>
        </w:div>
        <w:div w:id="1381056761">
          <w:marLeft w:val="0"/>
          <w:marRight w:val="0"/>
          <w:marTop w:val="0"/>
          <w:marBottom w:val="0"/>
          <w:divBdr>
            <w:top w:val="none" w:sz="0" w:space="0" w:color="auto"/>
            <w:left w:val="none" w:sz="0" w:space="0" w:color="auto"/>
            <w:bottom w:val="none" w:sz="0" w:space="0" w:color="auto"/>
            <w:right w:val="none" w:sz="0" w:space="0" w:color="auto"/>
          </w:divBdr>
          <w:divsChild>
            <w:div w:id="1219245899">
              <w:marLeft w:val="0"/>
              <w:marRight w:val="0"/>
              <w:marTop w:val="0"/>
              <w:marBottom w:val="0"/>
              <w:divBdr>
                <w:top w:val="none" w:sz="0" w:space="0" w:color="auto"/>
                <w:left w:val="none" w:sz="0" w:space="0" w:color="auto"/>
                <w:bottom w:val="none" w:sz="0" w:space="0" w:color="auto"/>
                <w:right w:val="none" w:sz="0" w:space="0" w:color="auto"/>
              </w:divBdr>
            </w:div>
          </w:divsChild>
        </w:div>
        <w:div w:id="1384671170">
          <w:marLeft w:val="0"/>
          <w:marRight w:val="0"/>
          <w:marTop w:val="0"/>
          <w:marBottom w:val="0"/>
          <w:divBdr>
            <w:top w:val="none" w:sz="0" w:space="0" w:color="auto"/>
            <w:left w:val="none" w:sz="0" w:space="0" w:color="auto"/>
            <w:bottom w:val="none" w:sz="0" w:space="0" w:color="auto"/>
            <w:right w:val="none" w:sz="0" w:space="0" w:color="auto"/>
          </w:divBdr>
          <w:divsChild>
            <w:div w:id="96298050">
              <w:marLeft w:val="0"/>
              <w:marRight w:val="0"/>
              <w:marTop w:val="0"/>
              <w:marBottom w:val="0"/>
              <w:divBdr>
                <w:top w:val="none" w:sz="0" w:space="0" w:color="auto"/>
                <w:left w:val="none" w:sz="0" w:space="0" w:color="auto"/>
                <w:bottom w:val="none" w:sz="0" w:space="0" w:color="auto"/>
                <w:right w:val="none" w:sz="0" w:space="0" w:color="auto"/>
              </w:divBdr>
            </w:div>
          </w:divsChild>
        </w:div>
        <w:div w:id="1490755426">
          <w:marLeft w:val="0"/>
          <w:marRight w:val="0"/>
          <w:marTop w:val="0"/>
          <w:marBottom w:val="0"/>
          <w:divBdr>
            <w:top w:val="none" w:sz="0" w:space="0" w:color="auto"/>
            <w:left w:val="none" w:sz="0" w:space="0" w:color="auto"/>
            <w:bottom w:val="none" w:sz="0" w:space="0" w:color="auto"/>
            <w:right w:val="none" w:sz="0" w:space="0" w:color="auto"/>
          </w:divBdr>
          <w:divsChild>
            <w:div w:id="767195490">
              <w:marLeft w:val="0"/>
              <w:marRight w:val="0"/>
              <w:marTop w:val="0"/>
              <w:marBottom w:val="0"/>
              <w:divBdr>
                <w:top w:val="none" w:sz="0" w:space="0" w:color="auto"/>
                <w:left w:val="none" w:sz="0" w:space="0" w:color="auto"/>
                <w:bottom w:val="none" w:sz="0" w:space="0" w:color="auto"/>
                <w:right w:val="none" w:sz="0" w:space="0" w:color="auto"/>
              </w:divBdr>
            </w:div>
          </w:divsChild>
        </w:div>
        <w:div w:id="1501888605">
          <w:marLeft w:val="0"/>
          <w:marRight w:val="0"/>
          <w:marTop w:val="0"/>
          <w:marBottom w:val="0"/>
          <w:divBdr>
            <w:top w:val="none" w:sz="0" w:space="0" w:color="auto"/>
            <w:left w:val="none" w:sz="0" w:space="0" w:color="auto"/>
            <w:bottom w:val="none" w:sz="0" w:space="0" w:color="auto"/>
            <w:right w:val="none" w:sz="0" w:space="0" w:color="auto"/>
          </w:divBdr>
          <w:divsChild>
            <w:div w:id="1923249226">
              <w:marLeft w:val="0"/>
              <w:marRight w:val="0"/>
              <w:marTop w:val="0"/>
              <w:marBottom w:val="0"/>
              <w:divBdr>
                <w:top w:val="none" w:sz="0" w:space="0" w:color="auto"/>
                <w:left w:val="none" w:sz="0" w:space="0" w:color="auto"/>
                <w:bottom w:val="none" w:sz="0" w:space="0" w:color="auto"/>
                <w:right w:val="none" w:sz="0" w:space="0" w:color="auto"/>
              </w:divBdr>
            </w:div>
          </w:divsChild>
        </w:div>
        <w:div w:id="1552376597">
          <w:marLeft w:val="0"/>
          <w:marRight w:val="0"/>
          <w:marTop w:val="0"/>
          <w:marBottom w:val="0"/>
          <w:divBdr>
            <w:top w:val="none" w:sz="0" w:space="0" w:color="auto"/>
            <w:left w:val="none" w:sz="0" w:space="0" w:color="auto"/>
            <w:bottom w:val="none" w:sz="0" w:space="0" w:color="auto"/>
            <w:right w:val="none" w:sz="0" w:space="0" w:color="auto"/>
          </w:divBdr>
          <w:divsChild>
            <w:div w:id="4600564">
              <w:marLeft w:val="0"/>
              <w:marRight w:val="0"/>
              <w:marTop w:val="0"/>
              <w:marBottom w:val="0"/>
              <w:divBdr>
                <w:top w:val="none" w:sz="0" w:space="0" w:color="auto"/>
                <w:left w:val="none" w:sz="0" w:space="0" w:color="auto"/>
                <w:bottom w:val="none" w:sz="0" w:space="0" w:color="auto"/>
                <w:right w:val="none" w:sz="0" w:space="0" w:color="auto"/>
              </w:divBdr>
            </w:div>
          </w:divsChild>
        </w:div>
        <w:div w:id="1606963545">
          <w:marLeft w:val="0"/>
          <w:marRight w:val="0"/>
          <w:marTop w:val="0"/>
          <w:marBottom w:val="0"/>
          <w:divBdr>
            <w:top w:val="none" w:sz="0" w:space="0" w:color="auto"/>
            <w:left w:val="none" w:sz="0" w:space="0" w:color="auto"/>
            <w:bottom w:val="none" w:sz="0" w:space="0" w:color="auto"/>
            <w:right w:val="none" w:sz="0" w:space="0" w:color="auto"/>
          </w:divBdr>
          <w:divsChild>
            <w:div w:id="325400309">
              <w:marLeft w:val="0"/>
              <w:marRight w:val="0"/>
              <w:marTop w:val="0"/>
              <w:marBottom w:val="0"/>
              <w:divBdr>
                <w:top w:val="none" w:sz="0" w:space="0" w:color="auto"/>
                <w:left w:val="none" w:sz="0" w:space="0" w:color="auto"/>
                <w:bottom w:val="none" w:sz="0" w:space="0" w:color="auto"/>
                <w:right w:val="none" w:sz="0" w:space="0" w:color="auto"/>
              </w:divBdr>
            </w:div>
          </w:divsChild>
        </w:div>
        <w:div w:id="1618104390">
          <w:marLeft w:val="0"/>
          <w:marRight w:val="0"/>
          <w:marTop w:val="0"/>
          <w:marBottom w:val="0"/>
          <w:divBdr>
            <w:top w:val="none" w:sz="0" w:space="0" w:color="auto"/>
            <w:left w:val="none" w:sz="0" w:space="0" w:color="auto"/>
            <w:bottom w:val="none" w:sz="0" w:space="0" w:color="auto"/>
            <w:right w:val="none" w:sz="0" w:space="0" w:color="auto"/>
          </w:divBdr>
          <w:divsChild>
            <w:div w:id="707486643">
              <w:marLeft w:val="0"/>
              <w:marRight w:val="0"/>
              <w:marTop w:val="0"/>
              <w:marBottom w:val="0"/>
              <w:divBdr>
                <w:top w:val="none" w:sz="0" w:space="0" w:color="auto"/>
                <w:left w:val="none" w:sz="0" w:space="0" w:color="auto"/>
                <w:bottom w:val="none" w:sz="0" w:space="0" w:color="auto"/>
                <w:right w:val="none" w:sz="0" w:space="0" w:color="auto"/>
              </w:divBdr>
            </w:div>
          </w:divsChild>
        </w:div>
        <w:div w:id="1632251826">
          <w:marLeft w:val="0"/>
          <w:marRight w:val="0"/>
          <w:marTop w:val="0"/>
          <w:marBottom w:val="0"/>
          <w:divBdr>
            <w:top w:val="none" w:sz="0" w:space="0" w:color="auto"/>
            <w:left w:val="none" w:sz="0" w:space="0" w:color="auto"/>
            <w:bottom w:val="none" w:sz="0" w:space="0" w:color="auto"/>
            <w:right w:val="none" w:sz="0" w:space="0" w:color="auto"/>
          </w:divBdr>
          <w:divsChild>
            <w:div w:id="50007981">
              <w:marLeft w:val="0"/>
              <w:marRight w:val="0"/>
              <w:marTop w:val="0"/>
              <w:marBottom w:val="0"/>
              <w:divBdr>
                <w:top w:val="none" w:sz="0" w:space="0" w:color="auto"/>
                <w:left w:val="none" w:sz="0" w:space="0" w:color="auto"/>
                <w:bottom w:val="none" w:sz="0" w:space="0" w:color="auto"/>
                <w:right w:val="none" w:sz="0" w:space="0" w:color="auto"/>
              </w:divBdr>
            </w:div>
          </w:divsChild>
        </w:div>
        <w:div w:id="1692368385">
          <w:marLeft w:val="0"/>
          <w:marRight w:val="0"/>
          <w:marTop w:val="0"/>
          <w:marBottom w:val="0"/>
          <w:divBdr>
            <w:top w:val="none" w:sz="0" w:space="0" w:color="auto"/>
            <w:left w:val="none" w:sz="0" w:space="0" w:color="auto"/>
            <w:bottom w:val="none" w:sz="0" w:space="0" w:color="auto"/>
            <w:right w:val="none" w:sz="0" w:space="0" w:color="auto"/>
          </w:divBdr>
          <w:divsChild>
            <w:div w:id="1261840469">
              <w:marLeft w:val="0"/>
              <w:marRight w:val="0"/>
              <w:marTop w:val="0"/>
              <w:marBottom w:val="0"/>
              <w:divBdr>
                <w:top w:val="none" w:sz="0" w:space="0" w:color="auto"/>
                <w:left w:val="none" w:sz="0" w:space="0" w:color="auto"/>
                <w:bottom w:val="none" w:sz="0" w:space="0" w:color="auto"/>
                <w:right w:val="none" w:sz="0" w:space="0" w:color="auto"/>
              </w:divBdr>
            </w:div>
          </w:divsChild>
        </w:div>
        <w:div w:id="1783958609">
          <w:marLeft w:val="0"/>
          <w:marRight w:val="0"/>
          <w:marTop w:val="0"/>
          <w:marBottom w:val="0"/>
          <w:divBdr>
            <w:top w:val="none" w:sz="0" w:space="0" w:color="auto"/>
            <w:left w:val="none" w:sz="0" w:space="0" w:color="auto"/>
            <w:bottom w:val="none" w:sz="0" w:space="0" w:color="auto"/>
            <w:right w:val="none" w:sz="0" w:space="0" w:color="auto"/>
          </w:divBdr>
          <w:divsChild>
            <w:div w:id="942106374">
              <w:marLeft w:val="0"/>
              <w:marRight w:val="0"/>
              <w:marTop w:val="0"/>
              <w:marBottom w:val="0"/>
              <w:divBdr>
                <w:top w:val="none" w:sz="0" w:space="0" w:color="auto"/>
                <w:left w:val="none" w:sz="0" w:space="0" w:color="auto"/>
                <w:bottom w:val="none" w:sz="0" w:space="0" w:color="auto"/>
                <w:right w:val="none" w:sz="0" w:space="0" w:color="auto"/>
              </w:divBdr>
            </w:div>
          </w:divsChild>
        </w:div>
        <w:div w:id="1839147233">
          <w:marLeft w:val="0"/>
          <w:marRight w:val="0"/>
          <w:marTop w:val="0"/>
          <w:marBottom w:val="0"/>
          <w:divBdr>
            <w:top w:val="none" w:sz="0" w:space="0" w:color="auto"/>
            <w:left w:val="none" w:sz="0" w:space="0" w:color="auto"/>
            <w:bottom w:val="none" w:sz="0" w:space="0" w:color="auto"/>
            <w:right w:val="none" w:sz="0" w:space="0" w:color="auto"/>
          </w:divBdr>
          <w:divsChild>
            <w:div w:id="1719862031">
              <w:marLeft w:val="0"/>
              <w:marRight w:val="0"/>
              <w:marTop w:val="0"/>
              <w:marBottom w:val="0"/>
              <w:divBdr>
                <w:top w:val="none" w:sz="0" w:space="0" w:color="auto"/>
                <w:left w:val="none" w:sz="0" w:space="0" w:color="auto"/>
                <w:bottom w:val="none" w:sz="0" w:space="0" w:color="auto"/>
                <w:right w:val="none" w:sz="0" w:space="0" w:color="auto"/>
              </w:divBdr>
            </w:div>
          </w:divsChild>
        </w:div>
        <w:div w:id="1890650915">
          <w:marLeft w:val="0"/>
          <w:marRight w:val="0"/>
          <w:marTop w:val="0"/>
          <w:marBottom w:val="0"/>
          <w:divBdr>
            <w:top w:val="none" w:sz="0" w:space="0" w:color="auto"/>
            <w:left w:val="none" w:sz="0" w:space="0" w:color="auto"/>
            <w:bottom w:val="none" w:sz="0" w:space="0" w:color="auto"/>
            <w:right w:val="none" w:sz="0" w:space="0" w:color="auto"/>
          </w:divBdr>
          <w:divsChild>
            <w:div w:id="479349454">
              <w:marLeft w:val="0"/>
              <w:marRight w:val="0"/>
              <w:marTop w:val="0"/>
              <w:marBottom w:val="0"/>
              <w:divBdr>
                <w:top w:val="none" w:sz="0" w:space="0" w:color="auto"/>
                <w:left w:val="none" w:sz="0" w:space="0" w:color="auto"/>
                <w:bottom w:val="none" w:sz="0" w:space="0" w:color="auto"/>
                <w:right w:val="none" w:sz="0" w:space="0" w:color="auto"/>
              </w:divBdr>
            </w:div>
          </w:divsChild>
        </w:div>
        <w:div w:id="1910798491">
          <w:marLeft w:val="0"/>
          <w:marRight w:val="0"/>
          <w:marTop w:val="0"/>
          <w:marBottom w:val="0"/>
          <w:divBdr>
            <w:top w:val="none" w:sz="0" w:space="0" w:color="auto"/>
            <w:left w:val="none" w:sz="0" w:space="0" w:color="auto"/>
            <w:bottom w:val="none" w:sz="0" w:space="0" w:color="auto"/>
            <w:right w:val="none" w:sz="0" w:space="0" w:color="auto"/>
          </w:divBdr>
          <w:divsChild>
            <w:div w:id="1172988050">
              <w:marLeft w:val="0"/>
              <w:marRight w:val="0"/>
              <w:marTop w:val="0"/>
              <w:marBottom w:val="0"/>
              <w:divBdr>
                <w:top w:val="none" w:sz="0" w:space="0" w:color="auto"/>
                <w:left w:val="none" w:sz="0" w:space="0" w:color="auto"/>
                <w:bottom w:val="none" w:sz="0" w:space="0" w:color="auto"/>
                <w:right w:val="none" w:sz="0" w:space="0" w:color="auto"/>
              </w:divBdr>
            </w:div>
          </w:divsChild>
        </w:div>
        <w:div w:id="1935550026">
          <w:marLeft w:val="0"/>
          <w:marRight w:val="0"/>
          <w:marTop w:val="0"/>
          <w:marBottom w:val="0"/>
          <w:divBdr>
            <w:top w:val="none" w:sz="0" w:space="0" w:color="auto"/>
            <w:left w:val="none" w:sz="0" w:space="0" w:color="auto"/>
            <w:bottom w:val="none" w:sz="0" w:space="0" w:color="auto"/>
            <w:right w:val="none" w:sz="0" w:space="0" w:color="auto"/>
          </w:divBdr>
          <w:divsChild>
            <w:div w:id="840317749">
              <w:marLeft w:val="0"/>
              <w:marRight w:val="0"/>
              <w:marTop w:val="0"/>
              <w:marBottom w:val="0"/>
              <w:divBdr>
                <w:top w:val="none" w:sz="0" w:space="0" w:color="auto"/>
                <w:left w:val="none" w:sz="0" w:space="0" w:color="auto"/>
                <w:bottom w:val="none" w:sz="0" w:space="0" w:color="auto"/>
                <w:right w:val="none" w:sz="0" w:space="0" w:color="auto"/>
              </w:divBdr>
            </w:div>
          </w:divsChild>
        </w:div>
        <w:div w:id="1945847106">
          <w:marLeft w:val="0"/>
          <w:marRight w:val="0"/>
          <w:marTop w:val="0"/>
          <w:marBottom w:val="0"/>
          <w:divBdr>
            <w:top w:val="none" w:sz="0" w:space="0" w:color="auto"/>
            <w:left w:val="none" w:sz="0" w:space="0" w:color="auto"/>
            <w:bottom w:val="none" w:sz="0" w:space="0" w:color="auto"/>
            <w:right w:val="none" w:sz="0" w:space="0" w:color="auto"/>
          </w:divBdr>
          <w:divsChild>
            <w:div w:id="1281835079">
              <w:marLeft w:val="0"/>
              <w:marRight w:val="0"/>
              <w:marTop w:val="0"/>
              <w:marBottom w:val="0"/>
              <w:divBdr>
                <w:top w:val="none" w:sz="0" w:space="0" w:color="auto"/>
                <w:left w:val="none" w:sz="0" w:space="0" w:color="auto"/>
                <w:bottom w:val="none" w:sz="0" w:space="0" w:color="auto"/>
                <w:right w:val="none" w:sz="0" w:space="0" w:color="auto"/>
              </w:divBdr>
            </w:div>
          </w:divsChild>
        </w:div>
        <w:div w:id="1975518811">
          <w:marLeft w:val="0"/>
          <w:marRight w:val="0"/>
          <w:marTop w:val="0"/>
          <w:marBottom w:val="0"/>
          <w:divBdr>
            <w:top w:val="none" w:sz="0" w:space="0" w:color="auto"/>
            <w:left w:val="none" w:sz="0" w:space="0" w:color="auto"/>
            <w:bottom w:val="none" w:sz="0" w:space="0" w:color="auto"/>
            <w:right w:val="none" w:sz="0" w:space="0" w:color="auto"/>
          </w:divBdr>
          <w:divsChild>
            <w:div w:id="1955480013">
              <w:marLeft w:val="0"/>
              <w:marRight w:val="0"/>
              <w:marTop w:val="0"/>
              <w:marBottom w:val="0"/>
              <w:divBdr>
                <w:top w:val="none" w:sz="0" w:space="0" w:color="auto"/>
                <w:left w:val="none" w:sz="0" w:space="0" w:color="auto"/>
                <w:bottom w:val="none" w:sz="0" w:space="0" w:color="auto"/>
                <w:right w:val="none" w:sz="0" w:space="0" w:color="auto"/>
              </w:divBdr>
            </w:div>
          </w:divsChild>
        </w:div>
        <w:div w:id="2030328611">
          <w:marLeft w:val="0"/>
          <w:marRight w:val="0"/>
          <w:marTop w:val="0"/>
          <w:marBottom w:val="0"/>
          <w:divBdr>
            <w:top w:val="none" w:sz="0" w:space="0" w:color="auto"/>
            <w:left w:val="none" w:sz="0" w:space="0" w:color="auto"/>
            <w:bottom w:val="none" w:sz="0" w:space="0" w:color="auto"/>
            <w:right w:val="none" w:sz="0" w:space="0" w:color="auto"/>
          </w:divBdr>
          <w:divsChild>
            <w:div w:id="1091044098">
              <w:marLeft w:val="0"/>
              <w:marRight w:val="0"/>
              <w:marTop w:val="0"/>
              <w:marBottom w:val="0"/>
              <w:divBdr>
                <w:top w:val="none" w:sz="0" w:space="0" w:color="auto"/>
                <w:left w:val="none" w:sz="0" w:space="0" w:color="auto"/>
                <w:bottom w:val="none" w:sz="0" w:space="0" w:color="auto"/>
                <w:right w:val="none" w:sz="0" w:space="0" w:color="auto"/>
              </w:divBdr>
            </w:div>
          </w:divsChild>
        </w:div>
        <w:div w:id="2073766759">
          <w:marLeft w:val="0"/>
          <w:marRight w:val="0"/>
          <w:marTop w:val="0"/>
          <w:marBottom w:val="0"/>
          <w:divBdr>
            <w:top w:val="none" w:sz="0" w:space="0" w:color="auto"/>
            <w:left w:val="none" w:sz="0" w:space="0" w:color="auto"/>
            <w:bottom w:val="none" w:sz="0" w:space="0" w:color="auto"/>
            <w:right w:val="none" w:sz="0" w:space="0" w:color="auto"/>
          </w:divBdr>
          <w:divsChild>
            <w:div w:id="1636719859">
              <w:marLeft w:val="0"/>
              <w:marRight w:val="0"/>
              <w:marTop w:val="0"/>
              <w:marBottom w:val="0"/>
              <w:divBdr>
                <w:top w:val="none" w:sz="0" w:space="0" w:color="auto"/>
                <w:left w:val="none" w:sz="0" w:space="0" w:color="auto"/>
                <w:bottom w:val="none" w:sz="0" w:space="0" w:color="auto"/>
                <w:right w:val="none" w:sz="0" w:space="0" w:color="auto"/>
              </w:divBdr>
            </w:div>
          </w:divsChild>
        </w:div>
        <w:div w:id="2080903275">
          <w:marLeft w:val="0"/>
          <w:marRight w:val="0"/>
          <w:marTop w:val="0"/>
          <w:marBottom w:val="0"/>
          <w:divBdr>
            <w:top w:val="none" w:sz="0" w:space="0" w:color="auto"/>
            <w:left w:val="none" w:sz="0" w:space="0" w:color="auto"/>
            <w:bottom w:val="none" w:sz="0" w:space="0" w:color="auto"/>
            <w:right w:val="none" w:sz="0" w:space="0" w:color="auto"/>
          </w:divBdr>
          <w:divsChild>
            <w:div w:id="2146046570">
              <w:marLeft w:val="0"/>
              <w:marRight w:val="0"/>
              <w:marTop w:val="0"/>
              <w:marBottom w:val="0"/>
              <w:divBdr>
                <w:top w:val="none" w:sz="0" w:space="0" w:color="auto"/>
                <w:left w:val="none" w:sz="0" w:space="0" w:color="auto"/>
                <w:bottom w:val="none" w:sz="0" w:space="0" w:color="auto"/>
                <w:right w:val="none" w:sz="0" w:space="0" w:color="auto"/>
              </w:divBdr>
            </w:div>
          </w:divsChild>
        </w:div>
        <w:div w:id="2105153371">
          <w:marLeft w:val="0"/>
          <w:marRight w:val="0"/>
          <w:marTop w:val="0"/>
          <w:marBottom w:val="0"/>
          <w:divBdr>
            <w:top w:val="none" w:sz="0" w:space="0" w:color="auto"/>
            <w:left w:val="none" w:sz="0" w:space="0" w:color="auto"/>
            <w:bottom w:val="none" w:sz="0" w:space="0" w:color="auto"/>
            <w:right w:val="none" w:sz="0" w:space="0" w:color="auto"/>
          </w:divBdr>
          <w:divsChild>
            <w:div w:id="1241060550">
              <w:marLeft w:val="0"/>
              <w:marRight w:val="0"/>
              <w:marTop w:val="0"/>
              <w:marBottom w:val="0"/>
              <w:divBdr>
                <w:top w:val="none" w:sz="0" w:space="0" w:color="auto"/>
                <w:left w:val="none" w:sz="0" w:space="0" w:color="auto"/>
                <w:bottom w:val="none" w:sz="0" w:space="0" w:color="auto"/>
                <w:right w:val="none" w:sz="0" w:space="0" w:color="auto"/>
              </w:divBdr>
            </w:div>
          </w:divsChild>
        </w:div>
        <w:div w:id="2140412462">
          <w:marLeft w:val="0"/>
          <w:marRight w:val="0"/>
          <w:marTop w:val="0"/>
          <w:marBottom w:val="0"/>
          <w:divBdr>
            <w:top w:val="none" w:sz="0" w:space="0" w:color="auto"/>
            <w:left w:val="none" w:sz="0" w:space="0" w:color="auto"/>
            <w:bottom w:val="none" w:sz="0" w:space="0" w:color="auto"/>
            <w:right w:val="none" w:sz="0" w:space="0" w:color="auto"/>
          </w:divBdr>
          <w:divsChild>
            <w:div w:id="398134486">
              <w:marLeft w:val="0"/>
              <w:marRight w:val="0"/>
              <w:marTop w:val="0"/>
              <w:marBottom w:val="0"/>
              <w:divBdr>
                <w:top w:val="none" w:sz="0" w:space="0" w:color="auto"/>
                <w:left w:val="none" w:sz="0" w:space="0" w:color="auto"/>
                <w:bottom w:val="none" w:sz="0" w:space="0" w:color="auto"/>
                <w:right w:val="none" w:sz="0" w:space="0" w:color="auto"/>
              </w:divBdr>
            </w:div>
          </w:divsChild>
        </w:div>
        <w:div w:id="2140563543">
          <w:marLeft w:val="0"/>
          <w:marRight w:val="0"/>
          <w:marTop w:val="0"/>
          <w:marBottom w:val="0"/>
          <w:divBdr>
            <w:top w:val="none" w:sz="0" w:space="0" w:color="auto"/>
            <w:left w:val="none" w:sz="0" w:space="0" w:color="auto"/>
            <w:bottom w:val="none" w:sz="0" w:space="0" w:color="auto"/>
            <w:right w:val="none" w:sz="0" w:space="0" w:color="auto"/>
          </w:divBdr>
          <w:divsChild>
            <w:div w:id="18721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58950">
      <w:bodyDiv w:val="1"/>
      <w:marLeft w:val="0"/>
      <w:marRight w:val="0"/>
      <w:marTop w:val="0"/>
      <w:marBottom w:val="0"/>
      <w:divBdr>
        <w:top w:val="none" w:sz="0" w:space="0" w:color="auto"/>
        <w:left w:val="none" w:sz="0" w:space="0" w:color="auto"/>
        <w:bottom w:val="none" w:sz="0" w:space="0" w:color="auto"/>
        <w:right w:val="none" w:sz="0" w:space="0" w:color="auto"/>
      </w:divBdr>
      <w:divsChild>
        <w:div w:id="83766704">
          <w:marLeft w:val="0"/>
          <w:marRight w:val="0"/>
          <w:marTop w:val="0"/>
          <w:marBottom w:val="0"/>
          <w:divBdr>
            <w:top w:val="none" w:sz="0" w:space="0" w:color="auto"/>
            <w:left w:val="none" w:sz="0" w:space="0" w:color="auto"/>
            <w:bottom w:val="none" w:sz="0" w:space="0" w:color="auto"/>
            <w:right w:val="none" w:sz="0" w:space="0" w:color="auto"/>
          </w:divBdr>
        </w:div>
        <w:div w:id="240410803">
          <w:marLeft w:val="0"/>
          <w:marRight w:val="0"/>
          <w:marTop w:val="0"/>
          <w:marBottom w:val="0"/>
          <w:divBdr>
            <w:top w:val="none" w:sz="0" w:space="0" w:color="auto"/>
            <w:left w:val="none" w:sz="0" w:space="0" w:color="auto"/>
            <w:bottom w:val="none" w:sz="0" w:space="0" w:color="auto"/>
            <w:right w:val="none" w:sz="0" w:space="0" w:color="auto"/>
          </w:divBdr>
        </w:div>
        <w:div w:id="487133534">
          <w:marLeft w:val="0"/>
          <w:marRight w:val="0"/>
          <w:marTop w:val="0"/>
          <w:marBottom w:val="0"/>
          <w:divBdr>
            <w:top w:val="none" w:sz="0" w:space="0" w:color="auto"/>
            <w:left w:val="none" w:sz="0" w:space="0" w:color="auto"/>
            <w:bottom w:val="none" w:sz="0" w:space="0" w:color="auto"/>
            <w:right w:val="none" w:sz="0" w:space="0" w:color="auto"/>
          </w:divBdr>
        </w:div>
        <w:div w:id="569971438">
          <w:marLeft w:val="0"/>
          <w:marRight w:val="0"/>
          <w:marTop w:val="0"/>
          <w:marBottom w:val="0"/>
          <w:divBdr>
            <w:top w:val="none" w:sz="0" w:space="0" w:color="auto"/>
            <w:left w:val="none" w:sz="0" w:space="0" w:color="auto"/>
            <w:bottom w:val="none" w:sz="0" w:space="0" w:color="auto"/>
            <w:right w:val="none" w:sz="0" w:space="0" w:color="auto"/>
          </w:divBdr>
        </w:div>
        <w:div w:id="766733711">
          <w:marLeft w:val="0"/>
          <w:marRight w:val="0"/>
          <w:marTop w:val="0"/>
          <w:marBottom w:val="0"/>
          <w:divBdr>
            <w:top w:val="none" w:sz="0" w:space="0" w:color="auto"/>
            <w:left w:val="none" w:sz="0" w:space="0" w:color="auto"/>
            <w:bottom w:val="none" w:sz="0" w:space="0" w:color="auto"/>
            <w:right w:val="none" w:sz="0" w:space="0" w:color="auto"/>
          </w:divBdr>
        </w:div>
        <w:div w:id="769282475">
          <w:marLeft w:val="0"/>
          <w:marRight w:val="0"/>
          <w:marTop w:val="0"/>
          <w:marBottom w:val="0"/>
          <w:divBdr>
            <w:top w:val="none" w:sz="0" w:space="0" w:color="auto"/>
            <w:left w:val="none" w:sz="0" w:space="0" w:color="auto"/>
            <w:bottom w:val="none" w:sz="0" w:space="0" w:color="auto"/>
            <w:right w:val="none" w:sz="0" w:space="0" w:color="auto"/>
          </w:divBdr>
        </w:div>
        <w:div w:id="795370186">
          <w:marLeft w:val="0"/>
          <w:marRight w:val="0"/>
          <w:marTop w:val="0"/>
          <w:marBottom w:val="0"/>
          <w:divBdr>
            <w:top w:val="none" w:sz="0" w:space="0" w:color="auto"/>
            <w:left w:val="none" w:sz="0" w:space="0" w:color="auto"/>
            <w:bottom w:val="none" w:sz="0" w:space="0" w:color="auto"/>
            <w:right w:val="none" w:sz="0" w:space="0" w:color="auto"/>
          </w:divBdr>
        </w:div>
        <w:div w:id="799810712">
          <w:marLeft w:val="0"/>
          <w:marRight w:val="0"/>
          <w:marTop w:val="0"/>
          <w:marBottom w:val="0"/>
          <w:divBdr>
            <w:top w:val="none" w:sz="0" w:space="0" w:color="auto"/>
            <w:left w:val="none" w:sz="0" w:space="0" w:color="auto"/>
            <w:bottom w:val="none" w:sz="0" w:space="0" w:color="auto"/>
            <w:right w:val="none" w:sz="0" w:space="0" w:color="auto"/>
          </w:divBdr>
        </w:div>
        <w:div w:id="869075823">
          <w:marLeft w:val="0"/>
          <w:marRight w:val="0"/>
          <w:marTop w:val="0"/>
          <w:marBottom w:val="0"/>
          <w:divBdr>
            <w:top w:val="none" w:sz="0" w:space="0" w:color="auto"/>
            <w:left w:val="none" w:sz="0" w:space="0" w:color="auto"/>
            <w:bottom w:val="none" w:sz="0" w:space="0" w:color="auto"/>
            <w:right w:val="none" w:sz="0" w:space="0" w:color="auto"/>
          </w:divBdr>
        </w:div>
        <w:div w:id="895973822">
          <w:marLeft w:val="0"/>
          <w:marRight w:val="0"/>
          <w:marTop w:val="0"/>
          <w:marBottom w:val="0"/>
          <w:divBdr>
            <w:top w:val="none" w:sz="0" w:space="0" w:color="auto"/>
            <w:left w:val="none" w:sz="0" w:space="0" w:color="auto"/>
            <w:bottom w:val="none" w:sz="0" w:space="0" w:color="auto"/>
            <w:right w:val="none" w:sz="0" w:space="0" w:color="auto"/>
          </w:divBdr>
        </w:div>
        <w:div w:id="900754483">
          <w:marLeft w:val="0"/>
          <w:marRight w:val="0"/>
          <w:marTop w:val="0"/>
          <w:marBottom w:val="0"/>
          <w:divBdr>
            <w:top w:val="none" w:sz="0" w:space="0" w:color="auto"/>
            <w:left w:val="none" w:sz="0" w:space="0" w:color="auto"/>
            <w:bottom w:val="none" w:sz="0" w:space="0" w:color="auto"/>
            <w:right w:val="none" w:sz="0" w:space="0" w:color="auto"/>
          </w:divBdr>
        </w:div>
        <w:div w:id="1240405382">
          <w:marLeft w:val="0"/>
          <w:marRight w:val="0"/>
          <w:marTop w:val="0"/>
          <w:marBottom w:val="0"/>
          <w:divBdr>
            <w:top w:val="none" w:sz="0" w:space="0" w:color="auto"/>
            <w:left w:val="none" w:sz="0" w:space="0" w:color="auto"/>
            <w:bottom w:val="none" w:sz="0" w:space="0" w:color="auto"/>
            <w:right w:val="none" w:sz="0" w:space="0" w:color="auto"/>
          </w:divBdr>
        </w:div>
        <w:div w:id="1554778035">
          <w:marLeft w:val="0"/>
          <w:marRight w:val="0"/>
          <w:marTop w:val="0"/>
          <w:marBottom w:val="0"/>
          <w:divBdr>
            <w:top w:val="none" w:sz="0" w:space="0" w:color="auto"/>
            <w:left w:val="none" w:sz="0" w:space="0" w:color="auto"/>
            <w:bottom w:val="none" w:sz="0" w:space="0" w:color="auto"/>
            <w:right w:val="none" w:sz="0" w:space="0" w:color="auto"/>
          </w:divBdr>
        </w:div>
        <w:div w:id="1753089487">
          <w:marLeft w:val="0"/>
          <w:marRight w:val="0"/>
          <w:marTop w:val="0"/>
          <w:marBottom w:val="0"/>
          <w:divBdr>
            <w:top w:val="none" w:sz="0" w:space="0" w:color="auto"/>
            <w:left w:val="none" w:sz="0" w:space="0" w:color="auto"/>
            <w:bottom w:val="none" w:sz="0" w:space="0" w:color="auto"/>
            <w:right w:val="none" w:sz="0" w:space="0" w:color="auto"/>
          </w:divBdr>
        </w:div>
        <w:div w:id="1880194045">
          <w:marLeft w:val="0"/>
          <w:marRight w:val="0"/>
          <w:marTop w:val="0"/>
          <w:marBottom w:val="0"/>
          <w:divBdr>
            <w:top w:val="none" w:sz="0" w:space="0" w:color="auto"/>
            <w:left w:val="none" w:sz="0" w:space="0" w:color="auto"/>
            <w:bottom w:val="none" w:sz="0" w:space="0" w:color="auto"/>
            <w:right w:val="none" w:sz="0" w:space="0" w:color="auto"/>
          </w:divBdr>
        </w:div>
        <w:div w:id="1917086212">
          <w:marLeft w:val="0"/>
          <w:marRight w:val="0"/>
          <w:marTop w:val="0"/>
          <w:marBottom w:val="0"/>
          <w:divBdr>
            <w:top w:val="none" w:sz="0" w:space="0" w:color="auto"/>
            <w:left w:val="none" w:sz="0" w:space="0" w:color="auto"/>
            <w:bottom w:val="none" w:sz="0" w:space="0" w:color="auto"/>
            <w:right w:val="none" w:sz="0" w:space="0" w:color="auto"/>
          </w:divBdr>
        </w:div>
        <w:div w:id="1975287142">
          <w:marLeft w:val="0"/>
          <w:marRight w:val="0"/>
          <w:marTop w:val="0"/>
          <w:marBottom w:val="0"/>
          <w:divBdr>
            <w:top w:val="none" w:sz="0" w:space="0" w:color="auto"/>
            <w:left w:val="none" w:sz="0" w:space="0" w:color="auto"/>
            <w:bottom w:val="none" w:sz="0" w:space="0" w:color="auto"/>
            <w:right w:val="none" w:sz="0" w:space="0" w:color="auto"/>
          </w:divBdr>
        </w:div>
      </w:divsChild>
    </w:div>
    <w:div w:id="1859392043">
      <w:bodyDiv w:val="1"/>
      <w:marLeft w:val="0"/>
      <w:marRight w:val="0"/>
      <w:marTop w:val="0"/>
      <w:marBottom w:val="0"/>
      <w:divBdr>
        <w:top w:val="none" w:sz="0" w:space="0" w:color="auto"/>
        <w:left w:val="none" w:sz="0" w:space="0" w:color="auto"/>
        <w:bottom w:val="none" w:sz="0" w:space="0" w:color="auto"/>
        <w:right w:val="none" w:sz="0" w:space="0" w:color="auto"/>
      </w:divBdr>
      <w:divsChild>
        <w:div w:id="148444319">
          <w:marLeft w:val="0"/>
          <w:marRight w:val="0"/>
          <w:marTop w:val="0"/>
          <w:marBottom w:val="0"/>
          <w:divBdr>
            <w:top w:val="none" w:sz="0" w:space="0" w:color="auto"/>
            <w:left w:val="none" w:sz="0" w:space="0" w:color="auto"/>
            <w:bottom w:val="none" w:sz="0" w:space="0" w:color="auto"/>
            <w:right w:val="none" w:sz="0" w:space="0" w:color="auto"/>
          </w:divBdr>
        </w:div>
        <w:div w:id="215043823">
          <w:marLeft w:val="0"/>
          <w:marRight w:val="0"/>
          <w:marTop w:val="0"/>
          <w:marBottom w:val="0"/>
          <w:divBdr>
            <w:top w:val="none" w:sz="0" w:space="0" w:color="auto"/>
            <w:left w:val="none" w:sz="0" w:space="0" w:color="auto"/>
            <w:bottom w:val="none" w:sz="0" w:space="0" w:color="auto"/>
            <w:right w:val="none" w:sz="0" w:space="0" w:color="auto"/>
          </w:divBdr>
        </w:div>
        <w:div w:id="215245030">
          <w:marLeft w:val="0"/>
          <w:marRight w:val="0"/>
          <w:marTop w:val="0"/>
          <w:marBottom w:val="0"/>
          <w:divBdr>
            <w:top w:val="none" w:sz="0" w:space="0" w:color="auto"/>
            <w:left w:val="none" w:sz="0" w:space="0" w:color="auto"/>
            <w:bottom w:val="none" w:sz="0" w:space="0" w:color="auto"/>
            <w:right w:val="none" w:sz="0" w:space="0" w:color="auto"/>
          </w:divBdr>
        </w:div>
        <w:div w:id="550268109">
          <w:marLeft w:val="0"/>
          <w:marRight w:val="0"/>
          <w:marTop w:val="0"/>
          <w:marBottom w:val="0"/>
          <w:divBdr>
            <w:top w:val="none" w:sz="0" w:space="0" w:color="auto"/>
            <w:left w:val="none" w:sz="0" w:space="0" w:color="auto"/>
            <w:bottom w:val="none" w:sz="0" w:space="0" w:color="auto"/>
            <w:right w:val="none" w:sz="0" w:space="0" w:color="auto"/>
          </w:divBdr>
        </w:div>
        <w:div w:id="587271011">
          <w:marLeft w:val="0"/>
          <w:marRight w:val="0"/>
          <w:marTop w:val="0"/>
          <w:marBottom w:val="0"/>
          <w:divBdr>
            <w:top w:val="none" w:sz="0" w:space="0" w:color="auto"/>
            <w:left w:val="none" w:sz="0" w:space="0" w:color="auto"/>
            <w:bottom w:val="none" w:sz="0" w:space="0" w:color="auto"/>
            <w:right w:val="none" w:sz="0" w:space="0" w:color="auto"/>
          </w:divBdr>
        </w:div>
        <w:div w:id="649527731">
          <w:marLeft w:val="0"/>
          <w:marRight w:val="0"/>
          <w:marTop w:val="0"/>
          <w:marBottom w:val="0"/>
          <w:divBdr>
            <w:top w:val="none" w:sz="0" w:space="0" w:color="auto"/>
            <w:left w:val="none" w:sz="0" w:space="0" w:color="auto"/>
            <w:bottom w:val="none" w:sz="0" w:space="0" w:color="auto"/>
            <w:right w:val="none" w:sz="0" w:space="0" w:color="auto"/>
          </w:divBdr>
        </w:div>
        <w:div w:id="819079424">
          <w:marLeft w:val="0"/>
          <w:marRight w:val="0"/>
          <w:marTop w:val="0"/>
          <w:marBottom w:val="0"/>
          <w:divBdr>
            <w:top w:val="none" w:sz="0" w:space="0" w:color="auto"/>
            <w:left w:val="none" w:sz="0" w:space="0" w:color="auto"/>
            <w:bottom w:val="none" w:sz="0" w:space="0" w:color="auto"/>
            <w:right w:val="none" w:sz="0" w:space="0" w:color="auto"/>
          </w:divBdr>
        </w:div>
        <w:div w:id="825436915">
          <w:marLeft w:val="0"/>
          <w:marRight w:val="0"/>
          <w:marTop w:val="0"/>
          <w:marBottom w:val="0"/>
          <w:divBdr>
            <w:top w:val="none" w:sz="0" w:space="0" w:color="auto"/>
            <w:left w:val="none" w:sz="0" w:space="0" w:color="auto"/>
            <w:bottom w:val="none" w:sz="0" w:space="0" w:color="auto"/>
            <w:right w:val="none" w:sz="0" w:space="0" w:color="auto"/>
          </w:divBdr>
        </w:div>
        <w:div w:id="857158006">
          <w:marLeft w:val="0"/>
          <w:marRight w:val="0"/>
          <w:marTop w:val="0"/>
          <w:marBottom w:val="0"/>
          <w:divBdr>
            <w:top w:val="none" w:sz="0" w:space="0" w:color="auto"/>
            <w:left w:val="none" w:sz="0" w:space="0" w:color="auto"/>
            <w:bottom w:val="none" w:sz="0" w:space="0" w:color="auto"/>
            <w:right w:val="none" w:sz="0" w:space="0" w:color="auto"/>
          </w:divBdr>
        </w:div>
        <w:div w:id="1176309334">
          <w:marLeft w:val="0"/>
          <w:marRight w:val="0"/>
          <w:marTop w:val="0"/>
          <w:marBottom w:val="0"/>
          <w:divBdr>
            <w:top w:val="none" w:sz="0" w:space="0" w:color="auto"/>
            <w:left w:val="none" w:sz="0" w:space="0" w:color="auto"/>
            <w:bottom w:val="none" w:sz="0" w:space="0" w:color="auto"/>
            <w:right w:val="none" w:sz="0" w:space="0" w:color="auto"/>
          </w:divBdr>
        </w:div>
        <w:div w:id="1325351275">
          <w:marLeft w:val="0"/>
          <w:marRight w:val="0"/>
          <w:marTop w:val="0"/>
          <w:marBottom w:val="0"/>
          <w:divBdr>
            <w:top w:val="none" w:sz="0" w:space="0" w:color="auto"/>
            <w:left w:val="none" w:sz="0" w:space="0" w:color="auto"/>
            <w:bottom w:val="none" w:sz="0" w:space="0" w:color="auto"/>
            <w:right w:val="none" w:sz="0" w:space="0" w:color="auto"/>
          </w:divBdr>
        </w:div>
        <w:div w:id="1393040621">
          <w:marLeft w:val="0"/>
          <w:marRight w:val="0"/>
          <w:marTop w:val="0"/>
          <w:marBottom w:val="0"/>
          <w:divBdr>
            <w:top w:val="none" w:sz="0" w:space="0" w:color="auto"/>
            <w:left w:val="none" w:sz="0" w:space="0" w:color="auto"/>
            <w:bottom w:val="none" w:sz="0" w:space="0" w:color="auto"/>
            <w:right w:val="none" w:sz="0" w:space="0" w:color="auto"/>
          </w:divBdr>
        </w:div>
        <w:div w:id="1690640234">
          <w:marLeft w:val="0"/>
          <w:marRight w:val="0"/>
          <w:marTop w:val="0"/>
          <w:marBottom w:val="0"/>
          <w:divBdr>
            <w:top w:val="none" w:sz="0" w:space="0" w:color="auto"/>
            <w:left w:val="none" w:sz="0" w:space="0" w:color="auto"/>
            <w:bottom w:val="none" w:sz="0" w:space="0" w:color="auto"/>
            <w:right w:val="none" w:sz="0" w:space="0" w:color="auto"/>
          </w:divBdr>
        </w:div>
        <w:div w:id="1725250023">
          <w:marLeft w:val="0"/>
          <w:marRight w:val="0"/>
          <w:marTop w:val="0"/>
          <w:marBottom w:val="0"/>
          <w:divBdr>
            <w:top w:val="none" w:sz="0" w:space="0" w:color="auto"/>
            <w:left w:val="none" w:sz="0" w:space="0" w:color="auto"/>
            <w:bottom w:val="none" w:sz="0" w:space="0" w:color="auto"/>
            <w:right w:val="none" w:sz="0" w:space="0" w:color="auto"/>
          </w:divBdr>
        </w:div>
        <w:div w:id="1818910178">
          <w:marLeft w:val="0"/>
          <w:marRight w:val="0"/>
          <w:marTop w:val="0"/>
          <w:marBottom w:val="0"/>
          <w:divBdr>
            <w:top w:val="none" w:sz="0" w:space="0" w:color="auto"/>
            <w:left w:val="none" w:sz="0" w:space="0" w:color="auto"/>
            <w:bottom w:val="none" w:sz="0" w:space="0" w:color="auto"/>
            <w:right w:val="none" w:sz="0" w:space="0" w:color="auto"/>
          </w:divBdr>
        </w:div>
        <w:div w:id="1902708461">
          <w:marLeft w:val="0"/>
          <w:marRight w:val="0"/>
          <w:marTop w:val="0"/>
          <w:marBottom w:val="0"/>
          <w:divBdr>
            <w:top w:val="none" w:sz="0" w:space="0" w:color="auto"/>
            <w:left w:val="none" w:sz="0" w:space="0" w:color="auto"/>
            <w:bottom w:val="none" w:sz="0" w:space="0" w:color="auto"/>
            <w:right w:val="none" w:sz="0" w:space="0" w:color="auto"/>
          </w:divBdr>
        </w:div>
        <w:div w:id="2031838851">
          <w:marLeft w:val="0"/>
          <w:marRight w:val="0"/>
          <w:marTop w:val="0"/>
          <w:marBottom w:val="0"/>
          <w:divBdr>
            <w:top w:val="none" w:sz="0" w:space="0" w:color="auto"/>
            <w:left w:val="none" w:sz="0" w:space="0" w:color="auto"/>
            <w:bottom w:val="none" w:sz="0" w:space="0" w:color="auto"/>
            <w:right w:val="none" w:sz="0" w:space="0" w:color="auto"/>
          </w:divBdr>
        </w:div>
      </w:divsChild>
    </w:div>
    <w:div w:id="1868132147">
      <w:bodyDiv w:val="1"/>
      <w:marLeft w:val="0"/>
      <w:marRight w:val="0"/>
      <w:marTop w:val="0"/>
      <w:marBottom w:val="0"/>
      <w:divBdr>
        <w:top w:val="none" w:sz="0" w:space="0" w:color="auto"/>
        <w:left w:val="none" w:sz="0" w:space="0" w:color="auto"/>
        <w:bottom w:val="none" w:sz="0" w:space="0" w:color="auto"/>
        <w:right w:val="none" w:sz="0" w:space="0" w:color="auto"/>
      </w:divBdr>
    </w:div>
    <w:div w:id="1873035254">
      <w:bodyDiv w:val="1"/>
      <w:marLeft w:val="0"/>
      <w:marRight w:val="0"/>
      <w:marTop w:val="0"/>
      <w:marBottom w:val="0"/>
      <w:divBdr>
        <w:top w:val="none" w:sz="0" w:space="0" w:color="auto"/>
        <w:left w:val="none" w:sz="0" w:space="0" w:color="auto"/>
        <w:bottom w:val="none" w:sz="0" w:space="0" w:color="auto"/>
        <w:right w:val="none" w:sz="0" w:space="0" w:color="auto"/>
      </w:divBdr>
      <w:divsChild>
        <w:div w:id="136529709">
          <w:marLeft w:val="0"/>
          <w:marRight w:val="0"/>
          <w:marTop w:val="0"/>
          <w:marBottom w:val="0"/>
          <w:divBdr>
            <w:top w:val="none" w:sz="0" w:space="0" w:color="auto"/>
            <w:left w:val="none" w:sz="0" w:space="0" w:color="auto"/>
            <w:bottom w:val="none" w:sz="0" w:space="0" w:color="auto"/>
            <w:right w:val="none" w:sz="0" w:space="0" w:color="auto"/>
          </w:divBdr>
        </w:div>
        <w:div w:id="562107273">
          <w:marLeft w:val="0"/>
          <w:marRight w:val="0"/>
          <w:marTop w:val="0"/>
          <w:marBottom w:val="0"/>
          <w:divBdr>
            <w:top w:val="none" w:sz="0" w:space="0" w:color="auto"/>
            <w:left w:val="none" w:sz="0" w:space="0" w:color="auto"/>
            <w:bottom w:val="none" w:sz="0" w:space="0" w:color="auto"/>
            <w:right w:val="none" w:sz="0" w:space="0" w:color="auto"/>
          </w:divBdr>
        </w:div>
        <w:div w:id="912273676">
          <w:marLeft w:val="0"/>
          <w:marRight w:val="0"/>
          <w:marTop w:val="0"/>
          <w:marBottom w:val="0"/>
          <w:divBdr>
            <w:top w:val="none" w:sz="0" w:space="0" w:color="auto"/>
            <w:left w:val="none" w:sz="0" w:space="0" w:color="auto"/>
            <w:bottom w:val="none" w:sz="0" w:space="0" w:color="auto"/>
            <w:right w:val="none" w:sz="0" w:space="0" w:color="auto"/>
          </w:divBdr>
        </w:div>
        <w:div w:id="931595740">
          <w:marLeft w:val="0"/>
          <w:marRight w:val="0"/>
          <w:marTop w:val="0"/>
          <w:marBottom w:val="0"/>
          <w:divBdr>
            <w:top w:val="none" w:sz="0" w:space="0" w:color="auto"/>
            <w:left w:val="none" w:sz="0" w:space="0" w:color="auto"/>
            <w:bottom w:val="none" w:sz="0" w:space="0" w:color="auto"/>
            <w:right w:val="none" w:sz="0" w:space="0" w:color="auto"/>
          </w:divBdr>
        </w:div>
        <w:div w:id="1467549003">
          <w:marLeft w:val="0"/>
          <w:marRight w:val="0"/>
          <w:marTop w:val="0"/>
          <w:marBottom w:val="0"/>
          <w:divBdr>
            <w:top w:val="none" w:sz="0" w:space="0" w:color="auto"/>
            <w:left w:val="none" w:sz="0" w:space="0" w:color="auto"/>
            <w:bottom w:val="none" w:sz="0" w:space="0" w:color="auto"/>
            <w:right w:val="none" w:sz="0" w:space="0" w:color="auto"/>
          </w:divBdr>
        </w:div>
      </w:divsChild>
    </w:div>
    <w:div w:id="1885872175">
      <w:bodyDiv w:val="1"/>
      <w:marLeft w:val="0"/>
      <w:marRight w:val="0"/>
      <w:marTop w:val="0"/>
      <w:marBottom w:val="0"/>
      <w:divBdr>
        <w:top w:val="none" w:sz="0" w:space="0" w:color="auto"/>
        <w:left w:val="none" w:sz="0" w:space="0" w:color="auto"/>
        <w:bottom w:val="none" w:sz="0" w:space="0" w:color="auto"/>
        <w:right w:val="none" w:sz="0" w:space="0" w:color="auto"/>
      </w:divBdr>
      <w:divsChild>
        <w:div w:id="319777395">
          <w:marLeft w:val="0"/>
          <w:marRight w:val="0"/>
          <w:marTop w:val="0"/>
          <w:marBottom w:val="0"/>
          <w:divBdr>
            <w:top w:val="none" w:sz="0" w:space="0" w:color="auto"/>
            <w:left w:val="none" w:sz="0" w:space="0" w:color="auto"/>
            <w:bottom w:val="none" w:sz="0" w:space="0" w:color="auto"/>
            <w:right w:val="none" w:sz="0" w:space="0" w:color="auto"/>
          </w:divBdr>
        </w:div>
        <w:div w:id="508449358">
          <w:marLeft w:val="0"/>
          <w:marRight w:val="0"/>
          <w:marTop w:val="0"/>
          <w:marBottom w:val="0"/>
          <w:divBdr>
            <w:top w:val="none" w:sz="0" w:space="0" w:color="auto"/>
            <w:left w:val="none" w:sz="0" w:space="0" w:color="auto"/>
            <w:bottom w:val="none" w:sz="0" w:space="0" w:color="auto"/>
            <w:right w:val="none" w:sz="0" w:space="0" w:color="auto"/>
          </w:divBdr>
        </w:div>
        <w:div w:id="599265522">
          <w:marLeft w:val="0"/>
          <w:marRight w:val="0"/>
          <w:marTop w:val="0"/>
          <w:marBottom w:val="0"/>
          <w:divBdr>
            <w:top w:val="none" w:sz="0" w:space="0" w:color="auto"/>
            <w:left w:val="none" w:sz="0" w:space="0" w:color="auto"/>
            <w:bottom w:val="none" w:sz="0" w:space="0" w:color="auto"/>
            <w:right w:val="none" w:sz="0" w:space="0" w:color="auto"/>
          </w:divBdr>
        </w:div>
        <w:div w:id="1397706560">
          <w:marLeft w:val="0"/>
          <w:marRight w:val="0"/>
          <w:marTop w:val="0"/>
          <w:marBottom w:val="0"/>
          <w:divBdr>
            <w:top w:val="none" w:sz="0" w:space="0" w:color="auto"/>
            <w:left w:val="none" w:sz="0" w:space="0" w:color="auto"/>
            <w:bottom w:val="none" w:sz="0" w:space="0" w:color="auto"/>
            <w:right w:val="none" w:sz="0" w:space="0" w:color="auto"/>
          </w:divBdr>
        </w:div>
        <w:div w:id="1587492383">
          <w:marLeft w:val="0"/>
          <w:marRight w:val="0"/>
          <w:marTop w:val="0"/>
          <w:marBottom w:val="0"/>
          <w:divBdr>
            <w:top w:val="none" w:sz="0" w:space="0" w:color="auto"/>
            <w:left w:val="none" w:sz="0" w:space="0" w:color="auto"/>
            <w:bottom w:val="none" w:sz="0" w:space="0" w:color="auto"/>
            <w:right w:val="none" w:sz="0" w:space="0" w:color="auto"/>
          </w:divBdr>
        </w:div>
      </w:divsChild>
    </w:div>
    <w:div w:id="1887255023">
      <w:bodyDiv w:val="1"/>
      <w:marLeft w:val="0"/>
      <w:marRight w:val="0"/>
      <w:marTop w:val="0"/>
      <w:marBottom w:val="0"/>
      <w:divBdr>
        <w:top w:val="none" w:sz="0" w:space="0" w:color="auto"/>
        <w:left w:val="none" w:sz="0" w:space="0" w:color="auto"/>
        <w:bottom w:val="none" w:sz="0" w:space="0" w:color="auto"/>
        <w:right w:val="none" w:sz="0" w:space="0" w:color="auto"/>
      </w:divBdr>
      <w:divsChild>
        <w:div w:id="830946550">
          <w:marLeft w:val="0"/>
          <w:marRight w:val="0"/>
          <w:marTop w:val="0"/>
          <w:marBottom w:val="0"/>
          <w:divBdr>
            <w:top w:val="none" w:sz="0" w:space="0" w:color="auto"/>
            <w:left w:val="none" w:sz="0" w:space="0" w:color="auto"/>
            <w:bottom w:val="none" w:sz="0" w:space="0" w:color="auto"/>
            <w:right w:val="none" w:sz="0" w:space="0" w:color="auto"/>
          </w:divBdr>
        </w:div>
        <w:div w:id="1541630820">
          <w:marLeft w:val="0"/>
          <w:marRight w:val="0"/>
          <w:marTop w:val="0"/>
          <w:marBottom w:val="0"/>
          <w:divBdr>
            <w:top w:val="none" w:sz="0" w:space="0" w:color="auto"/>
            <w:left w:val="none" w:sz="0" w:space="0" w:color="auto"/>
            <w:bottom w:val="none" w:sz="0" w:space="0" w:color="auto"/>
            <w:right w:val="none" w:sz="0" w:space="0" w:color="auto"/>
          </w:divBdr>
        </w:div>
        <w:div w:id="1688555771">
          <w:marLeft w:val="0"/>
          <w:marRight w:val="0"/>
          <w:marTop w:val="0"/>
          <w:marBottom w:val="0"/>
          <w:divBdr>
            <w:top w:val="none" w:sz="0" w:space="0" w:color="auto"/>
            <w:left w:val="none" w:sz="0" w:space="0" w:color="auto"/>
            <w:bottom w:val="none" w:sz="0" w:space="0" w:color="auto"/>
            <w:right w:val="none" w:sz="0" w:space="0" w:color="auto"/>
          </w:divBdr>
        </w:div>
        <w:div w:id="1852186271">
          <w:marLeft w:val="0"/>
          <w:marRight w:val="0"/>
          <w:marTop w:val="0"/>
          <w:marBottom w:val="0"/>
          <w:divBdr>
            <w:top w:val="none" w:sz="0" w:space="0" w:color="auto"/>
            <w:left w:val="none" w:sz="0" w:space="0" w:color="auto"/>
            <w:bottom w:val="none" w:sz="0" w:space="0" w:color="auto"/>
            <w:right w:val="none" w:sz="0" w:space="0" w:color="auto"/>
          </w:divBdr>
        </w:div>
        <w:div w:id="1905555941">
          <w:marLeft w:val="0"/>
          <w:marRight w:val="0"/>
          <w:marTop w:val="0"/>
          <w:marBottom w:val="0"/>
          <w:divBdr>
            <w:top w:val="none" w:sz="0" w:space="0" w:color="auto"/>
            <w:left w:val="none" w:sz="0" w:space="0" w:color="auto"/>
            <w:bottom w:val="none" w:sz="0" w:space="0" w:color="auto"/>
            <w:right w:val="none" w:sz="0" w:space="0" w:color="auto"/>
          </w:divBdr>
        </w:div>
      </w:divsChild>
    </w:div>
    <w:div w:id="1904608290">
      <w:bodyDiv w:val="1"/>
      <w:marLeft w:val="0"/>
      <w:marRight w:val="0"/>
      <w:marTop w:val="0"/>
      <w:marBottom w:val="0"/>
      <w:divBdr>
        <w:top w:val="none" w:sz="0" w:space="0" w:color="auto"/>
        <w:left w:val="none" w:sz="0" w:space="0" w:color="auto"/>
        <w:bottom w:val="none" w:sz="0" w:space="0" w:color="auto"/>
        <w:right w:val="none" w:sz="0" w:space="0" w:color="auto"/>
      </w:divBdr>
    </w:div>
    <w:div w:id="1905945381">
      <w:bodyDiv w:val="1"/>
      <w:marLeft w:val="0"/>
      <w:marRight w:val="0"/>
      <w:marTop w:val="0"/>
      <w:marBottom w:val="0"/>
      <w:divBdr>
        <w:top w:val="none" w:sz="0" w:space="0" w:color="auto"/>
        <w:left w:val="none" w:sz="0" w:space="0" w:color="auto"/>
        <w:bottom w:val="none" w:sz="0" w:space="0" w:color="auto"/>
        <w:right w:val="none" w:sz="0" w:space="0" w:color="auto"/>
      </w:divBdr>
    </w:div>
    <w:div w:id="1918632592">
      <w:bodyDiv w:val="1"/>
      <w:marLeft w:val="0"/>
      <w:marRight w:val="0"/>
      <w:marTop w:val="0"/>
      <w:marBottom w:val="0"/>
      <w:divBdr>
        <w:top w:val="none" w:sz="0" w:space="0" w:color="auto"/>
        <w:left w:val="none" w:sz="0" w:space="0" w:color="auto"/>
        <w:bottom w:val="none" w:sz="0" w:space="0" w:color="auto"/>
        <w:right w:val="none" w:sz="0" w:space="0" w:color="auto"/>
      </w:divBdr>
      <w:divsChild>
        <w:div w:id="272369073">
          <w:marLeft w:val="0"/>
          <w:marRight w:val="0"/>
          <w:marTop w:val="0"/>
          <w:marBottom w:val="0"/>
          <w:divBdr>
            <w:top w:val="none" w:sz="0" w:space="0" w:color="auto"/>
            <w:left w:val="none" w:sz="0" w:space="0" w:color="auto"/>
            <w:bottom w:val="none" w:sz="0" w:space="0" w:color="auto"/>
            <w:right w:val="none" w:sz="0" w:space="0" w:color="auto"/>
          </w:divBdr>
        </w:div>
        <w:div w:id="1127160542">
          <w:marLeft w:val="0"/>
          <w:marRight w:val="0"/>
          <w:marTop w:val="0"/>
          <w:marBottom w:val="0"/>
          <w:divBdr>
            <w:top w:val="none" w:sz="0" w:space="0" w:color="auto"/>
            <w:left w:val="none" w:sz="0" w:space="0" w:color="auto"/>
            <w:bottom w:val="none" w:sz="0" w:space="0" w:color="auto"/>
            <w:right w:val="none" w:sz="0" w:space="0" w:color="auto"/>
          </w:divBdr>
        </w:div>
        <w:div w:id="1328746300">
          <w:marLeft w:val="0"/>
          <w:marRight w:val="0"/>
          <w:marTop w:val="0"/>
          <w:marBottom w:val="0"/>
          <w:divBdr>
            <w:top w:val="none" w:sz="0" w:space="0" w:color="auto"/>
            <w:left w:val="none" w:sz="0" w:space="0" w:color="auto"/>
            <w:bottom w:val="none" w:sz="0" w:space="0" w:color="auto"/>
            <w:right w:val="none" w:sz="0" w:space="0" w:color="auto"/>
          </w:divBdr>
        </w:div>
        <w:div w:id="1525249373">
          <w:marLeft w:val="0"/>
          <w:marRight w:val="0"/>
          <w:marTop w:val="0"/>
          <w:marBottom w:val="0"/>
          <w:divBdr>
            <w:top w:val="none" w:sz="0" w:space="0" w:color="auto"/>
            <w:left w:val="none" w:sz="0" w:space="0" w:color="auto"/>
            <w:bottom w:val="none" w:sz="0" w:space="0" w:color="auto"/>
            <w:right w:val="none" w:sz="0" w:space="0" w:color="auto"/>
          </w:divBdr>
        </w:div>
        <w:div w:id="1657680658">
          <w:marLeft w:val="0"/>
          <w:marRight w:val="0"/>
          <w:marTop w:val="0"/>
          <w:marBottom w:val="0"/>
          <w:divBdr>
            <w:top w:val="none" w:sz="0" w:space="0" w:color="auto"/>
            <w:left w:val="none" w:sz="0" w:space="0" w:color="auto"/>
            <w:bottom w:val="none" w:sz="0" w:space="0" w:color="auto"/>
            <w:right w:val="none" w:sz="0" w:space="0" w:color="auto"/>
          </w:divBdr>
        </w:div>
      </w:divsChild>
    </w:div>
    <w:div w:id="1922055908">
      <w:bodyDiv w:val="1"/>
      <w:marLeft w:val="0"/>
      <w:marRight w:val="0"/>
      <w:marTop w:val="0"/>
      <w:marBottom w:val="0"/>
      <w:divBdr>
        <w:top w:val="none" w:sz="0" w:space="0" w:color="auto"/>
        <w:left w:val="none" w:sz="0" w:space="0" w:color="auto"/>
        <w:bottom w:val="none" w:sz="0" w:space="0" w:color="auto"/>
        <w:right w:val="none" w:sz="0" w:space="0" w:color="auto"/>
      </w:divBdr>
      <w:divsChild>
        <w:div w:id="403649613">
          <w:marLeft w:val="0"/>
          <w:marRight w:val="0"/>
          <w:marTop w:val="0"/>
          <w:marBottom w:val="0"/>
          <w:divBdr>
            <w:top w:val="none" w:sz="0" w:space="0" w:color="auto"/>
            <w:left w:val="none" w:sz="0" w:space="0" w:color="auto"/>
            <w:bottom w:val="none" w:sz="0" w:space="0" w:color="auto"/>
            <w:right w:val="none" w:sz="0" w:space="0" w:color="auto"/>
          </w:divBdr>
        </w:div>
        <w:div w:id="791024603">
          <w:marLeft w:val="0"/>
          <w:marRight w:val="0"/>
          <w:marTop w:val="0"/>
          <w:marBottom w:val="0"/>
          <w:divBdr>
            <w:top w:val="none" w:sz="0" w:space="0" w:color="auto"/>
            <w:left w:val="none" w:sz="0" w:space="0" w:color="auto"/>
            <w:bottom w:val="none" w:sz="0" w:space="0" w:color="auto"/>
            <w:right w:val="none" w:sz="0" w:space="0" w:color="auto"/>
          </w:divBdr>
        </w:div>
        <w:div w:id="938102459">
          <w:marLeft w:val="0"/>
          <w:marRight w:val="0"/>
          <w:marTop w:val="0"/>
          <w:marBottom w:val="0"/>
          <w:divBdr>
            <w:top w:val="none" w:sz="0" w:space="0" w:color="auto"/>
            <w:left w:val="none" w:sz="0" w:space="0" w:color="auto"/>
            <w:bottom w:val="none" w:sz="0" w:space="0" w:color="auto"/>
            <w:right w:val="none" w:sz="0" w:space="0" w:color="auto"/>
          </w:divBdr>
        </w:div>
        <w:div w:id="1407386071">
          <w:marLeft w:val="0"/>
          <w:marRight w:val="0"/>
          <w:marTop w:val="0"/>
          <w:marBottom w:val="0"/>
          <w:divBdr>
            <w:top w:val="none" w:sz="0" w:space="0" w:color="auto"/>
            <w:left w:val="none" w:sz="0" w:space="0" w:color="auto"/>
            <w:bottom w:val="none" w:sz="0" w:space="0" w:color="auto"/>
            <w:right w:val="none" w:sz="0" w:space="0" w:color="auto"/>
          </w:divBdr>
        </w:div>
        <w:div w:id="2142576480">
          <w:marLeft w:val="0"/>
          <w:marRight w:val="0"/>
          <w:marTop w:val="0"/>
          <w:marBottom w:val="0"/>
          <w:divBdr>
            <w:top w:val="none" w:sz="0" w:space="0" w:color="auto"/>
            <w:left w:val="none" w:sz="0" w:space="0" w:color="auto"/>
            <w:bottom w:val="none" w:sz="0" w:space="0" w:color="auto"/>
            <w:right w:val="none" w:sz="0" w:space="0" w:color="auto"/>
          </w:divBdr>
        </w:div>
      </w:divsChild>
    </w:div>
    <w:div w:id="1922330828">
      <w:bodyDiv w:val="1"/>
      <w:marLeft w:val="0"/>
      <w:marRight w:val="0"/>
      <w:marTop w:val="0"/>
      <w:marBottom w:val="0"/>
      <w:divBdr>
        <w:top w:val="none" w:sz="0" w:space="0" w:color="auto"/>
        <w:left w:val="none" w:sz="0" w:space="0" w:color="auto"/>
        <w:bottom w:val="none" w:sz="0" w:space="0" w:color="auto"/>
        <w:right w:val="none" w:sz="0" w:space="0" w:color="auto"/>
      </w:divBdr>
      <w:divsChild>
        <w:div w:id="1411200417">
          <w:marLeft w:val="0"/>
          <w:marRight w:val="0"/>
          <w:marTop w:val="0"/>
          <w:marBottom w:val="0"/>
          <w:divBdr>
            <w:top w:val="none" w:sz="0" w:space="0" w:color="auto"/>
            <w:left w:val="none" w:sz="0" w:space="0" w:color="auto"/>
            <w:bottom w:val="none" w:sz="0" w:space="0" w:color="auto"/>
            <w:right w:val="none" w:sz="0" w:space="0" w:color="auto"/>
          </w:divBdr>
        </w:div>
        <w:div w:id="1416705431">
          <w:marLeft w:val="0"/>
          <w:marRight w:val="0"/>
          <w:marTop w:val="0"/>
          <w:marBottom w:val="0"/>
          <w:divBdr>
            <w:top w:val="none" w:sz="0" w:space="0" w:color="auto"/>
            <w:left w:val="none" w:sz="0" w:space="0" w:color="auto"/>
            <w:bottom w:val="none" w:sz="0" w:space="0" w:color="auto"/>
            <w:right w:val="none" w:sz="0" w:space="0" w:color="auto"/>
          </w:divBdr>
        </w:div>
        <w:div w:id="1848253347">
          <w:marLeft w:val="0"/>
          <w:marRight w:val="0"/>
          <w:marTop w:val="0"/>
          <w:marBottom w:val="0"/>
          <w:divBdr>
            <w:top w:val="none" w:sz="0" w:space="0" w:color="auto"/>
            <w:left w:val="none" w:sz="0" w:space="0" w:color="auto"/>
            <w:bottom w:val="none" w:sz="0" w:space="0" w:color="auto"/>
            <w:right w:val="none" w:sz="0" w:space="0" w:color="auto"/>
          </w:divBdr>
        </w:div>
      </w:divsChild>
    </w:div>
    <w:div w:id="1924532782">
      <w:bodyDiv w:val="1"/>
      <w:marLeft w:val="0"/>
      <w:marRight w:val="0"/>
      <w:marTop w:val="0"/>
      <w:marBottom w:val="0"/>
      <w:divBdr>
        <w:top w:val="none" w:sz="0" w:space="0" w:color="auto"/>
        <w:left w:val="none" w:sz="0" w:space="0" w:color="auto"/>
        <w:bottom w:val="none" w:sz="0" w:space="0" w:color="auto"/>
        <w:right w:val="none" w:sz="0" w:space="0" w:color="auto"/>
      </w:divBdr>
      <w:divsChild>
        <w:div w:id="264383667">
          <w:marLeft w:val="0"/>
          <w:marRight w:val="0"/>
          <w:marTop w:val="0"/>
          <w:marBottom w:val="0"/>
          <w:divBdr>
            <w:top w:val="none" w:sz="0" w:space="0" w:color="auto"/>
            <w:left w:val="none" w:sz="0" w:space="0" w:color="auto"/>
            <w:bottom w:val="none" w:sz="0" w:space="0" w:color="auto"/>
            <w:right w:val="none" w:sz="0" w:space="0" w:color="auto"/>
          </w:divBdr>
        </w:div>
        <w:div w:id="1395349456">
          <w:marLeft w:val="0"/>
          <w:marRight w:val="0"/>
          <w:marTop w:val="0"/>
          <w:marBottom w:val="0"/>
          <w:divBdr>
            <w:top w:val="none" w:sz="0" w:space="0" w:color="auto"/>
            <w:left w:val="none" w:sz="0" w:space="0" w:color="auto"/>
            <w:bottom w:val="none" w:sz="0" w:space="0" w:color="auto"/>
            <w:right w:val="none" w:sz="0" w:space="0" w:color="auto"/>
          </w:divBdr>
        </w:div>
        <w:div w:id="1685545974">
          <w:marLeft w:val="0"/>
          <w:marRight w:val="0"/>
          <w:marTop w:val="0"/>
          <w:marBottom w:val="0"/>
          <w:divBdr>
            <w:top w:val="none" w:sz="0" w:space="0" w:color="auto"/>
            <w:left w:val="none" w:sz="0" w:space="0" w:color="auto"/>
            <w:bottom w:val="none" w:sz="0" w:space="0" w:color="auto"/>
            <w:right w:val="none" w:sz="0" w:space="0" w:color="auto"/>
          </w:divBdr>
        </w:div>
      </w:divsChild>
    </w:div>
    <w:div w:id="1934587846">
      <w:bodyDiv w:val="1"/>
      <w:marLeft w:val="0"/>
      <w:marRight w:val="0"/>
      <w:marTop w:val="0"/>
      <w:marBottom w:val="0"/>
      <w:divBdr>
        <w:top w:val="none" w:sz="0" w:space="0" w:color="auto"/>
        <w:left w:val="none" w:sz="0" w:space="0" w:color="auto"/>
        <w:bottom w:val="none" w:sz="0" w:space="0" w:color="auto"/>
        <w:right w:val="none" w:sz="0" w:space="0" w:color="auto"/>
      </w:divBdr>
      <w:divsChild>
        <w:div w:id="43337203">
          <w:marLeft w:val="0"/>
          <w:marRight w:val="0"/>
          <w:marTop w:val="0"/>
          <w:marBottom w:val="0"/>
          <w:divBdr>
            <w:top w:val="none" w:sz="0" w:space="0" w:color="auto"/>
            <w:left w:val="none" w:sz="0" w:space="0" w:color="auto"/>
            <w:bottom w:val="none" w:sz="0" w:space="0" w:color="auto"/>
            <w:right w:val="none" w:sz="0" w:space="0" w:color="auto"/>
          </w:divBdr>
          <w:divsChild>
            <w:div w:id="608590831">
              <w:marLeft w:val="0"/>
              <w:marRight w:val="0"/>
              <w:marTop w:val="0"/>
              <w:marBottom w:val="0"/>
              <w:divBdr>
                <w:top w:val="none" w:sz="0" w:space="0" w:color="auto"/>
                <w:left w:val="none" w:sz="0" w:space="0" w:color="auto"/>
                <w:bottom w:val="none" w:sz="0" w:space="0" w:color="auto"/>
                <w:right w:val="none" w:sz="0" w:space="0" w:color="auto"/>
              </w:divBdr>
            </w:div>
            <w:div w:id="838927876">
              <w:marLeft w:val="0"/>
              <w:marRight w:val="0"/>
              <w:marTop w:val="0"/>
              <w:marBottom w:val="0"/>
              <w:divBdr>
                <w:top w:val="none" w:sz="0" w:space="0" w:color="auto"/>
                <w:left w:val="none" w:sz="0" w:space="0" w:color="auto"/>
                <w:bottom w:val="none" w:sz="0" w:space="0" w:color="auto"/>
                <w:right w:val="none" w:sz="0" w:space="0" w:color="auto"/>
              </w:divBdr>
            </w:div>
            <w:div w:id="1011680488">
              <w:marLeft w:val="0"/>
              <w:marRight w:val="0"/>
              <w:marTop w:val="0"/>
              <w:marBottom w:val="0"/>
              <w:divBdr>
                <w:top w:val="none" w:sz="0" w:space="0" w:color="auto"/>
                <w:left w:val="none" w:sz="0" w:space="0" w:color="auto"/>
                <w:bottom w:val="none" w:sz="0" w:space="0" w:color="auto"/>
                <w:right w:val="none" w:sz="0" w:space="0" w:color="auto"/>
              </w:divBdr>
            </w:div>
            <w:div w:id="1846942105">
              <w:marLeft w:val="0"/>
              <w:marRight w:val="0"/>
              <w:marTop w:val="0"/>
              <w:marBottom w:val="0"/>
              <w:divBdr>
                <w:top w:val="none" w:sz="0" w:space="0" w:color="auto"/>
                <w:left w:val="none" w:sz="0" w:space="0" w:color="auto"/>
                <w:bottom w:val="none" w:sz="0" w:space="0" w:color="auto"/>
                <w:right w:val="none" w:sz="0" w:space="0" w:color="auto"/>
              </w:divBdr>
            </w:div>
            <w:div w:id="1925845617">
              <w:marLeft w:val="0"/>
              <w:marRight w:val="0"/>
              <w:marTop w:val="0"/>
              <w:marBottom w:val="0"/>
              <w:divBdr>
                <w:top w:val="none" w:sz="0" w:space="0" w:color="auto"/>
                <w:left w:val="none" w:sz="0" w:space="0" w:color="auto"/>
                <w:bottom w:val="none" w:sz="0" w:space="0" w:color="auto"/>
                <w:right w:val="none" w:sz="0" w:space="0" w:color="auto"/>
              </w:divBdr>
            </w:div>
          </w:divsChild>
        </w:div>
        <w:div w:id="413401191">
          <w:marLeft w:val="0"/>
          <w:marRight w:val="0"/>
          <w:marTop w:val="0"/>
          <w:marBottom w:val="0"/>
          <w:divBdr>
            <w:top w:val="none" w:sz="0" w:space="0" w:color="auto"/>
            <w:left w:val="none" w:sz="0" w:space="0" w:color="auto"/>
            <w:bottom w:val="none" w:sz="0" w:space="0" w:color="auto"/>
            <w:right w:val="none" w:sz="0" w:space="0" w:color="auto"/>
          </w:divBdr>
          <w:divsChild>
            <w:div w:id="488594583">
              <w:marLeft w:val="0"/>
              <w:marRight w:val="0"/>
              <w:marTop w:val="0"/>
              <w:marBottom w:val="0"/>
              <w:divBdr>
                <w:top w:val="none" w:sz="0" w:space="0" w:color="auto"/>
                <w:left w:val="none" w:sz="0" w:space="0" w:color="auto"/>
                <w:bottom w:val="none" w:sz="0" w:space="0" w:color="auto"/>
                <w:right w:val="none" w:sz="0" w:space="0" w:color="auto"/>
              </w:divBdr>
            </w:div>
            <w:div w:id="580798895">
              <w:marLeft w:val="0"/>
              <w:marRight w:val="0"/>
              <w:marTop w:val="0"/>
              <w:marBottom w:val="0"/>
              <w:divBdr>
                <w:top w:val="none" w:sz="0" w:space="0" w:color="auto"/>
                <w:left w:val="none" w:sz="0" w:space="0" w:color="auto"/>
                <w:bottom w:val="none" w:sz="0" w:space="0" w:color="auto"/>
                <w:right w:val="none" w:sz="0" w:space="0" w:color="auto"/>
              </w:divBdr>
            </w:div>
            <w:div w:id="1098406138">
              <w:marLeft w:val="0"/>
              <w:marRight w:val="0"/>
              <w:marTop w:val="0"/>
              <w:marBottom w:val="0"/>
              <w:divBdr>
                <w:top w:val="none" w:sz="0" w:space="0" w:color="auto"/>
                <w:left w:val="none" w:sz="0" w:space="0" w:color="auto"/>
                <w:bottom w:val="none" w:sz="0" w:space="0" w:color="auto"/>
                <w:right w:val="none" w:sz="0" w:space="0" w:color="auto"/>
              </w:divBdr>
            </w:div>
            <w:div w:id="1572764708">
              <w:marLeft w:val="0"/>
              <w:marRight w:val="0"/>
              <w:marTop w:val="0"/>
              <w:marBottom w:val="0"/>
              <w:divBdr>
                <w:top w:val="none" w:sz="0" w:space="0" w:color="auto"/>
                <w:left w:val="none" w:sz="0" w:space="0" w:color="auto"/>
                <w:bottom w:val="none" w:sz="0" w:space="0" w:color="auto"/>
                <w:right w:val="none" w:sz="0" w:space="0" w:color="auto"/>
              </w:divBdr>
            </w:div>
            <w:div w:id="1694108593">
              <w:marLeft w:val="0"/>
              <w:marRight w:val="0"/>
              <w:marTop w:val="0"/>
              <w:marBottom w:val="0"/>
              <w:divBdr>
                <w:top w:val="none" w:sz="0" w:space="0" w:color="auto"/>
                <w:left w:val="none" w:sz="0" w:space="0" w:color="auto"/>
                <w:bottom w:val="none" w:sz="0" w:space="0" w:color="auto"/>
                <w:right w:val="none" w:sz="0" w:space="0" w:color="auto"/>
              </w:divBdr>
            </w:div>
            <w:div w:id="1879318898">
              <w:marLeft w:val="0"/>
              <w:marRight w:val="0"/>
              <w:marTop w:val="0"/>
              <w:marBottom w:val="0"/>
              <w:divBdr>
                <w:top w:val="none" w:sz="0" w:space="0" w:color="auto"/>
                <w:left w:val="none" w:sz="0" w:space="0" w:color="auto"/>
                <w:bottom w:val="none" w:sz="0" w:space="0" w:color="auto"/>
                <w:right w:val="none" w:sz="0" w:space="0" w:color="auto"/>
              </w:divBdr>
            </w:div>
            <w:div w:id="1919511685">
              <w:marLeft w:val="0"/>
              <w:marRight w:val="0"/>
              <w:marTop w:val="0"/>
              <w:marBottom w:val="0"/>
              <w:divBdr>
                <w:top w:val="none" w:sz="0" w:space="0" w:color="auto"/>
                <w:left w:val="none" w:sz="0" w:space="0" w:color="auto"/>
                <w:bottom w:val="none" w:sz="0" w:space="0" w:color="auto"/>
                <w:right w:val="none" w:sz="0" w:space="0" w:color="auto"/>
              </w:divBdr>
            </w:div>
          </w:divsChild>
        </w:div>
        <w:div w:id="1679428729">
          <w:marLeft w:val="0"/>
          <w:marRight w:val="0"/>
          <w:marTop w:val="0"/>
          <w:marBottom w:val="0"/>
          <w:divBdr>
            <w:top w:val="none" w:sz="0" w:space="0" w:color="auto"/>
            <w:left w:val="none" w:sz="0" w:space="0" w:color="auto"/>
            <w:bottom w:val="none" w:sz="0" w:space="0" w:color="auto"/>
            <w:right w:val="none" w:sz="0" w:space="0" w:color="auto"/>
          </w:divBdr>
          <w:divsChild>
            <w:div w:id="1480073344">
              <w:marLeft w:val="0"/>
              <w:marRight w:val="0"/>
              <w:marTop w:val="0"/>
              <w:marBottom w:val="0"/>
              <w:divBdr>
                <w:top w:val="none" w:sz="0" w:space="0" w:color="auto"/>
                <w:left w:val="none" w:sz="0" w:space="0" w:color="auto"/>
                <w:bottom w:val="none" w:sz="0" w:space="0" w:color="auto"/>
                <w:right w:val="none" w:sz="0" w:space="0" w:color="auto"/>
              </w:divBdr>
            </w:div>
          </w:divsChild>
        </w:div>
        <w:div w:id="1763917053">
          <w:marLeft w:val="0"/>
          <w:marRight w:val="0"/>
          <w:marTop w:val="0"/>
          <w:marBottom w:val="0"/>
          <w:divBdr>
            <w:top w:val="none" w:sz="0" w:space="0" w:color="auto"/>
            <w:left w:val="none" w:sz="0" w:space="0" w:color="auto"/>
            <w:bottom w:val="none" w:sz="0" w:space="0" w:color="auto"/>
            <w:right w:val="none" w:sz="0" w:space="0" w:color="auto"/>
          </w:divBdr>
          <w:divsChild>
            <w:div w:id="2476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7030">
      <w:bodyDiv w:val="1"/>
      <w:marLeft w:val="0"/>
      <w:marRight w:val="0"/>
      <w:marTop w:val="0"/>
      <w:marBottom w:val="0"/>
      <w:divBdr>
        <w:top w:val="none" w:sz="0" w:space="0" w:color="auto"/>
        <w:left w:val="none" w:sz="0" w:space="0" w:color="auto"/>
        <w:bottom w:val="none" w:sz="0" w:space="0" w:color="auto"/>
        <w:right w:val="none" w:sz="0" w:space="0" w:color="auto"/>
      </w:divBdr>
      <w:divsChild>
        <w:div w:id="166022464">
          <w:marLeft w:val="0"/>
          <w:marRight w:val="0"/>
          <w:marTop w:val="0"/>
          <w:marBottom w:val="0"/>
          <w:divBdr>
            <w:top w:val="none" w:sz="0" w:space="0" w:color="auto"/>
            <w:left w:val="none" w:sz="0" w:space="0" w:color="auto"/>
            <w:bottom w:val="none" w:sz="0" w:space="0" w:color="auto"/>
            <w:right w:val="none" w:sz="0" w:space="0" w:color="auto"/>
          </w:divBdr>
        </w:div>
        <w:div w:id="574629019">
          <w:marLeft w:val="0"/>
          <w:marRight w:val="0"/>
          <w:marTop w:val="0"/>
          <w:marBottom w:val="0"/>
          <w:divBdr>
            <w:top w:val="none" w:sz="0" w:space="0" w:color="auto"/>
            <w:left w:val="none" w:sz="0" w:space="0" w:color="auto"/>
            <w:bottom w:val="none" w:sz="0" w:space="0" w:color="auto"/>
            <w:right w:val="none" w:sz="0" w:space="0" w:color="auto"/>
          </w:divBdr>
        </w:div>
        <w:div w:id="680277613">
          <w:marLeft w:val="0"/>
          <w:marRight w:val="0"/>
          <w:marTop w:val="0"/>
          <w:marBottom w:val="0"/>
          <w:divBdr>
            <w:top w:val="none" w:sz="0" w:space="0" w:color="auto"/>
            <w:left w:val="none" w:sz="0" w:space="0" w:color="auto"/>
            <w:bottom w:val="none" w:sz="0" w:space="0" w:color="auto"/>
            <w:right w:val="none" w:sz="0" w:space="0" w:color="auto"/>
          </w:divBdr>
        </w:div>
        <w:div w:id="1365788853">
          <w:marLeft w:val="0"/>
          <w:marRight w:val="0"/>
          <w:marTop w:val="0"/>
          <w:marBottom w:val="0"/>
          <w:divBdr>
            <w:top w:val="none" w:sz="0" w:space="0" w:color="auto"/>
            <w:left w:val="none" w:sz="0" w:space="0" w:color="auto"/>
            <w:bottom w:val="none" w:sz="0" w:space="0" w:color="auto"/>
            <w:right w:val="none" w:sz="0" w:space="0" w:color="auto"/>
          </w:divBdr>
        </w:div>
        <w:div w:id="1592397650">
          <w:marLeft w:val="0"/>
          <w:marRight w:val="0"/>
          <w:marTop w:val="0"/>
          <w:marBottom w:val="0"/>
          <w:divBdr>
            <w:top w:val="none" w:sz="0" w:space="0" w:color="auto"/>
            <w:left w:val="none" w:sz="0" w:space="0" w:color="auto"/>
            <w:bottom w:val="none" w:sz="0" w:space="0" w:color="auto"/>
            <w:right w:val="none" w:sz="0" w:space="0" w:color="auto"/>
          </w:divBdr>
        </w:div>
        <w:div w:id="1607955590">
          <w:marLeft w:val="0"/>
          <w:marRight w:val="0"/>
          <w:marTop w:val="0"/>
          <w:marBottom w:val="0"/>
          <w:divBdr>
            <w:top w:val="none" w:sz="0" w:space="0" w:color="auto"/>
            <w:left w:val="none" w:sz="0" w:space="0" w:color="auto"/>
            <w:bottom w:val="none" w:sz="0" w:space="0" w:color="auto"/>
            <w:right w:val="none" w:sz="0" w:space="0" w:color="auto"/>
          </w:divBdr>
        </w:div>
        <w:div w:id="1672558330">
          <w:marLeft w:val="0"/>
          <w:marRight w:val="0"/>
          <w:marTop w:val="0"/>
          <w:marBottom w:val="0"/>
          <w:divBdr>
            <w:top w:val="none" w:sz="0" w:space="0" w:color="auto"/>
            <w:left w:val="none" w:sz="0" w:space="0" w:color="auto"/>
            <w:bottom w:val="none" w:sz="0" w:space="0" w:color="auto"/>
            <w:right w:val="none" w:sz="0" w:space="0" w:color="auto"/>
          </w:divBdr>
        </w:div>
      </w:divsChild>
    </w:div>
    <w:div w:id="1945721981">
      <w:bodyDiv w:val="1"/>
      <w:marLeft w:val="0"/>
      <w:marRight w:val="0"/>
      <w:marTop w:val="0"/>
      <w:marBottom w:val="0"/>
      <w:divBdr>
        <w:top w:val="none" w:sz="0" w:space="0" w:color="auto"/>
        <w:left w:val="none" w:sz="0" w:space="0" w:color="auto"/>
        <w:bottom w:val="none" w:sz="0" w:space="0" w:color="auto"/>
        <w:right w:val="none" w:sz="0" w:space="0" w:color="auto"/>
      </w:divBdr>
      <w:divsChild>
        <w:div w:id="638615195">
          <w:marLeft w:val="0"/>
          <w:marRight w:val="0"/>
          <w:marTop w:val="0"/>
          <w:marBottom w:val="0"/>
          <w:divBdr>
            <w:top w:val="none" w:sz="0" w:space="0" w:color="auto"/>
            <w:left w:val="none" w:sz="0" w:space="0" w:color="auto"/>
            <w:bottom w:val="none" w:sz="0" w:space="0" w:color="auto"/>
            <w:right w:val="none" w:sz="0" w:space="0" w:color="auto"/>
          </w:divBdr>
        </w:div>
        <w:div w:id="1077092307">
          <w:marLeft w:val="0"/>
          <w:marRight w:val="0"/>
          <w:marTop w:val="0"/>
          <w:marBottom w:val="0"/>
          <w:divBdr>
            <w:top w:val="none" w:sz="0" w:space="0" w:color="auto"/>
            <w:left w:val="none" w:sz="0" w:space="0" w:color="auto"/>
            <w:bottom w:val="none" w:sz="0" w:space="0" w:color="auto"/>
            <w:right w:val="none" w:sz="0" w:space="0" w:color="auto"/>
          </w:divBdr>
        </w:div>
        <w:div w:id="2044399029">
          <w:marLeft w:val="0"/>
          <w:marRight w:val="0"/>
          <w:marTop w:val="0"/>
          <w:marBottom w:val="0"/>
          <w:divBdr>
            <w:top w:val="none" w:sz="0" w:space="0" w:color="auto"/>
            <w:left w:val="none" w:sz="0" w:space="0" w:color="auto"/>
            <w:bottom w:val="none" w:sz="0" w:space="0" w:color="auto"/>
            <w:right w:val="none" w:sz="0" w:space="0" w:color="auto"/>
          </w:divBdr>
        </w:div>
      </w:divsChild>
    </w:div>
    <w:div w:id="1961377176">
      <w:bodyDiv w:val="1"/>
      <w:marLeft w:val="0"/>
      <w:marRight w:val="0"/>
      <w:marTop w:val="0"/>
      <w:marBottom w:val="0"/>
      <w:divBdr>
        <w:top w:val="none" w:sz="0" w:space="0" w:color="auto"/>
        <w:left w:val="none" w:sz="0" w:space="0" w:color="auto"/>
        <w:bottom w:val="none" w:sz="0" w:space="0" w:color="auto"/>
        <w:right w:val="none" w:sz="0" w:space="0" w:color="auto"/>
      </w:divBdr>
      <w:divsChild>
        <w:div w:id="444084534">
          <w:marLeft w:val="0"/>
          <w:marRight w:val="0"/>
          <w:marTop w:val="0"/>
          <w:marBottom w:val="0"/>
          <w:divBdr>
            <w:top w:val="none" w:sz="0" w:space="0" w:color="auto"/>
            <w:left w:val="none" w:sz="0" w:space="0" w:color="auto"/>
            <w:bottom w:val="none" w:sz="0" w:space="0" w:color="auto"/>
            <w:right w:val="none" w:sz="0" w:space="0" w:color="auto"/>
          </w:divBdr>
        </w:div>
        <w:div w:id="486631206">
          <w:marLeft w:val="0"/>
          <w:marRight w:val="0"/>
          <w:marTop w:val="0"/>
          <w:marBottom w:val="0"/>
          <w:divBdr>
            <w:top w:val="none" w:sz="0" w:space="0" w:color="auto"/>
            <w:left w:val="none" w:sz="0" w:space="0" w:color="auto"/>
            <w:bottom w:val="none" w:sz="0" w:space="0" w:color="auto"/>
            <w:right w:val="none" w:sz="0" w:space="0" w:color="auto"/>
          </w:divBdr>
        </w:div>
        <w:div w:id="523636393">
          <w:marLeft w:val="0"/>
          <w:marRight w:val="0"/>
          <w:marTop w:val="0"/>
          <w:marBottom w:val="0"/>
          <w:divBdr>
            <w:top w:val="none" w:sz="0" w:space="0" w:color="auto"/>
            <w:left w:val="none" w:sz="0" w:space="0" w:color="auto"/>
            <w:bottom w:val="none" w:sz="0" w:space="0" w:color="auto"/>
            <w:right w:val="none" w:sz="0" w:space="0" w:color="auto"/>
          </w:divBdr>
        </w:div>
        <w:div w:id="654340374">
          <w:marLeft w:val="0"/>
          <w:marRight w:val="0"/>
          <w:marTop w:val="0"/>
          <w:marBottom w:val="0"/>
          <w:divBdr>
            <w:top w:val="none" w:sz="0" w:space="0" w:color="auto"/>
            <w:left w:val="none" w:sz="0" w:space="0" w:color="auto"/>
            <w:bottom w:val="none" w:sz="0" w:space="0" w:color="auto"/>
            <w:right w:val="none" w:sz="0" w:space="0" w:color="auto"/>
          </w:divBdr>
        </w:div>
        <w:div w:id="845708378">
          <w:marLeft w:val="0"/>
          <w:marRight w:val="0"/>
          <w:marTop w:val="0"/>
          <w:marBottom w:val="0"/>
          <w:divBdr>
            <w:top w:val="none" w:sz="0" w:space="0" w:color="auto"/>
            <w:left w:val="none" w:sz="0" w:space="0" w:color="auto"/>
            <w:bottom w:val="none" w:sz="0" w:space="0" w:color="auto"/>
            <w:right w:val="none" w:sz="0" w:space="0" w:color="auto"/>
          </w:divBdr>
        </w:div>
        <w:div w:id="867639983">
          <w:marLeft w:val="0"/>
          <w:marRight w:val="0"/>
          <w:marTop w:val="0"/>
          <w:marBottom w:val="0"/>
          <w:divBdr>
            <w:top w:val="none" w:sz="0" w:space="0" w:color="auto"/>
            <w:left w:val="none" w:sz="0" w:space="0" w:color="auto"/>
            <w:bottom w:val="none" w:sz="0" w:space="0" w:color="auto"/>
            <w:right w:val="none" w:sz="0" w:space="0" w:color="auto"/>
          </w:divBdr>
        </w:div>
        <w:div w:id="881749848">
          <w:marLeft w:val="0"/>
          <w:marRight w:val="0"/>
          <w:marTop w:val="0"/>
          <w:marBottom w:val="0"/>
          <w:divBdr>
            <w:top w:val="none" w:sz="0" w:space="0" w:color="auto"/>
            <w:left w:val="none" w:sz="0" w:space="0" w:color="auto"/>
            <w:bottom w:val="none" w:sz="0" w:space="0" w:color="auto"/>
            <w:right w:val="none" w:sz="0" w:space="0" w:color="auto"/>
          </w:divBdr>
        </w:div>
        <w:div w:id="1133059315">
          <w:marLeft w:val="0"/>
          <w:marRight w:val="0"/>
          <w:marTop w:val="0"/>
          <w:marBottom w:val="0"/>
          <w:divBdr>
            <w:top w:val="none" w:sz="0" w:space="0" w:color="auto"/>
            <w:left w:val="none" w:sz="0" w:space="0" w:color="auto"/>
            <w:bottom w:val="none" w:sz="0" w:space="0" w:color="auto"/>
            <w:right w:val="none" w:sz="0" w:space="0" w:color="auto"/>
          </w:divBdr>
        </w:div>
        <w:div w:id="1155489166">
          <w:marLeft w:val="0"/>
          <w:marRight w:val="0"/>
          <w:marTop w:val="0"/>
          <w:marBottom w:val="0"/>
          <w:divBdr>
            <w:top w:val="none" w:sz="0" w:space="0" w:color="auto"/>
            <w:left w:val="none" w:sz="0" w:space="0" w:color="auto"/>
            <w:bottom w:val="none" w:sz="0" w:space="0" w:color="auto"/>
            <w:right w:val="none" w:sz="0" w:space="0" w:color="auto"/>
          </w:divBdr>
        </w:div>
        <w:div w:id="1208025936">
          <w:marLeft w:val="0"/>
          <w:marRight w:val="0"/>
          <w:marTop w:val="0"/>
          <w:marBottom w:val="0"/>
          <w:divBdr>
            <w:top w:val="none" w:sz="0" w:space="0" w:color="auto"/>
            <w:left w:val="none" w:sz="0" w:space="0" w:color="auto"/>
            <w:bottom w:val="none" w:sz="0" w:space="0" w:color="auto"/>
            <w:right w:val="none" w:sz="0" w:space="0" w:color="auto"/>
          </w:divBdr>
        </w:div>
        <w:div w:id="1433625777">
          <w:marLeft w:val="0"/>
          <w:marRight w:val="0"/>
          <w:marTop w:val="0"/>
          <w:marBottom w:val="0"/>
          <w:divBdr>
            <w:top w:val="none" w:sz="0" w:space="0" w:color="auto"/>
            <w:left w:val="none" w:sz="0" w:space="0" w:color="auto"/>
            <w:bottom w:val="none" w:sz="0" w:space="0" w:color="auto"/>
            <w:right w:val="none" w:sz="0" w:space="0" w:color="auto"/>
          </w:divBdr>
        </w:div>
        <w:div w:id="1547451189">
          <w:marLeft w:val="0"/>
          <w:marRight w:val="0"/>
          <w:marTop w:val="0"/>
          <w:marBottom w:val="0"/>
          <w:divBdr>
            <w:top w:val="none" w:sz="0" w:space="0" w:color="auto"/>
            <w:left w:val="none" w:sz="0" w:space="0" w:color="auto"/>
            <w:bottom w:val="none" w:sz="0" w:space="0" w:color="auto"/>
            <w:right w:val="none" w:sz="0" w:space="0" w:color="auto"/>
          </w:divBdr>
        </w:div>
        <w:div w:id="1580292240">
          <w:marLeft w:val="0"/>
          <w:marRight w:val="0"/>
          <w:marTop w:val="0"/>
          <w:marBottom w:val="0"/>
          <w:divBdr>
            <w:top w:val="none" w:sz="0" w:space="0" w:color="auto"/>
            <w:left w:val="none" w:sz="0" w:space="0" w:color="auto"/>
            <w:bottom w:val="none" w:sz="0" w:space="0" w:color="auto"/>
            <w:right w:val="none" w:sz="0" w:space="0" w:color="auto"/>
          </w:divBdr>
        </w:div>
        <w:div w:id="1620182335">
          <w:marLeft w:val="0"/>
          <w:marRight w:val="0"/>
          <w:marTop w:val="0"/>
          <w:marBottom w:val="0"/>
          <w:divBdr>
            <w:top w:val="none" w:sz="0" w:space="0" w:color="auto"/>
            <w:left w:val="none" w:sz="0" w:space="0" w:color="auto"/>
            <w:bottom w:val="none" w:sz="0" w:space="0" w:color="auto"/>
            <w:right w:val="none" w:sz="0" w:space="0" w:color="auto"/>
          </w:divBdr>
        </w:div>
        <w:div w:id="1825778849">
          <w:marLeft w:val="0"/>
          <w:marRight w:val="0"/>
          <w:marTop w:val="0"/>
          <w:marBottom w:val="0"/>
          <w:divBdr>
            <w:top w:val="none" w:sz="0" w:space="0" w:color="auto"/>
            <w:left w:val="none" w:sz="0" w:space="0" w:color="auto"/>
            <w:bottom w:val="none" w:sz="0" w:space="0" w:color="auto"/>
            <w:right w:val="none" w:sz="0" w:space="0" w:color="auto"/>
          </w:divBdr>
        </w:div>
        <w:div w:id="1840343359">
          <w:marLeft w:val="0"/>
          <w:marRight w:val="0"/>
          <w:marTop w:val="0"/>
          <w:marBottom w:val="0"/>
          <w:divBdr>
            <w:top w:val="none" w:sz="0" w:space="0" w:color="auto"/>
            <w:left w:val="none" w:sz="0" w:space="0" w:color="auto"/>
            <w:bottom w:val="none" w:sz="0" w:space="0" w:color="auto"/>
            <w:right w:val="none" w:sz="0" w:space="0" w:color="auto"/>
          </w:divBdr>
        </w:div>
        <w:div w:id="2056926995">
          <w:marLeft w:val="0"/>
          <w:marRight w:val="0"/>
          <w:marTop w:val="0"/>
          <w:marBottom w:val="0"/>
          <w:divBdr>
            <w:top w:val="none" w:sz="0" w:space="0" w:color="auto"/>
            <w:left w:val="none" w:sz="0" w:space="0" w:color="auto"/>
            <w:bottom w:val="none" w:sz="0" w:space="0" w:color="auto"/>
            <w:right w:val="none" w:sz="0" w:space="0" w:color="auto"/>
          </w:divBdr>
        </w:div>
      </w:divsChild>
    </w:div>
    <w:div w:id="1962683081">
      <w:bodyDiv w:val="1"/>
      <w:marLeft w:val="0"/>
      <w:marRight w:val="0"/>
      <w:marTop w:val="0"/>
      <w:marBottom w:val="0"/>
      <w:divBdr>
        <w:top w:val="none" w:sz="0" w:space="0" w:color="auto"/>
        <w:left w:val="none" w:sz="0" w:space="0" w:color="auto"/>
        <w:bottom w:val="none" w:sz="0" w:space="0" w:color="auto"/>
        <w:right w:val="none" w:sz="0" w:space="0" w:color="auto"/>
      </w:divBdr>
    </w:div>
    <w:div w:id="1982539826">
      <w:bodyDiv w:val="1"/>
      <w:marLeft w:val="0"/>
      <w:marRight w:val="0"/>
      <w:marTop w:val="0"/>
      <w:marBottom w:val="0"/>
      <w:divBdr>
        <w:top w:val="none" w:sz="0" w:space="0" w:color="auto"/>
        <w:left w:val="none" w:sz="0" w:space="0" w:color="auto"/>
        <w:bottom w:val="none" w:sz="0" w:space="0" w:color="auto"/>
        <w:right w:val="none" w:sz="0" w:space="0" w:color="auto"/>
      </w:divBdr>
      <w:divsChild>
        <w:div w:id="32461655">
          <w:marLeft w:val="0"/>
          <w:marRight w:val="0"/>
          <w:marTop w:val="0"/>
          <w:marBottom w:val="0"/>
          <w:divBdr>
            <w:top w:val="none" w:sz="0" w:space="0" w:color="auto"/>
            <w:left w:val="none" w:sz="0" w:space="0" w:color="auto"/>
            <w:bottom w:val="none" w:sz="0" w:space="0" w:color="auto"/>
            <w:right w:val="none" w:sz="0" w:space="0" w:color="auto"/>
          </w:divBdr>
        </w:div>
        <w:div w:id="1002927115">
          <w:marLeft w:val="0"/>
          <w:marRight w:val="0"/>
          <w:marTop w:val="0"/>
          <w:marBottom w:val="0"/>
          <w:divBdr>
            <w:top w:val="none" w:sz="0" w:space="0" w:color="auto"/>
            <w:left w:val="none" w:sz="0" w:space="0" w:color="auto"/>
            <w:bottom w:val="none" w:sz="0" w:space="0" w:color="auto"/>
            <w:right w:val="none" w:sz="0" w:space="0" w:color="auto"/>
          </w:divBdr>
        </w:div>
        <w:div w:id="1189414350">
          <w:marLeft w:val="0"/>
          <w:marRight w:val="0"/>
          <w:marTop w:val="0"/>
          <w:marBottom w:val="0"/>
          <w:divBdr>
            <w:top w:val="none" w:sz="0" w:space="0" w:color="auto"/>
            <w:left w:val="none" w:sz="0" w:space="0" w:color="auto"/>
            <w:bottom w:val="none" w:sz="0" w:space="0" w:color="auto"/>
            <w:right w:val="none" w:sz="0" w:space="0" w:color="auto"/>
          </w:divBdr>
        </w:div>
      </w:divsChild>
    </w:div>
    <w:div w:id="1991249946">
      <w:bodyDiv w:val="1"/>
      <w:marLeft w:val="0"/>
      <w:marRight w:val="0"/>
      <w:marTop w:val="0"/>
      <w:marBottom w:val="0"/>
      <w:divBdr>
        <w:top w:val="none" w:sz="0" w:space="0" w:color="auto"/>
        <w:left w:val="none" w:sz="0" w:space="0" w:color="auto"/>
        <w:bottom w:val="none" w:sz="0" w:space="0" w:color="auto"/>
        <w:right w:val="none" w:sz="0" w:space="0" w:color="auto"/>
      </w:divBdr>
      <w:divsChild>
        <w:div w:id="216012718">
          <w:marLeft w:val="0"/>
          <w:marRight w:val="0"/>
          <w:marTop w:val="0"/>
          <w:marBottom w:val="0"/>
          <w:divBdr>
            <w:top w:val="none" w:sz="0" w:space="0" w:color="auto"/>
            <w:left w:val="none" w:sz="0" w:space="0" w:color="auto"/>
            <w:bottom w:val="none" w:sz="0" w:space="0" w:color="auto"/>
            <w:right w:val="none" w:sz="0" w:space="0" w:color="auto"/>
          </w:divBdr>
        </w:div>
        <w:div w:id="649821420">
          <w:marLeft w:val="0"/>
          <w:marRight w:val="0"/>
          <w:marTop w:val="0"/>
          <w:marBottom w:val="0"/>
          <w:divBdr>
            <w:top w:val="none" w:sz="0" w:space="0" w:color="auto"/>
            <w:left w:val="none" w:sz="0" w:space="0" w:color="auto"/>
            <w:bottom w:val="none" w:sz="0" w:space="0" w:color="auto"/>
            <w:right w:val="none" w:sz="0" w:space="0" w:color="auto"/>
          </w:divBdr>
        </w:div>
        <w:div w:id="1748772327">
          <w:marLeft w:val="0"/>
          <w:marRight w:val="0"/>
          <w:marTop w:val="0"/>
          <w:marBottom w:val="0"/>
          <w:divBdr>
            <w:top w:val="none" w:sz="0" w:space="0" w:color="auto"/>
            <w:left w:val="none" w:sz="0" w:space="0" w:color="auto"/>
            <w:bottom w:val="none" w:sz="0" w:space="0" w:color="auto"/>
            <w:right w:val="none" w:sz="0" w:space="0" w:color="auto"/>
          </w:divBdr>
        </w:div>
      </w:divsChild>
    </w:div>
    <w:div w:id="1993362024">
      <w:bodyDiv w:val="1"/>
      <w:marLeft w:val="0"/>
      <w:marRight w:val="0"/>
      <w:marTop w:val="0"/>
      <w:marBottom w:val="0"/>
      <w:divBdr>
        <w:top w:val="none" w:sz="0" w:space="0" w:color="auto"/>
        <w:left w:val="none" w:sz="0" w:space="0" w:color="auto"/>
        <w:bottom w:val="none" w:sz="0" w:space="0" w:color="auto"/>
        <w:right w:val="none" w:sz="0" w:space="0" w:color="auto"/>
      </w:divBdr>
    </w:div>
    <w:div w:id="1995255643">
      <w:bodyDiv w:val="1"/>
      <w:marLeft w:val="0"/>
      <w:marRight w:val="0"/>
      <w:marTop w:val="0"/>
      <w:marBottom w:val="0"/>
      <w:divBdr>
        <w:top w:val="none" w:sz="0" w:space="0" w:color="auto"/>
        <w:left w:val="none" w:sz="0" w:space="0" w:color="auto"/>
        <w:bottom w:val="none" w:sz="0" w:space="0" w:color="auto"/>
        <w:right w:val="none" w:sz="0" w:space="0" w:color="auto"/>
      </w:divBdr>
    </w:div>
    <w:div w:id="2015691738">
      <w:bodyDiv w:val="1"/>
      <w:marLeft w:val="0"/>
      <w:marRight w:val="0"/>
      <w:marTop w:val="0"/>
      <w:marBottom w:val="0"/>
      <w:divBdr>
        <w:top w:val="none" w:sz="0" w:space="0" w:color="auto"/>
        <w:left w:val="none" w:sz="0" w:space="0" w:color="auto"/>
        <w:bottom w:val="none" w:sz="0" w:space="0" w:color="auto"/>
        <w:right w:val="none" w:sz="0" w:space="0" w:color="auto"/>
      </w:divBdr>
      <w:divsChild>
        <w:div w:id="818352405">
          <w:marLeft w:val="0"/>
          <w:marRight w:val="0"/>
          <w:marTop w:val="0"/>
          <w:marBottom w:val="0"/>
          <w:divBdr>
            <w:top w:val="none" w:sz="0" w:space="0" w:color="auto"/>
            <w:left w:val="none" w:sz="0" w:space="0" w:color="auto"/>
            <w:bottom w:val="none" w:sz="0" w:space="0" w:color="auto"/>
            <w:right w:val="none" w:sz="0" w:space="0" w:color="auto"/>
          </w:divBdr>
        </w:div>
        <w:div w:id="1045175382">
          <w:marLeft w:val="0"/>
          <w:marRight w:val="0"/>
          <w:marTop w:val="0"/>
          <w:marBottom w:val="0"/>
          <w:divBdr>
            <w:top w:val="none" w:sz="0" w:space="0" w:color="auto"/>
            <w:left w:val="none" w:sz="0" w:space="0" w:color="auto"/>
            <w:bottom w:val="none" w:sz="0" w:space="0" w:color="auto"/>
            <w:right w:val="none" w:sz="0" w:space="0" w:color="auto"/>
          </w:divBdr>
        </w:div>
        <w:div w:id="1819490840">
          <w:marLeft w:val="0"/>
          <w:marRight w:val="0"/>
          <w:marTop w:val="0"/>
          <w:marBottom w:val="0"/>
          <w:divBdr>
            <w:top w:val="none" w:sz="0" w:space="0" w:color="auto"/>
            <w:left w:val="none" w:sz="0" w:space="0" w:color="auto"/>
            <w:bottom w:val="none" w:sz="0" w:space="0" w:color="auto"/>
            <w:right w:val="none" w:sz="0" w:space="0" w:color="auto"/>
          </w:divBdr>
        </w:div>
        <w:div w:id="1857184311">
          <w:marLeft w:val="0"/>
          <w:marRight w:val="0"/>
          <w:marTop w:val="0"/>
          <w:marBottom w:val="0"/>
          <w:divBdr>
            <w:top w:val="none" w:sz="0" w:space="0" w:color="auto"/>
            <w:left w:val="none" w:sz="0" w:space="0" w:color="auto"/>
            <w:bottom w:val="none" w:sz="0" w:space="0" w:color="auto"/>
            <w:right w:val="none" w:sz="0" w:space="0" w:color="auto"/>
          </w:divBdr>
        </w:div>
      </w:divsChild>
    </w:div>
    <w:div w:id="2038696616">
      <w:bodyDiv w:val="1"/>
      <w:marLeft w:val="0"/>
      <w:marRight w:val="0"/>
      <w:marTop w:val="0"/>
      <w:marBottom w:val="0"/>
      <w:divBdr>
        <w:top w:val="none" w:sz="0" w:space="0" w:color="auto"/>
        <w:left w:val="none" w:sz="0" w:space="0" w:color="auto"/>
        <w:bottom w:val="none" w:sz="0" w:space="0" w:color="auto"/>
        <w:right w:val="none" w:sz="0" w:space="0" w:color="auto"/>
      </w:divBdr>
    </w:div>
    <w:div w:id="2050033971">
      <w:bodyDiv w:val="1"/>
      <w:marLeft w:val="0"/>
      <w:marRight w:val="0"/>
      <w:marTop w:val="0"/>
      <w:marBottom w:val="0"/>
      <w:divBdr>
        <w:top w:val="none" w:sz="0" w:space="0" w:color="auto"/>
        <w:left w:val="none" w:sz="0" w:space="0" w:color="auto"/>
        <w:bottom w:val="none" w:sz="0" w:space="0" w:color="auto"/>
        <w:right w:val="none" w:sz="0" w:space="0" w:color="auto"/>
      </w:divBdr>
    </w:div>
    <w:div w:id="2059015017">
      <w:bodyDiv w:val="1"/>
      <w:marLeft w:val="0"/>
      <w:marRight w:val="0"/>
      <w:marTop w:val="0"/>
      <w:marBottom w:val="0"/>
      <w:divBdr>
        <w:top w:val="none" w:sz="0" w:space="0" w:color="auto"/>
        <w:left w:val="none" w:sz="0" w:space="0" w:color="auto"/>
        <w:bottom w:val="none" w:sz="0" w:space="0" w:color="auto"/>
        <w:right w:val="none" w:sz="0" w:space="0" w:color="auto"/>
      </w:divBdr>
    </w:div>
    <w:div w:id="2059939600">
      <w:bodyDiv w:val="1"/>
      <w:marLeft w:val="0"/>
      <w:marRight w:val="0"/>
      <w:marTop w:val="0"/>
      <w:marBottom w:val="0"/>
      <w:divBdr>
        <w:top w:val="none" w:sz="0" w:space="0" w:color="auto"/>
        <w:left w:val="none" w:sz="0" w:space="0" w:color="auto"/>
        <w:bottom w:val="none" w:sz="0" w:space="0" w:color="auto"/>
        <w:right w:val="none" w:sz="0" w:space="0" w:color="auto"/>
      </w:divBdr>
    </w:div>
    <w:div w:id="2063871065">
      <w:bodyDiv w:val="1"/>
      <w:marLeft w:val="0"/>
      <w:marRight w:val="0"/>
      <w:marTop w:val="0"/>
      <w:marBottom w:val="0"/>
      <w:divBdr>
        <w:top w:val="none" w:sz="0" w:space="0" w:color="auto"/>
        <w:left w:val="none" w:sz="0" w:space="0" w:color="auto"/>
        <w:bottom w:val="none" w:sz="0" w:space="0" w:color="auto"/>
        <w:right w:val="none" w:sz="0" w:space="0" w:color="auto"/>
      </w:divBdr>
      <w:divsChild>
        <w:div w:id="194781438">
          <w:marLeft w:val="0"/>
          <w:marRight w:val="0"/>
          <w:marTop w:val="0"/>
          <w:marBottom w:val="0"/>
          <w:divBdr>
            <w:top w:val="none" w:sz="0" w:space="0" w:color="auto"/>
            <w:left w:val="none" w:sz="0" w:space="0" w:color="auto"/>
            <w:bottom w:val="none" w:sz="0" w:space="0" w:color="auto"/>
            <w:right w:val="none" w:sz="0" w:space="0" w:color="auto"/>
          </w:divBdr>
        </w:div>
        <w:div w:id="294260470">
          <w:marLeft w:val="0"/>
          <w:marRight w:val="0"/>
          <w:marTop w:val="0"/>
          <w:marBottom w:val="0"/>
          <w:divBdr>
            <w:top w:val="none" w:sz="0" w:space="0" w:color="auto"/>
            <w:left w:val="none" w:sz="0" w:space="0" w:color="auto"/>
            <w:bottom w:val="none" w:sz="0" w:space="0" w:color="auto"/>
            <w:right w:val="none" w:sz="0" w:space="0" w:color="auto"/>
          </w:divBdr>
        </w:div>
        <w:div w:id="824012107">
          <w:marLeft w:val="0"/>
          <w:marRight w:val="0"/>
          <w:marTop w:val="0"/>
          <w:marBottom w:val="0"/>
          <w:divBdr>
            <w:top w:val="none" w:sz="0" w:space="0" w:color="auto"/>
            <w:left w:val="none" w:sz="0" w:space="0" w:color="auto"/>
            <w:bottom w:val="none" w:sz="0" w:space="0" w:color="auto"/>
            <w:right w:val="none" w:sz="0" w:space="0" w:color="auto"/>
          </w:divBdr>
        </w:div>
        <w:div w:id="1086069513">
          <w:marLeft w:val="0"/>
          <w:marRight w:val="0"/>
          <w:marTop w:val="0"/>
          <w:marBottom w:val="0"/>
          <w:divBdr>
            <w:top w:val="none" w:sz="0" w:space="0" w:color="auto"/>
            <w:left w:val="none" w:sz="0" w:space="0" w:color="auto"/>
            <w:bottom w:val="none" w:sz="0" w:space="0" w:color="auto"/>
            <w:right w:val="none" w:sz="0" w:space="0" w:color="auto"/>
          </w:divBdr>
        </w:div>
        <w:div w:id="1912108247">
          <w:marLeft w:val="0"/>
          <w:marRight w:val="0"/>
          <w:marTop w:val="0"/>
          <w:marBottom w:val="0"/>
          <w:divBdr>
            <w:top w:val="none" w:sz="0" w:space="0" w:color="auto"/>
            <w:left w:val="none" w:sz="0" w:space="0" w:color="auto"/>
            <w:bottom w:val="none" w:sz="0" w:space="0" w:color="auto"/>
            <w:right w:val="none" w:sz="0" w:space="0" w:color="auto"/>
          </w:divBdr>
        </w:div>
      </w:divsChild>
    </w:div>
    <w:div w:id="2068526797">
      <w:bodyDiv w:val="1"/>
      <w:marLeft w:val="0"/>
      <w:marRight w:val="0"/>
      <w:marTop w:val="0"/>
      <w:marBottom w:val="0"/>
      <w:divBdr>
        <w:top w:val="none" w:sz="0" w:space="0" w:color="auto"/>
        <w:left w:val="none" w:sz="0" w:space="0" w:color="auto"/>
        <w:bottom w:val="none" w:sz="0" w:space="0" w:color="auto"/>
        <w:right w:val="none" w:sz="0" w:space="0" w:color="auto"/>
      </w:divBdr>
      <w:divsChild>
        <w:div w:id="85275891">
          <w:marLeft w:val="0"/>
          <w:marRight w:val="0"/>
          <w:marTop w:val="0"/>
          <w:marBottom w:val="0"/>
          <w:divBdr>
            <w:top w:val="none" w:sz="0" w:space="0" w:color="auto"/>
            <w:left w:val="none" w:sz="0" w:space="0" w:color="auto"/>
            <w:bottom w:val="none" w:sz="0" w:space="0" w:color="auto"/>
            <w:right w:val="none" w:sz="0" w:space="0" w:color="auto"/>
          </w:divBdr>
        </w:div>
        <w:div w:id="227106976">
          <w:marLeft w:val="0"/>
          <w:marRight w:val="0"/>
          <w:marTop w:val="0"/>
          <w:marBottom w:val="0"/>
          <w:divBdr>
            <w:top w:val="none" w:sz="0" w:space="0" w:color="auto"/>
            <w:left w:val="none" w:sz="0" w:space="0" w:color="auto"/>
            <w:bottom w:val="none" w:sz="0" w:space="0" w:color="auto"/>
            <w:right w:val="none" w:sz="0" w:space="0" w:color="auto"/>
          </w:divBdr>
        </w:div>
        <w:div w:id="1303386800">
          <w:marLeft w:val="0"/>
          <w:marRight w:val="0"/>
          <w:marTop w:val="0"/>
          <w:marBottom w:val="0"/>
          <w:divBdr>
            <w:top w:val="none" w:sz="0" w:space="0" w:color="auto"/>
            <w:left w:val="none" w:sz="0" w:space="0" w:color="auto"/>
            <w:bottom w:val="none" w:sz="0" w:space="0" w:color="auto"/>
            <w:right w:val="none" w:sz="0" w:space="0" w:color="auto"/>
          </w:divBdr>
        </w:div>
        <w:div w:id="1730033812">
          <w:marLeft w:val="0"/>
          <w:marRight w:val="0"/>
          <w:marTop w:val="0"/>
          <w:marBottom w:val="0"/>
          <w:divBdr>
            <w:top w:val="none" w:sz="0" w:space="0" w:color="auto"/>
            <w:left w:val="none" w:sz="0" w:space="0" w:color="auto"/>
            <w:bottom w:val="none" w:sz="0" w:space="0" w:color="auto"/>
            <w:right w:val="none" w:sz="0" w:space="0" w:color="auto"/>
          </w:divBdr>
        </w:div>
        <w:div w:id="1841114658">
          <w:marLeft w:val="0"/>
          <w:marRight w:val="0"/>
          <w:marTop w:val="0"/>
          <w:marBottom w:val="0"/>
          <w:divBdr>
            <w:top w:val="none" w:sz="0" w:space="0" w:color="auto"/>
            <w:left w:val="none" w:sz="0" w:space="0" w:color="auto"/>
            <w:bottom w:val="none" w:sz="0" w:space="0" w:color="auto"/>
            <w:right w:val="none" w:sz="0" w:space="0" w:color="auto"/>
          </w:divBdr>
        </w:div>
        <w:div w:id="1862740231">
          <w:marLeft w:val="0"/>
          <w:marRight w:val="0"/>
          <w:marTop w:val="0"/>
          <w:marBottom w:val="0"/>
          <w:divBdr>
            <w:top w:val="none" w:sz="0" w:space="0" w:color="auto"/>
            <w:left w:val="none" w:sz="0" w:space="0" w:color="auto"/>
            <w:bottom w:val="none" w:sz="0" w:space="0" w:color="auto"/>
            <w:right w:val="none" w:sz="0" w:space="0" w:color="auto"/>
          </w:divBdr>
        </w:div>
      </w:divsChild>
    </w:div>
    <w:div w:id="2081514668">
      <w:bodyDiv w:val="1"/>
      <w:marLeft w:val="0"/>
      <w:marRight w:val="0"/>
      <w:marTop w:val="0"/>
      <w:marBottom w:val="0"/>
      <w:divBdr>
        <w:top w:val="none" w:sz="0" w:space="0" w:color="auto"/>
        <w:left w:val="none" w:sz="0" w:space="0" w:color="auto"/>
        <w:bottom w:val="none" w:sz="0" w:space="0" w:color="auto"/>
        <w:right w:val="none" w:sz="0" w:space="0" w:color="auto"/>
      </w:divBdr>
    </w:div>
    <w:div w:id="2085643427">
      <w:bodyDiv w:val="1"/>
      <w:marLeft w:val="0"/>
      <w:marRight w:val="0"/>
      <w:marTop w:val="0"/>
      <w:marBottom w:val="0"/>
      <w:divBdr>
        <w:top w:val="none" w:sz="0" w:space="0" w:color="auto"/>
        <w:left w:val="none" w:sz="0" w:space="0" w:color="auto"/>
        <w:bottom w:val="none" w:sz="0" w:space="0" w:color="auto"/>
        <w:right w:val="none" w:sz="0" w:space="0" w:color="auto"/>
      </w:divBdr>
      <w:divsChild>
        <w:div w:id="115368768">
          <w:marLeft w:val="0"/>
          <w:marRight w:val="0"/>
          <w:marTop w:val="0"/>
          <w:marBottom w:val="0"/>
          <w:divBdr>
            <w:top w:val="none" w:sz="0" w:space="0" w:color="auto"/>
            <w:left w:val="none" w:sz="0" w:space="0" w:color="auto"/>
            <w:bottom w:val="none" w:sz="0" w:space="0" w:color="auto"/>
            <w:right w:val="none" w:sz="0" w:space="0" w:color="auto"/>
          </w:divBdr>
          <w:divsChild>
            <w:div w:id="682509851">
              <w:marLeft w:val="0"/>
              <w:marRight w:val="0"/>
              <w:marTop w:val="0"/>
              <w:marBottom w:val="0"/>
              <w:divBdr>
                <w:top w:val="none" w:sz="0" w:space="0" w:color="auto"/>
                <w:left w:val="none" w:sz="0" w:space="0" w:color="auto"/>
                <w:bottom w:val="none" w:sz="0" w:space="0" w:color="auto"/>
                <w:right w:val="none" w:sz="0" w:space="0" w:color="auto"/>
              </w:divBdr>
            </w:div>
          </w:divsChild>
        </w:div>
        <w:div w:id="168493377">
          <w:marLeft w:val="0"/>
          <w:marRight w:val="0"/>
          <w:marTop w:val="0"/>
          <w:marBottom w:val="0"/>
          <w:divBdr>
            <w:top w:val="none" w:sz="0" w:space="0" w:color="auto"/>
            <w:left w:val="none" w:sz="0" w:space="0" w:color="auto"/>
            <w:bottom w:val="none" w:sz="0" w:space="0" w:color="auto"/>
            <w:right w:val="none" w:sz="0" w:space="0" w:color="auto"/>
          </w:divBdr>
          <w:divsChild>
            <w:div w:id="1040977588">
              <w:marLeft w:val="0"/>
              <w:marRight w:val="0"/>
              <w:marTop w:val="0"/>
              <w:marBottom w:val="0"/>
              <w:divBdr>
                <w:top w:val="none" w:sz="0" w:space="0" w:color="auto"/>
                <w:left w:val="none" w:sz="0" w:space="0" w:color="auto"/>
                <w:bottom w:val="none" w:sz="0" w:space="0" w:color="auto"/>
                <w:right w:val="none" w:sz="0" w:space="0" w:color="auto"/>
              </w:divBdr>
            </w:div>
          </w:divsChild>
        </w:div>
        <w:div w:id="435835595">
          <w:marLeft w:val="0"/>
          <w:marRight w:val="0"/>
          <w:marTop w:val="0"/>
          <w:marBottom w:val="0"/>
          <w:divBdr>
            <w:top w:val="none" w:sz="0" w:space="0" w:color="auto"/>
            <w:left w:val="none" w:sz="0" w:space="0" w:color="auto"/>
            <w:bottom w:val="none" w:sz="0" w:space="0" w:color="auto"/>
            <w:right w:val="none" w:sz="0" w:space="0" w:color="auto"/>
          </w:divBdr>
          <w:divsChild>
            <w:div w:id="558563399">
              <w:marLeft w:val="0"/>
              <w:marRight w:val="0"/>
              <w:marTop w:val="0"/>
              <w:marBottom w:val="0"/>
              <w:divBdr>
                <w:top w:val="none" w:sz="0" w:space="0" w:color="auto"/>
                <w:left w:val="none" w:sz="0" w:space="0" w:color="auto"/>
                <w:bottom w:val="none" w:sz="0" w:space="0" w:color="auto"/>
                <w:right w:val="none" w:sz="0" w:space="0" w:color="auto"/>
              </w:divBdr>
            </w:div>
          </w:divsChild>
        </w:div>
        <w:div w:id="659390190">
          <w:marLeft w:val="0"/>
          <w:marRight w:val="0"/>
          <w:marTop w:val="0"/>
          <w:marBottom w:val="0"/>
          <w:divBdr>
            <w:top w:val="none" w:sz="0" w:space="0" w:color="auto"/>
            <w:left w:val="none" w:sz="0" w:space="0" w:color="auto"/>
            <w:bottom w:val="none" w:sz="0" w:space="0" w:color="auto"/>
            <w:right w:val="none" w:sz="0" w:space="0" w:color="auto"/>
          </w:divBdr>
          <w:divsChild>
            <w:div w:id="1672876848">
              <w:marLeft w:val="0"/>
              <w:marRight w:val="0"/>
              <w:marTop w:val="0"/>
              <w:marBottom w:val="0"/>
              <w:divBdr>
                <w:top w:val="none" w:sz="0" w:space="0" w:color="auto"/>
                <w:left w:val="none" w:sz="0" w:space="0" w:color="auto"/>
                <w:bottom w:val="none" w:sz="0" w:space="0" w:color="auto"/>
                <w:right w:val="none" w:sz="0" w:space="0" w:color="auto"/>
              </w:divBdr>
            </w:div>
          </w:divsChild>
        </w:div>
        <w:div w:id="679936125">
          <w:marLeft w:val="0"/>
          <w:marRight w:val="0"/>
          <w:marTop w:val="0"/>
          <w:marBottom w:val="0"/>
          <w:divBdr>
            <w:top w:val="none" w:sz="0" w:space="0" w:color="auto"/>
            <w:left w:val="none" w:sz="0" w:space="0" w:color="auto"/>
            <w:bottom w:val="none" w:sz="0" w:space="0" w:color="auto"/>
            <w:right w:val="none" w:sz="0" w:space="0" w:color="auto"/>
          </w:divBdr>
          <w:divsChild>
            <w:div w:id="359093355">
              <w:marLeft w:val="0"/>
              <w:marRight w:val="0"/>
              <w:marTop w:val="0"/>
              <w:marBottom w:val="0"/>
              <w:divBdr>
                <w:top w:val="none" w:sz="0" w:space="0" w:color="auto"/>
                <w:left w:val="none" w:sz="0" w:space="0" w:color="auto"/>
                <w:bottom w:val="none" w:sz="0" w:space="0" w:color="auto"/>
                <w:right w:val="none" w:sz="0" w:space="0" w:color="auto"/>
              </w:divBdr>
            </w:div>
          </w:divsChild>
        </w:div>
        <w:div w:id="846560264">
          <w:marLeft w:val="0"/>
          <w:marRight w:val="0"/>
          <w:marTop w:val="0"/>
          <w:marBottom w:val="0"/>
          <w:divBdr>
            <w:top w:val="none" w:sz="0" w:space="0" w:color="auto"/>
            <w:left w:val="none" w:sz="0" w:space="0" w:color="auto"/>
            <w:bottom w:val="none" w:sz="0" w:space="0" w:color="auto"/>
            <w:right w:val="none" w:sz="0" w:space="0" w:color="auto"/>
          </w:divBdr>
          <w:divsChild>
            <w:div w:id="1417820615">
              <w:marLeft w:val="0"/>
              <w:marRight w:val="0"/>
              <w:marTop w:val="0"/>
              <w:marBottom w:val="0"/>
              <w:divBdr>
                <w:top w:val="none" w:sz="0" w:space="0" w:color="auto"/>
                <w:left w:val="none" w:sz="0" w:space="0" w:color="auto"/>
                <w:bottom w:val="none" w:sz="0" w:space="0" w:color="auto"/>
                <w:right w:val="none" w:sz="0" w:space="0" w:color="auto"/>
              </w:divBdr>
            </w:div>
          </w:divsChild>
        </w:div>
        <w:div w:id="983051270">
          <w:marLeft w:val="0"/>
          <w:marRight w:val="0"/>
          <w:marTop w:val="0"/>
          <w:marBottom w:val="0"/>
          <w:divBdr>
            <w:top w:val="none" w:sz="0" w:space="0" w:color="auto"/>
            <w:left w:val="none" w:sz="0" w:space="0" w:color="auto"/>
            <w:bottom w:val="none" w:sz="0" w:space="0" w:color="auto"/>
            <w:right w:val="none" w:sz="0" w:space="0" w:color="auto"/>
          </w:divBdr>
          <w:divsChild>
            <w:div w:id="974607831">
              <w:marLeft w:val="0"/>
              <w:marRight w:val="0"/>
              <w:marTop w:val="0"/>
              <w:marBottom w:val="0"/>
              <w:divBdr>
                <w:top w:val="none" w:sz="0" w:space="0" w:color="auto"/>
                <w:left w:val="none" w:sz="0" w:space="0" w:color="auto"/>
                <w:bottom w:val="none" w:sz="0" w:space="0" w:color="auto"/>
                <w:right w:val="none" w:sz="0" w:space="0" w:color="auto"/>
              </w:divBdr>
            </w:div>
          </w:divsChild>
        </w:div>
        <w:div w:id="990712738">
          <w:marLeft w:val="0"/>
          <w:marRight w:val="0"/>
          <w:marTop w:val="0"/>
          <w:marBottom w:val="0"/>
          <w:divBdr>
            <w:top w:val="none" w:sz="0" w:space="0" w:color="auto"/>
            <w:left w:val="none" w:sz="0" w:space="0" w:color="auto"/>
            <w:bottom w:val="none" w:sz="0" w:space="0" w:color="auto"/>
            <w:right w:val="none" w:sz="0" w:space="0" w:color="auto"/>
          </w:divBdr>
          <w:divsChild>
            <w:div w:id="1837112166">
              <w:marLeft w:val="0"/>
              <w:marRight w:val="0"/>
              <w:marTop w:val="0"/>
              <w:marBottom w:val="0"/>
              <w:divBdr>
                <w:top w:val="none" w:sz="0" w:space="0" w:color="auto"/>
                <w:left w:val="none" w:sz="0" w:space="0" w:color="auto"/>
                <w:bottom w:val="none" w:sz="0" w:space="0" w:color="auto"/>
                <w:right w:val="none" w:sz="0" w:space="0" w:color="auto"/>
              </w:divBdr>
            </w:div>
          </w:divsChild>
        </w:div>
        <w:div w:id="1030255040">
          <w:marLeft w:val="0"/>
          <w:marRight w:val="0"/>
          <w:marTop w:val="0"/>
          <w:marBottom w:val="0"/>
          <w:divBdr>
            <w:top w:val="none" w:sz="0" w:space="0" w:color="auto"/>
            <w:left w:val="none" w:sz="0" w:space="0" w:color="auto"/>
            <w:bottom w:val="none" w:sz="0" w:space="0" w:color="auto"/>
            <w:right w:val="none" w:sz="0" w:space="0" w:color="auto"/>
          </w:divBdr>
          <w:divsChild>
            <w:div w:id="1884830646">
              <w:marLeft w:val="0"/>
              <w:marRight w:val="0"/>
              <w:marTop w:val="0"/>
              <w:marBottom w:val="0"/>
              <w:divBdr>
                <w:top w:val="none" w:sz="0" w:space="0" w:color="auto"/>
                <w:left w:val="none" w:sz="0" w:space="0" w:color="auto"/>
                <w:bottom w:val="none" w:sz="0" w:space="0" w:color="auto"/>
                <w:right w:val="none" w:sz="0" w:space="0" w:color="auto"/>
              </w:divBdr>
            </w:div>
          </w:divsChild>
        </w:div>
        <w:div w:id="1032538189">
          <w:marLeft w:val="0"/>
          <w:marRight w:val="0"/>
          <w:marTop w:val="0"/>
          <w:marBottom w:val="0"/>
          <w:divBdr>
            <w:top w:val="none" w:sz="0" w:space="0" w:color="auto"/>
            <w:left w:val="none" w:sz="0" w:space="0" w:color="auto"/>
            <w:bottom w:val="none" w:sz="0" w:space="0" w:color="auto"/>
            <w:right w:val="none" w:sz="0" w:space="0" w:color="auto"/>
          </w:divBdr>
          <w:divsChild>
            <w:div w:id="1353192921">
              <w:marLeft w:val="0"/>
              <w:marRight w:val="0"/>
              <w:marTop w:val="0"/>
              <w:marBottom w:val="0"/>
              <w:divBdr>
                <w:top w:val="none" w:sz="0" w:space="0" w:color="auto"/>
                <w:left w:val="none" w:sz="0" w:space="0" w:color="auto"/>
                <w:bottom w:val="none" w:sz="0" w:space="0" w:color="auto"/>
                <w:right w:val="none" w:sz="0" w:space="0" w:color="auto"/>
              </w:divBdr>
            </w:div>
          </w:divsChild>
        </w:div>
        <w:div w:id="1116828335">
          <w:marLeft w:val="0"/>
          <w:marRight w:val="0"/>
          <w:marTop w:val="0"/>
          <w:marBottom w:val="0"/>
          <w:divBdr>
            <w:top w:val="none" w:sz="0" w:space="0" w:color="auto"/>
            <w:left w:val="none" w:sz="0" w:space="0" w:color="auto"/>
            <w:bottom w:val="none" w:sz="0" w:space="0" w:color="auto"/>
            <w:right w:val="none" w:sz="0" w:space="0" w:color="auto"/>
          </w:divBdr>
          <w:divsChild>
            <w:div w:id="1487817621">
              <w:marLeft w:val="0"/>
              <w:marRight w:val="0"/>
              <w:marTop w:val="0"/>
              <w:marBottom w:val="0"/>
              <w:divBdr>
                <w:top w:val="none" w:sz="0" w:space="0" w:color="auto"/>
                <w:left w:val="none" w:sz="0" w:space="0" w:color="auto"/>
                <w:bottom w:val="none" w:sz="0" w:space="0" w:color="auto"/>
                <w:right w:val="none" w:sz="0" w:space="0" w:color="auto"/>
              </w:divBdr>
            </w:div>
          </w:divsChild>
        </w:div>
        <w:div w:id="1184630182">
          <w:marLeft w:val="0"/>
          <w:marRight w:val="0"/>
          <w:marTop w:val="0"/>
          <w:marBottom w:val="0"/>
          <w:divBdr>
            <w:top w:val="none" w:sz="0" w:space="0" w:color="auto"/>
            <w:left w:val="none" w:sz="0" w:space="0" w:color="auto"/>
            <w:bottom w:val="none" w:sz="0" w:space="0" w:color="auto"/>
            <w:right w:val="none" w:sz="0" w:space="0" w:color="auto"/>
          </w:divBdr>
          <w:divsChild>
            <w:div w:id="2056999013">
              <w:marLeft w:val="0"/>
              <w:marRight w:val="0"/>
              <w:marTop w:val="0"/>
              <w:marBottom w:val="0"/>
              <w:divBdr>
                <w:top w:val="none" w:sz="0" w:space="0" w:color="auto"/>
                <w:left w:val="none" w:sz="0" w:space="0" w:color="auto"/>
                <w:bottom w:val="none" w:sz="0" w:space="0" w:color="auto"/>
                <w:right w:val="none" w:sz="0" w:space="0" w:color="auto"/>
              </w:divBdr>
            </w:div>
          </w:divsChild>
        </w:div>
        <w:div w:id="1244559529">
          <w:marLeft w:val="0"/>
          <w:marRight w:val="0"/>
          <w:marTop w:val="0"/>
          <w:marBottom w:val="0"/>
          <w:divBdr>
            <w:top w:val="none" w:sz="0" w:space="0" w:color="auto"/>
            <w:left w:val="none" w:sz="0" w:space="0" w:color="auto"/>
            <w:bottom w:val="none" w:sz="0" w:space="0" w:color="auto"/>
            <w:right w:val="none" w:sz="0" w:space="0" w:color="auto"/>
          </w:divBdr>
          <w:divsChild>
            <w:div w:id="1334261609">
              <w:marLeft w:val="0"/>
              <w:marRight w:val="0"/>
              <w:marTop w:val="0"/>
              <w:marBottom w:val="0"/>
              <w:divBdr>
                <w:top w:val="none" w:sz="0" w:space="0" w:color="auto"/>
                <w:left w:val="none" w:sz="0" w:space="0" w:color="auto"/>
                <w:bottom w:val="none" w:sz="0" w:space="0" w:color="auto"/>
                <w:right w:val="none" w:sz="0" w:space="0" w:color="auto"/>
              </w:divBdr>
            </w:div>
          </w:divsChild>
        </w:div>
        <w:div w:id="1500927734">
          <w:marLeft w:val="0"/>
          <w:marRight w:val="0"/>
          <w:marTop w:val="0"/>
          <w:marBottom w:val="0"/>
          <w:divBdr>
            <w:top w:val="none" w:sz="0" w:space="0" w:color="auto"/>
            <w:left w:val="none" w:sz="0" w:space="0" w:color="auto"/>
            <w:bottom w:val="none" w:sz="0" w:space="0" w:color="auto"/>
            <w:right w:val="none" w:sz="0" w:space="0" w:color="auto"/>
          </w:divBdr>
          <w:divsChild>
            <w:div w:id="1616131428">
              <w:marLeft w:val="0"/>
              <w:marRight w:val="0"/>
              <w:marTop w:val="0"/>
              <w:marBottom w:val="0"/>
              <w:divBdr>
                <w:top w:val="none" w:sz="0" w:space="0" w:color="auto"/>
                <w:left w:val="none" w:sz="0" w:space="0" w:color="auto"/>
                <w:bottom w:val="none" w:sz="0" w:space="0" w:color="auto"/>
                <w:right w:val="none" w:sz="0" w:space="0" w:color="auto"/>
              </w:divBdr>
            </w:div>
          </w:divsChild>
        </w:div>
        <w:div w:id="1509518862">
          <w:marLeft w:val="0"/>
          <w:marRight w:val="0"/>
          <w:marTop w:val="0"/>
          <w:marBottom w:val="0"/>
          <w:divBdr>
            <w:top w:val="none" w:sz="0" w:space="0" w:color="auto"/>
            <w:left w:val="none" w:sz="0" w:space="0" w:color="auto"/>
            <w:bottom w:val="none" w:sz="0" w:space="0" w:color="auto"/>
            <w:right w:val="none" w:sz="0" w:space="0" w:color="auto"/>
          </w:divBdr>
          <w:divsChild>
            <w:div w:id="504901534">
              <w:marLeft w:val="0"/>
              <w:marRight w:val="0"/>
              <w:marTop w:val="0"/>
              <w:marBottom w:val="0"/>
              <w:divBdr>
                <w:top w:val="none" w:sz="0" w:space="0" w:color="auto"/>
                <w:left w:val="none" w:sz="0" w:space="0" w:color="auto"/>
                <w:bottom w:val="none" w:sz="0" w:space="0" w:color="auto"/>
                <w:right w:val="none" w:sz="0" w:space="0" w:color="auto"/>
              </w:divBdr>
            </w:div>
          </w:divsChild>
        </w:div>
        <w:div w:id="1618829873">
          <w:marLeft w:val="0"/>
          <w:marRight w:val="0"/>
          <w:marTop w:val="0"/>
          <w:marBottom w:val="0"/>
          <w:divBdr>
            <w:top w:val="none" w:sz="0" w:space="0" w:color="auto"/>
            <w:left w:val="none" w:sz="0" w:space="0" w:color="auto"/>
            <w:bottom w:val="none" w:sz="0" w:space="0" w:color="auto"/>
            <w:right w:val="none" w:sz="0" w:space="0" w:color="auto"/>
          </w:divBdr>
          <w:divsChild>
            <w:div w:id="1309170537">
              <w:marLeft w:val="0"/>
              <w:marRight w:val="0"/>
              <w:marTop w:val="0"/>
              <w:marBottom w:val="0"/>
              <w:divBdr>
                <w:top w:val="none" w:sz="0" w:space="0" w:color="auto"/>
                <w:left w:val="none" w:sz="0" w:space="0" w:color="auto"/>
                <w:bottom w:val="none" w:sz="0" w:space="0" w:color="auto"/>
                <w:right w:val="none" w:sz="0" w:space="0" w:color="auto"/>
              </w:divBdr>
            </w:div>
          </w:divsChild>
        </w:div>
        <w:div w:id="1838113307">
          <w:marLeft w:val="0"/>
          <w:marRight w:val="0"/>
          <w:marTop w:val="0"/>
          <w:marBottom w:val="0"/>
          <w:divBdr>
            <w:top w:val="none" w:sz="0" w:space="0" w:color="auto"/>
            <w:left w:val="none" w:sz="0" w:space="0" w:color="auto"/>
            <w:bottom w:val="none" w:sz="0" w:space="0" w:color="auto"/>
            <w:right w:val="none" w:sz="0" w:space="0" w:color="auto"/>
          </w:divBdr>
          <w:divsChild>
            <w:div w:id="711615137">
              <w:marLeft w:val="0"/>
              <w:marRight w:val="0"/>
              <w:marTop w:val="0"/>
              <w:marBottom w:val="0"/>
              <w:divBdr>
                <w:top w:val="none" w:sz="0" w:space="0" w:color="auto"/>
                <w:left w:val="none" w:sz="0" w:space="0" w:color="auto"/>
                <w:bottom w:val="none" w:sz="0" w:space="0" w:color="auto"/>
                <w:right w:val="none" w:sz="0" w:space="0" w:color="auto"/>
              </w:divBdr>
            </w:div>
          </w:divsChild>
        </w:div>
        <w:div w:id="1853566365">
          <w:marLeft w:val="0"/>
          <w:marRight w:val="0"/>
          <w:marTop w:val="0"/>
          <w:marBottom w:val="0"/>
          <w:divBdr>
            <w:top w:val="none" w:sz="0" w:space="0" w:color="auto"/>
            <w:left w:val="none" w:sz="0" w:space="0" w:color="auto"/>
            <w:bottom w:val="none" w:sz="0" w:space="0" w:color="auto"/>
            <w:right w:val="none" w:sz="0" w:space="0" w:color="auto"/>
          </w:divBdr>
          <w:divsChild>
            <w:div w:id="745155003">
              <w:marLeft w:val="0"/>
              <w:marRight w:val="0"/>
              <w:marTop w:val="0"/>
              <w:marBottom w:val="0"/>
              <w:divBdr>
                <w:top w:val="none" w:sz="0" w:space="0" w:color="auto"/>
                <w:left w:val="none" w:sz="0" w:space="0" w:color="auto"/>
                <w:bottom w:val="none" w:sz="0" w:space="0" w:color="auto"/>
                <w:right w:val="none" w:sz="0" w:space="0" w:color="auto"/>
              </w:divBdr>
            </w:div>
          </w:divsChild>
        </w:div>
        <w:div w:id="2077969196">
          <w:marLeft w:val="0"/>
          <w:marRight w:val="0"/>
          <w:marTop w:val="0"/>
          <w:marBottom w:val="0"/>
          <w:divBdr>
            <w:top w:val="none" w:sz="0" w:space="0" w:color="auto"/>
            <w:left w:val="none" w:sz="0" w:space="0" w:color="auto"/>
            <w:bottom w:val="none" w:sz="0" w:space="0" w:color="auto"/>
            <w:right w:val="none" w:sz="0" w:space="0" w:color="auto"/>
          </w:divBdr>
          <w:divsChild>
            <w:div w:id="11026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3471">
      <w:bodyDiv w:val="1"/>
      <w:marLeft w:val="0"/>
      <w:marRight w:val="0"/>
      <w:marTop w:val="0"/>
      <w:marBottom w:val="0"/>
      <w:divBdr>
        <w:top w:val="none" w:sz="0" w:space="0" w:color="auto"/>
        <w:left w:val="none" w:sz="0" w:space="0" w:color="auto"/>
        <w:bottom w:val="none" w:sz="0" w:space="0" w:color="auto"/>
        <w:right w:val="none" w:sz="0" w:space="0" w:color="auto"/>
      </w:divBdr>
      <w:divsChild>
        <w:div w:id="103547855">
          <w:marLeft w:val="0"/>
          <w:marRight w:val="0"/>
          <w:marTop w:val="0"/>
          <w:marBottom w:val="0"/>
          <w:divBdr>
            <w:top w:val="none" w:sz="0" w:space="0" w:color="auto"/>
            <w:left w:val="none" w:sz="0" w:space="0" w:color="auto"/>
            <w:bottom w:val="none" w:sz="0" w:space="0" w:color="auto"/>
            <w:right w:val="none" w:sz="0" w:space="0" w:color="auto"/>
          </w:divBdr>
          <w:divsChild>
            <w:div w:id="1660115481">
              <w:marLeft w:val="0"/>
              <w:marRight w:val="0"/>
              <w:marTop w:val="0"/>
              <w:marBottom w:val="0"/>
              <w:divBdr>
                <w:top w:val="none" w:sz="0" w:space="0" w:color="auto"/>
                <w:left w:val="none" w:sz="0" w:space="0" w:color="auto"/>
                <w:bottom w:val="none" w:sz="0" w:space="0" w:color="auto"/>
                <w:right w:val="none" w:sz="0" w:space="0" w:color="auto"/>
              </w:divBdr>
            </w:div>
          </w:divsChild>
        </w:div>
        <w:div w:id="228274265">
          <w:marLeft w:val="0"/>
          <w:marRight w:val="0"/>
          <w:marTop w:val="0"/>
          <w:marBottom w:val="0"/>
          <w:divBdr>
            <w:top w:val="none" w:sz="0" w:space="0" w:color="auto"/>
            <w:left w:val="none" w:sz="0" w:space="0" w:color="auto"/>
            <w:bottom w:val="none" w:sz="0" w:space="0" w:color="auto"/>
            <w:right w:val="none" w:sz="0" w:space="0" w:color="auto"/>
          </w:divBdr>
          <w:divsChild>
            <w:div w:id="446194081">
              <w:marLeft w:val="0"/>
              <w:marRight w:val="0"/>
              <w:marTop w:val="0"/>
              <w:marBottom w:val="0"/>
              <w:divBdr>
                <w:top w:val="none" w:sz="0" w:space="0" w:color="auto"/>
                <w:left w:val="none" w:sz="0" w:space="0" w:color="auto"/>
                <w:bottom w:val="none" w:sz="0" w:space="0" w:color="auto"/>
                <w:right w:val="none" w:sz="0" w:space="0" w:color="auto"/>
              </w:divBdr>
            </w:div>
          </w:divsChild>
        </w:div>
        <w:div w:id="257376482">
          <w:marLeft w:val="0"/>
          <w:marRight w:val="0"/>
          <w:marTop w:val="0"/>
          <w:marBottom w:val="0"/>
          <w:divBdr>
            <w:top w:val="none" w:sz="0" w:space="0" w:color="auto"/>
            <w:left w:val="none" w:sz="0" w:space="0" w:color="auto"/>
            <w:bottom w:val="none" w:sz="0" w:space="0" w:color="auto"/>
            <w:right w:val="none" w:sz="0" w:space="0" w:color="auto"/>
          </w:divBdr>
          <w:divsChild>
            <w:div w:id="934557794">
              <w:marLeft w:val="0"/>
              <w:marRight w:val="0"/>
              <w:marTop w:val="0"/>
              <w:marBottom w:val="0"/>
              <w:divBdr>
                <w:top w:val="none" w:sz="0" w:space="0" w:color="auto"/>
                <w:left w:val="none" w:sz="0" w:space="0" w:color="auto"/>
                <w:bottom w:val="none" w:sz="0" w:space="0" w:color="auto"/>
                <w:right w:val="none" w:sz="0" w:space="0" w:color="auto"/>
              </w:divBdr>
            </w:div>
          </w:divsChild>
        </w:div>
        <w:div w:id="313996466">
          <w:marLeft w:val="0"/>
          <w:marRight w:val="0"/>
          <w:marTop w:val="0"/>
          <w:marBottom w:val="0"/>
          <w:divBdr>
            <w:top w:val="none" w:sz="0" w:space="0" w:color="auto"/>
            <w:left w:val="none" w:sz="0" w:space="0" w:color="auto"/>
            <w:bottom w:val="none" w:sz="0" w:space="0" w:color="auto"/>
            <w:right w:val="none" w:sz="0" w:space="0" w:color="auto"/>
          </w:divBdr>
          <w:divsChild>
            <w:div w:id="2053769627">
              <w:marLeft w:val="0"/>
              <w:marRight w:val="0"/>
              <w:marTop w:val="0"/>
              <w:marBottom w:val="0"/>
              <w:divBdr>
                <w:top w:val="none" w:sz="0" w:space="0" w:color="auto"/>
                <w:left w:val="none" w:sz="0" w:space="0" w:color="auto"/>
                <w:bottom w:val="none" w:sz="0" w:space="0" w:color="auto"/>
                <w:right w:val="none" w:sz="0" w:space="0" w:color="auto"/>
              </w:divBdr>
            </w:div>
          </w:divsChild>
        </w:div>
        <w:div w:id="338700206">
          <w:marLeft w:val="0"/>
          <w:marRight w:val="0"/>
          <w:marTop w:val="0"/>
          <w:marBottom w:val="0"/>
          <w:divBdr>
            <w:top w:val="none" w:sz="0" w:space="0" w:color="auto"/>
            <w:left w:val="none" w:sz="0" w:space="0" w:color="auto"/>
            <w:bottom w:val="none" w:sz="0" w:space="0" w:color="auto"/>
            <w:right w:val="none" w:sz="0" w:space="0" w:color="auto"/>
          </w:divBdr>
          <w:divsChild>
            <w:div w:id="1599168399">
              <w:marLeft w:val="0"/>
              <w:marRight w:val="0"/>
              <w:marTop w:val="0"/>
              <w:marBottom w:val="0"/>
              <w:divBdr>
                <w:top w:val="none" w:sz="0" w:space="0" w:color="auto"/>
                <w:left w:val="none" w:sz="0" w:space="0" w:color="auto"/>
                <w:bottom w:val="none" w:sz="0" w:space="0" w:color="auto"/>
                <w:right w:val="none" w:sz="0" w:space="0" w:color="auto"/>
              </w:divBdr>
            </w:div>
          </w:divsChild>
        </w:div>
        <w:div w:id="558590026">
          <w:marLeft w:val="0"/>
          <w:marRight w:val="0"/>
          <w:marTop w:val="0"/>
          <w:marBottom w:val="0"/>
          <w:divBdr>
            <w:top w:val="none" w:sz="0" w:space="0" w:color="auto"/>
            <w:left w:val="none" w:sz="0" w:space="0" w:color="auto"/>
            <w:bottom w:val="none" w:sz="0" w:space="0" w:color="auto"/>
            <w:right w:val="none" w:sz="0" w:space="0" w:color="auto"/>
          </w:divBdr>
          <w:divsChild>
            <w:div w:id="1966958623">
              <w:marLeft w:val="0"/>
              <w:marRight w:val="0"/>
              <w:marTop w:val="0"/>
              <w:marBottom w:val="0"/>
              <w:divBdr>
                <w:top w:val="none" w:sz="0" w:space="0" w:color="auto"/>
                <w:left w:val="none" w:sz="0" w:space="0" w:color="auto"/>
                <w:bottom w:val="none" w:sz="0" w:space="0" w:color="auto"/>
                <w:right w:val="none" w:sz="0" w:space="0" w:color="auto"/>
              </w:divBdr>
            </w:div>
          </w:divsChild>
        </w:div>
        <w:div w:id="586041373">
          <w:marLeft w:val="0"/>
          <w:marRight w:val="0"/>
          <w:marTop w:val="0"/>
          <w:marBottom w:val="0"/>
          <w:divBdr>
            <w:top w:val="none" w:sz="0" w:space="0" w:color="auto"/>
            <w:left w:val="none" w:sz="0" w:space="0" w:color="auto"/>
            <w:bottom w:val="none" w:sz="0" w:space="0" w:color="auto"/>
            <w:right w:val="none" w:sz="0" w:space="0" w:color="auto"/>
          </w:divBdr>
          <w:divsChild>
            <w:div w:id="1342002813">
              <w:marLeft w:val="0"/>
              <w:marRight w:val="0"/>
              <w:marTop w:val="0"/>
              <w:marBottom w:val="0"/>
              <w:divBdr>
                <w:top w:val="none" w:sz="0" w:space="0" w:color="auto"/>
                <w:left w:val="none" w:sz="0" w:space="0" w:color="auto"/>
                <w:bottom w:val="none" w:sz="0" w:space="0" w:color="auto"/>
                <w:right w:val="none" w:sz="0" w:space="0" w:color="auto"/>
              </w:divBdr>
            </w:div>
          </w:divsChild>
        </w:div>
        <w:div w:id="625501871">
          <w:marLeft w:val="0"/>
          <w:marRight w:val="0"/>
          <w:marTop w:val="0"/>
          <w:marBottom w:val="0"/>
          <w:divBdr>
            <w:top w:val="none" w:sz="0" w:space="0" w:color="auto"/>
            <w:left w:val="none" w:sz="0" w:space="0" w:color="auto"/>
            <w:bottom w:val="none" w:sz="0" w:space="0" w:color="auto"/>
            <w:right w:val="none" w:sz="0" w:space="0" w:color="auto"/>
          </w:divBdr>
          <w:divsChild>
            <w:div w:id="510727691">
              <w:marLeft w:val="0"/>
              <w:marRight w:val="0"/>
              <w:marTop w:val="0"/>
              <w:marBottom w:val="0"/>
              <w:divBdr>
                <w:top w:val="none" w:sz="0" w:space="0" w:color="auto"/>
                <w:left w:val="none" w:sz="0" w:space="0" w:color="auto"/>
                <w:bottom w:val="none" w:sz="0" w:space="0" w:color="auto"/>
                <w:right w:val="none" w:sz="0" w:space="0" w:color="auto"/>
              </w:divBdr>
            </w:div>
          </w:divsChild>
        </w:div>
        <w:div w:id="637689841">
          <w:marLeft w:val="0"/>
          <w:marRight w:val="0"/>
          <w:marTop w:val="0"/>
          <w:marBottom w:val="0"/>
          <w:divBdr>
            <w:top w:val="none" w:sz="0" w:space="0" w:color="auto"/>
            <w:left w:val="none" w:sz="0" w:space="0" w:color="auto"/>
            <w:bottom w:val="none" w:sz="0" w:space="0" w:color="auto"/>
            <w:right w:val="none" w:sz="0" w:space="0" w:color="auto"/>
          </w:divBdr>
          <w:divsChild>
            <w:div w:id="2057464387">
              <w:marLeft w:val="0"/>
              <w:marRight w:val="0"/>
              <w:marTop w:val="0"/>
              <w:marBottom w:val="0"/>
              <w:divBdr>
                <w:top w:val="none" w:sz="0" w:space="0" w:color="auto"/>
                <w:left w:val="none" w:sz="0" w:space="0" w:color="auto"/>
                <w:bottom w:val="none" w:sz="0" w:space="0" w:color="auto"/>
                <w:right w:val="none" w:sz="0" w:space="0" w:color="auto"/>
              </w:divBdr>
            </w:div>
          </w:divsChild>
        </w:div>
        <w:div w:id="861019695">
          <w:marLeft w:val="0"/>
          <w:marRight w:val="0"/>
          <w:marTop w:val="0"/>
          <w:marBottom w:val="0"/>
          <w:divBdr>
            <w:top w:val="none" w:sz="0" w:space="0" w:color="auto"/>
            <w:left w:val="none" w:sz="0" w:space="0" w:color="auto"/>
            <w:bottom w:val="none" w:sz="0" w:space="0" w:color="auto"/>
            <w:right w:val="none" w:sz="0" w:space="0" w:color="auto"/>
          </w:divBdr>
          <w:divsChild>
            <w:div w:id="1465386469">
              <w:marLeft w:val="0"/>
              <w:marRight w:val="0"/>
              <w:marTop w:val="0"/>
              <w:marBottom w:val="0"/>
              <w:divBdr>
                <w:top w:val="none" w:sz="0" w:space="0" w:color="auto"/>
                <w:left w:val="none" w:sz="0" w:space="0" w:color="auto"/>
                <w:bottom w:val="none" w:sz="0" w:space="0" w:color="auto"/>
                <w:right w:val="none" w:sz="0" w:space="0" w:color="auto"/>
              </w:divBdr>
            </w:div>
          </w:divsChild>
        </w:div>
        <w:div w:id="968316886">
          <w:marLeft w:val="0"/>
          <w:marRight w:val="0"/>
          <w:marTop w:val="0"/>
          <w:marBottom w:val="0"/>
          <w:divBdr>
            <w:top w:val="none" w:sz="0" w:space="0" w:color="auto"/>
            <w:left w:val="none" w:sz="0" w:space="0" w:color="auto"/>
            <w:bottom w:val="none" w:sz="0" w:space="0" w:color="auto"/>
            <w:right w:val="none" w:sz="0" w:space="0" w:color="auto"/>
          </w:divBdr>
          <w:divsChild>
            <w:div w:id="1140343110">
              <w:marLeft w:val="0"/>
              <w:marRight w:val="0"/>
              <w:marTop w:val="0"/>
              <w:marBottom w:val="0"/>
              <w:divBdr>
                <w:top w:val="none" w:sz="0" w:space="0" w:color="auto"/>
                <w:left w:val="none" w:sz="0" w:space="0" w:color="auto"/>
                <w:bottom w:val="none" w:sz="0" w:space="0" w:color="auto"/>
                <w:right w:val="none" w:sz="0" w:space="0" w:color="auto"/>
              </w:divBdr>
            </w:div>
          </w:divsChild>
        </w:div>
        <w:div w:id="974867192">
          <w:marLeft w:val="0"/>
          <w:marRight w:val="0"/>
          <w:marTop w:val="0"/>
          <w:marBottom w:val="0"/>
          <w:divBdr>
            <w:top w:val="none" w:sz="0" w:space="0" w:color="auto"/>
            <w:left w:val="none" w:sz="0" w:space="0" w:color="auto"/>
            <w:bottom w:val="none" w:sz="0" w:space="0" w:color="auto"/>
            <w:right w:val="none" w:sz="0" w:space="0" w:color="auto"/>
          </w:divBdr>
          <w:divsChild>
            <w:div w:id="1919484072">
              <w:marLeft w:val="0"/>
              <w:marRight w:val="0"/>
              <w:marTop w:val="0"/>
              <w:marBottom w:val="0"/>
              <w:divBdr>
                <w:top w:val="none" w:sz="0" w:space="0" w:color="auto"/>
                <w:left w:val="none" w:sz="0" w:space="0" w:color="auto"/>
                <w:bottom w:val="none" w:sz="0" w:space="0" w:color="auto"/>
                <w:right w:val="none" w:sz="0" w:space="0" w:color="auto"/>
              </w:divBdr>
            </w:div>
          </w:divsChild>
        </w:div>
        <w:div w:id="1081560786">
          <w:marLeft w:val="0"/>
          <w:marRight w:val="0"/>
          <w:marTop w:val="0"/>
          <w:marBottom w:val="0"/>
          <w:divBdr>
            <w:top w:val="none" w:sz="0" w:space="0" w:color="auto"/>
            <w:left w:val="none" w:sz="0" w:space="0" w:color="auto"/>
            <w:bottom w:val="none" w:sz="0" w:space="0" w:color="auto"/>
            <w:right w:val="none" w:sz="0" w:space="0" w:color="auto"/>
          </w:divBdr>
          <w:divsChild>
            <w:div w:id="1376807355">
              <w:marLeft w:val="0"/>
              <w:marRight w:val="0"/>
              <w:marTop w:val="0"/>
              <w:marBottom w:val="0"/>
              <w:divBdr>
                <w:top w:val="none" w:sz="0" w:space="0" w:color="auto"/>
                <w:left w:val="none" w:sz="0" w:space="0" w:color="auto"/>
                <w:bottom w:val="none" w:sz="0" w:space="0" w:color="auto"/>
                <w:right w:val="none" w:sz="0" w:space="0" w:color="auto"/>
              </w:divBdr>
            </w:div>
          </w:divsChild>
        </w:div>
        <w:div w:id="1096748758">
          <w:marLeft w:val="0"/>
          <w:marRight w:val="0"/>
          <w:marTop w:val="0"/>
          <w:marBottom w:val="0"/>
          <w:divBdr>
            <w:top w:val="none" w:sz="0" w:space="0" w:color="auto"/>
            <w:left w:val="none" w:sz="0" w:space="0" w:color="auto"/>
            <w:bottom w:val="none" w:sz="0" w:space="0" w:color="auto"/>
            <w:right w:val="none" w:sz="0" w:space="0" w:color="auto"/>
          </w:divBdr>
          <w:divsChild>
            <w:div w:id="517893646">
              <w:marLeft w:val="0"/>
              <w:marRight w:val="0"/>
              <w:marTop w:val="0"/>
              <w:marBottom w:val="0"/>
              <w:divBdr>
                <w:top w:val="none" w:sz="0" w:space="0" w:color="auto"/>
                <w:left w:val="none" w:sz="0" w:space="0" w:color="auto"/>
                <w:bottom w:val="none" w:sz="0" w:space="0" w:color="auto"/>
                <w:right w:val="none" w:sz="0" w:space="0" w:color="auto"/>
              </w:divBdr>
            </w:div>
          </w:divsChild>
        </w:div>
        <w:div w:id="1171607196">
          <w:marLeft w:val="0"/>
          <w:marRight w:val="0"/>
          <w:marTop w:val="0"/>
          <w:marBottom w:val="0"/>
          <w:divBdr>
            <w:top w:val="none" w:sz="0" w:space="0" w:color="auto"/>
            <w:left w:val="none" w:sz="0" w:space="0" w:color="auto"/>
            <w:bottom w:val="none" w:sz="0" w:space="0" w:color="auto"/>
            <w:right w:val="none" w:sz="0" w:space="0" w:color="auto"/>
          </w:divBdr>
          <w:divsChild>
            <w:div w:id="1250891796">
              <w:marLeft w:val="0"/>
              <w:marRight w:val="0"/>
              <w:marTop w:val="0"/>
              <w:marBottom w:val="0"/>
              <w:divBdr>
                <w:top w:val="none" w:sz="0" w:space="0" w:color="auto"/>
                <w:left w:val="none" w:sz="0" w:space="0" w:color="auto"/>
                <w:bottom w:val="none" w:sz="0" w:space="0" w:color="auto"/>
                <w:right w:val="none" w:sz="0" w:space="0" w:color="auto"/>
              </w:divBdr>
            </w:div>
          </w:divsChild>
        </w:div>
        <w:div w:id="1173686073">
          <w:marLeft w:val="0"/>
          <w:marRight w:val="0"/>
          <w:marTop w:val="0"/>
          <w:marBottom w:val="0"/>
          <w:divBdr>
            <w:top w:val="none" w:sz="0" w:space="0" w:color="auto"/>
            <w:left w:val="none" w:sz="0" w:space="0" w:color="auto"/>
            <w:bottom w:val="none" w:sz="0" w:space="0" w:color="auto"/>
            <w:right w:val="none" w:sz="0" w:space="0" w:color="auto"/>
          </w:divBdr>
          <w:divsChild>
            <w:div w:id="123619491">
              <w:marLeft w:val="0"/>
              <w:marRight w:val="0"/>
              <w:marTop w:val="0"/>
              <w:marBottom w:val="0"/>
              <w:divBdr>
                <w:top w:val="none" w:sz="0" w:space="0" w:color="auto"/>
                <w:left w:val="none" w:sz="0" w:space="0" w:color="auto"/>
                <w:bottom w:val="none" w:sz="0" w:space="0" w:color="auto"/>
                <w:right w:val="none" w:sz="0" w:space="0" w:color="auto"/>
              </w:divBdr>
            </w:div>
          </w:divsChild>
        </w:div>
        <w:div w:id="1619413974">
          <w:marLeft w:val="0"/>
          <w:marRight w:val="0"/>
          <w:marTop w:val="0"/>
          <w:marBottom w:val="0"/>
          <w:divBdr>
            <w:top w:val="none" w:sz="0" w:space="0" w:color="auto"/>
            <w:left w:val="none" w:sz="0" w:space="0" w:color="auto"/>
            <w:bottom w:val="none" w:sz="0" w:space="0" w:color="auto"/>
            <w:right w:val="none" w:sz="0" w:space="0" w:color="auto"/>
          </w:divBdr>
          <w:divsChild>
            <w:div w:id="1555241892">
              <w:marLeft w:val="0"/>
              <w:marRight w:val="0"/>
              <w:marTop w:val="0"/>
              <w:marBottom w:val="0"/>
              <w:divBdr>
                <w:top w:val="none" w:sz="0" w:space="0" w:color="auto"/>
                <w:left w:val="none" w:sz="0" w:space="0" w:color="auto"/>
                <w:bottom w:val="none" w:sz="0" w:space="0" w:color="auto"/>
                <w:right w:val="none" w:sz="0" w:space="0" w:color="auto"/>
              </w:divBdr>
            </w:div>
          </w:divsChild>
        </w:div>
        <w:div w:id="1753964043">
          <w:marLeft w:val="0"/>
          <w:marRight w:val="0"/>
          <w:marTop w:val="0"/>
          <w:marBottom w:val="0"/>
          <w:divBdr>
            <w:top w:val="none" w:sz="0" w:space="0" w:color="auto"/>
            <w:left w:val="none" w:sz="0" w:space="0" w:color="auto"/>
            <w:bottom w:val="none" w:sz="0" w:space="0" w:color="auto"/>
            <w:right w:val="none" w:sz="0" w:space="0" w:color="auto"/>
          </w:divBdr>
          <w:divsChild>
            <w:div w:id="600181917">
              <w:marLeft w:val="0"/>
              <w:marRight w:val="0"/>
              <w:marTop w:val="0"/>
              <w:marBottom w:val="0"/>
              <w:divBdr>
                <w:top w:val="none" w:sz="0" w:space="0" w:color="auto"/>
                <w:left w:val="none" w:sz="0" w:space="0" w:color="auto"/>
                <w:bottom w:val="none" w:sz="0" w:space="0" w:color="auto"/>
                <w:right w:val="none" w:sz="0" w:space="0" w:color="auto"/>
              </w:divBdr>
            </w:div>
          </w:divsChild>
        </w:div>
        <w:div w:id="1792702037">
          <w:marLeft w:val="0"/>
          <w:marRight w:val="0"/>
          <w:marTop w:val="0"/>
          <w:marBottom w:val="0"/>
          <w:divBdr>
            <w:top w:val="none" w:sz="0" w:space="0" w:color="auto"/>
            <w:left w:val="none" w:sz="0" w:space="0" w:color="auto"/>
            <w:bottom w:val="none" w:sz="0" w:space="0" w:color="auto"/>
            <w:right w:val="none" w:sz="0" w:space="0" w:color="auto"/>
          </w:divBdr>
          <w:divsChild>
            <w:div w:id="4375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0388">
      <w:bodyDiv w:val="1"/>
      <w:marLeft w:val="0"/>
      <w:marRight w:val="0"/>
      <w:marTop w:val="0"/>
      <w:marBottom w:val="0"/>
      <w:divBdr>
        <w:top w:val="none" w:sz="0" w:space="0" w:color="auto"/>
        <w:left w:val="none" w:sz="0" w:space="0" w:color="auto"/>
        <w:bottom w:val="none" w:sz="0" w:space="0" w:color="auto"/>
        <w:right w:val="none" w:sz="0" w:space="0" w:color="auto"/>
      </w:divBdr>
      <w:divsChild>
        <w:div w:id="604963738">
          <w:marLeft w:val="0"/>
          <w:marRight w:val="0"/>
          <w:marTop w:val="0"/>
          <w:marBottom w:val="0"/>
          <w:divBdr>
            <w:top w:val="none" w:sz="0" w:space="0" w:color="auto"/>
            <w:left w:val="none" w:sz="0" w:space="0" w:color="auto"/>
            <w:bottom w:val="none" w:sz="0" w:space="0" w:color="auto"/>
            <w:right w:val="none" w:sz="0" w:space="0" w:color="auto"/>
          </w:divBdr>
        </w:div>
        <w:div w:id="1064566797">
          <w:marLeft w:val="0"/>
          <w:marRight w:val="0"/>
          <w:marTop w:val="0"/>
          <w:marBottom w:val="0"/>
          <w:divBdr>
            <w:top w:val="none" w:sz="0" w:space="0" w:color="auto"/>
            <w:left w:val="none" w:sz="0" w:space="0" w:color="auto"/>
            <w:bottom w:val="none" w:sz="0" w:space="0" w:color="auto"/>
            <w:right w:val="none" w:sz="0" w:space="0" w:color="auto"/>
          </w:divBdr>
        </w:div>
      </w:divsChild>
    </w:div>
    <w:div w:id="2131849983">
      <w:bodyDiv w:val="1"/>
      <w:marLeft w:val="0"/>
      <w:marRight w:val="0"/>
      <w:marTop w:val="0"/>
      <w:marBottom w:val="0"/>
      <w:divBdr>
        <w:top w:val="none" w:sz="0" w:space="0" w:color="auto"/>
        <w:left w:val="none" w:sz="0" w:space="0" w:color="auto"/>
        <w:bottom w:val="none" w:sz="0" w:space="0" w:color="auto"/>
        <w:right w:val="none" w:sz="0" w:space="0" w:color="auto"/>
      </w:divBdr>
      <w:divsChild>
        <w:div w:id="354163370">
          <w:marLeft w:val="0"/>
          <w:marRight w:val="0"/>
          <w:marTop w:val="0"/>
          <w:marBottom w:val="0"/>
          <w:divBdr>
            <w:top w:val="none" w:sz="0" w:space="0" w:color="auto"/>
            <w:left w:val="none" w:sz="0" w:space="0" w:color="auto"/>
            <w:bottom w:val="none" w:sz="0" w:space="0" w:color="auto"/>
            <w:right w:val="none" w:sz="0" w:space="0" w:color="auto"/>
          </w:divBdr>
        </w:div>
        <w:div w:id="1611550696">
          <w:marLeft w:val="0"/>
          <w:marRight w:val="0"/>
          <w:marTop w:val="0"/>
          <w:marBottom w:val="0"/>
          <w:divBdr>
            <w:top w:val="none" w:sz="0" w:space="0" w:color="auto"/>
            <w:left w:val="none" w:sz="0" w:space="0" w:color="auto"/>
            <w:bottom w:val="none" w:sz="0" w:space="0" w:color="auto"/>
            <w:right w:val="none" w:sz="0" w:space="0" w:color="auto"/>
          </w:divBdr>
        </w:div>
        <w:div w:id="2056196180">
          <w:marLeft w:val="0"/>
          <w:marRight w:val="0"/>
          <w:marTop w:val="0"/>
          <w:marBottom w:val="0"/>
          <w:divBdr>
            <w:top w:val="none" w:sz="0" w:space="0" w:color="auto"/>
            <w:left w:val="none" w:sz="0" w:space="0" w:color="auto"/>
            <w:bottom w:val="none" w:sz="0" w:space="0" w:color="auto"/>
            <w:right w:val="none" w:sz="0" w:space="0" w:color="auto"/>
          </w:divBdr>
        </w:div>
      </w:divsChild>
    </w:div>
    <w:div w:id="2137260998">
      <w:bodyDiv w:val="1"/>
      <w:marLeft w:val="0"/>
      <w:marRight w:val="0"/>
      <w:marTop w:val="0"/>
      <w:marBottom w:val="0"/>
      <w:divBdr>
        <w:top w:val="none" w:sz="0" w:space="0" w:color="auto"/>
        <w:left w:val="none" w:sz="0" w:space="0" w:color="auto"/>
        <w:bottom w:val="none" w:sz="0" w:space="0" w:color="auto"/>
        <w:right w:val="none" w:sz="0" w:space="0" w:color="auto"/>
      </w:divBdr>
    </w:div>
    <w:div w:id="2143962982">
      <w:bodyDiv w:val="1"/>
      <w:marLeft w:val="0"/>
      <w:marRight w:val="0"/>
      <w:marTop w:val="0"/>
      <w:marBottom w:val="0"/>
      <w:divBdr>
        <w:top w:val="none" w:sz="0" w:space="0" w:color="auto"/>
        <w:left w:val="none" w:sz="0" w:space="0" w:color="auto"/>
        <w:bottom w:val="none" w:sz="0" w:space="0" w:color="auto"/>
        <w:right w:val="none" w:sz="0" w:space="0" w:color="auto"/>
      </w:divBdr>
      <w:divsChild>
        <w:div w:id="697512273">
          <w:marLeft w:val="0"/>
          <w:marRight w:val="0"/>
          <w:marTop w:val="0"/>
          <w:marBottom w:val="0"/>
          <w:divBdr>
            <w:top w:val="none" w:sz="0" w:space="0" w:color="auto"/>
            <w:left w:val="none" w:sz="0" w:space="0" w:color="auto"/>
            <w:bottom w:val="none" w:sz="0" w:space="0" w:color="auto"/>
            <w:right w:val="none" w:sz="0" w:space="0" w:color="auto"/>
          </w:divBdr>
        </w:div>
        <w:div w:id="1397170092">
          <w:marLeft w:val="0"/>
          <w:marRight w:val="0"/>
          <w:marTop w:val="0"/>
          <w:marBottom w:val="0"/>
          <w:divBdr>
            <w:top w:val="none" w:sz="0" w:space="0" w:color="auto"/>
            <w:left w:val="none" w:sz="0" w:space="0" w:color="auto"/>
            <w:bottom w:val="none" w:sz="0" w:space="0" w:color="auto"/>
            <w:right w:val="none" w:sz="0" w:space="0" w:color="auto"/>
          </w:divBdr>
        </w:div>
      </w:divsChild>
    </w:div>
    <w:div w:id="2147157242">
      <w:bodyDiv w:val="1"/>
      <w:marLeft w:val="0"/>
      <w:marRight w:val="0"/>
      <w:marTop w:val="0"/>
      <w:marBottom w:val="0"/>
      <w:divBdr>
        <w:top w:val="none" w:sz="0" w:space="0" w:color="auto"/>
        <w:left w:val="none" w:sz="0" w:space="0" w:color="auto"/>
        <w:bottom w:val="none" w:sz="0" w:space="0" w:color="auto"/>
        <w:right w:val="none" w:sz="0" w:space="0" w:color="auto"/>
      </w:divBdr>
      <w:divsChild>
        <w:div w:id="1497721163">
          <w:marLeft w:val="0"/>
          <w:marRight w:val="0"/>
          <w:marTop w:val="0"/>
          <w:marBottom w:val="0"/>
          <w:divBdr>
            <w:top w:val="none" w:sz="0" w:space="0" w:color="auto"/>
            <w:left w:val="none" w:sz="0" w:space="0" w:color="auto"/>
            <w:bottom w:val="none" w:sz="0" w:space="0" w:color="auto"/>
            <w:right w:val="none" w:sz="0" w:space="0" w:color="auto"/>
          </w:divBdr>
        </w:div>
        <w:div w:id="2048024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5.png"/><Relationship Id="rId42" Type="http://schemas.openxmlformats.org/officeDocument/2006/relationships/hyperlink" Target="https://www.australianclinicaltrials.gov.au/what-clinical-trial/phases-clinical-trials" TargetMode="External"/><Relationship Id="rId47" Type="http://schemas.openxmlformats.org/officeDocument/2006/relationships/hyperlink" Target="https://www1.health.gov.au/internet/hta/publishing.nsf/Content/reimbursement-1" TargetMode="External"/><Relationship Id="rId63" Type="http://schemas.openxmlformats.org/officeDocument/2006/relationships/hyperlink" Target="https://www.ohe.org/publications/incentives-new-drugs-tackle-anti-microbial-resistance" TargetMode="External"/><Relationship Id="rId68" Type="http://schemas.openxmlformats.org/officeDocument/2006/relationships/hyperlink" Target="https://doi.org/10.1016/j.healthpol.2020.11.015" TargetMode="External"/><Relationship Id="rId84" Type="http://schemas.openxmlformats.org/officeDocument/2006/relationships/hyperlink" Target="https://doi.org/10.1056/NEJMp1813728" TargetMode="External"/><Relationship Id="rId89" Type="http://schemas.openxmlformats.org/officeDocument/2006/relationships/hyperlink" Target="https://scholarship.law.bu.edu/cgi/viewcontent.cgi?article=1768&amp;context=faculty_scholarsh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pyright@health.gov.au" TargetMode="External"/><Relationship Id="rId29" Type="http://schemas.openxmlformats.org/officeDocument/2006/relationships/image" Target="media/image12.png"/><Relationship Id="rId107" Type="http://schemas.openxmlformats.org/officeDocument/2006/relationships/hyperlink" Target="https://www.who.int/news/item/20-09-2017-the-world-is-running-out-of-antibiotics-who-report-confirms" TargetMode="Externa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3.xml"/><Relationship Id="rId37" Type="http://schemas.openxmlformats.org/officeDocument/2006/relationships/hyperlink" Target="https://doi.org/10.1093/cid/ciaa153" TargetMode="External"/><Relationship Id="rId40" Type="http://schemas.openxmlformats.org/officeDocument/2006/relationships/hyperlink" Target="https://www.abs.gov.au/statistics/people/population/population-projections-australia/latest-release" TargetMode="External"/><Relationship Id="rId45" Type="http://schemas.openxmlformats.org/officeDocument/2006/relationships/hyperlink" Target="https://www.directory.gov.au/portfolios/health/department-health/pharmaceutical-benefits-advisory-committee" TargetMode="External"/><Relationship Id="rId53" Type="http://schemas.openxmlformats.org/officeDocument/2006/relationships/hyperlink" Target="https://www.accessdata.fda.gov/drugsatfda_docs/nda/2019/212862Orig1s000Lbl.pdf" TargetMode="External"/><Relationship Id="rId58" Type="http://schemas.openxmlformats.org/officeDocument/2006/relationships/hyperlink" Target="https://doi.org/10.1093/jac/dkq412" TargetMode="External"/><Relationship Id="rId66" Type="http://schemas.openxmlformats.org/officeDocument/2006/relationships/hyperlink" Target="https://www.gavi.org/vaccineswork/gavi-covax-amc-explained" TargetMode="External"/><Relationship Id="rId74" Type="http://schemas.openxmlformats.org/officeDocument/2006/relationships/hyperlink" Target="https://doi.org/10.1016/j.vhri.2020.09.001" TargetMode="External"/><Relationship Id="rId79" Type="http://schemas.openxmlformats.org/officeDocument/2006/relationships/hyperlink" Target="https://doi.org/10.1177/1073110518782917" TargetMode="External"/><Relationship Id="rId87" Type="http://schemas.openxmlformats.org/officeDocument/2006/relationships/hyperlink" Target="https://doi.org/10.1183/13993003.01136-2019" TargetMode="External"/><Relationship Id="rId102" Type="http://schemas.openxmlformats.org/officeDocument/2006/relationships/hyperlink" Target="https://www.tga.gov.au/hubs/mmdr/overview-program-status-mmdr-reforms" TargetMode="External"/><Relationship Id="rId110" Type="http://schemas.openxmlformats.org/officeDocument/2006/relationships/footer" Target="footer6.xml"/><Relationship Id="rId5" Type="http://schemas.openxmlformats.org/officeDocument/2006/relationships/numbering" Target="numbering.xml"/><Relationship Id="rId61" Type="http://schemas.openxmlformats.org/officeDocument/2006/relationships/hyperlink" Target="https://www.ema.europa.eu/en/documents/assessment-report/arikayce-liposomal-epar-public-assessment-report_en.pdf" TargetMode="External"/><Relationship Id="rId82" Type="http://schemas.openxmlformats.org/officeDocument/2006/relationships/hyperlink" Target="https://doi.org/10.1038/s41570-021-00313-1" TargetMode="External"/><Relationship Id="rId90" Type="http://schemas.openxmlformats.org/officeDocument/2006/relationships/hyperlink" Target="https://doi.org/10.9790/5933-0706031720" TargetMode="External"/><Relationship Id="rId95" Type="http://schemas.openxmlformats.org/officeDocument/2006/relationships/hyperlink" Target="https://doi.org/10.1038/ja.2015.98" TargetMode="External"/><Relationship Id="rId19" Type="http://schemas.openxmlformats.org/officeDocument/2006/relationships/footer" Target="footer1.xml"/><Relationship Id="rId14" Type="http://schemas.openxmlformats.org/officeDocument/2006/relationships/hyperlink" Target="https://creativecommons.org/licenses/by/4.0/legalcode" TargetMode="Externa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drive-ab.eu/wp-content/uploads/2018/01/CHHJ5467-Drive-AB-Main-Report-180319-WEB.pdf" TargetMode="External"/><Relationship Id="rId43" Type="http://schemas.openxmlformats.org/officeDocument/2006/relationships/hyperlink" Target="https://www.safetyandquality.gov.au/our-work/antimicrobial-resistance/antimicrobial-use-and-resistance-australia-surveillance-system/aura-2021" TargetMode="External"/><Relationship Id="rId48" Type="http://schemas.openxmlformats.org/officeDocument/2006/relationships/hyperlink" Target="https://www.safetyandquality.gov.au/publications-and-resources/resource-library/agar-sepsis-outcome-programs-2017-report" TargetMode="External"/><Relationship Id="rId56" Type="http://schemas.openxmlformats.org/officeDocument/2006/relationships/hyperlink" Target="https://www.cidrap.umn.edu/news-perspective/2022/04/uk-moves-closer-experimental-payment-model-antibiotics" TargetMode="External"/><Relationship Id="rId64" Type="http://schemas.openxmlformats.org/officeDocument/2006/relationships/hyperlink" Target="https://doi.org/10.5465/amr.1986.4282622" TargetMode="External"/><Relationship Id="rId69" Type="http://schemas.openxmlformats.org/officeDocument/2006/relationships/hyperlink" Target="https://doi.org/10.1016/S2468-1253(17)30404-1" TargetMode="External"/><Relationship Id="rId77" Type="http://schemas.openxmlformats.org/officeDocument/2006/relationships/hyperlink" Target="https://doi.org/10.3917/redp.291.0001" TargetMode="External"/><Relationship Id="rId100" Type="http://schemas.openxmlformats.org/officeDocument/2006/relationships/hyperlink" Target="https://doi.org/10.1038/ja.2017.124" TargetMode="External"/><Relationship Id="rId105" Type="http://schemas.openxmlformats.org/officeDocument/2006/relationships/hyperlink" Target="https://wellcome.org/news/directors-update-g20-leaders-pledges-global-health" TargetMode="External"/><Relationship Id="rId113"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doi.org/10.1016/S2542-5196(21)00280-1" TargetMode="External"/><Relationship Id="rId72" Type="http://schemas.openxmlformats.org/officeDocument/2006/relationships/hyperlink" Target="https://doi.org/10.1093/jac/dky019" TargetMode="External"/><Relationship Id="rId80" Type="http://schemas.openxmlformats.org/officeDocument/2006/relationships/hyperlink" Target="https://doi.org/10.1111/j.1469-0691.2011.03570.x" TargetMode="External"/><Relationship Id="rId85" Type="http://schemas.openxmlformats.org/officeDocument/2006/relationships/hyperlink" Target="http://eprints.lse.ac.uk/id/eprint/60157" TargetMode="External"/><Relationship Id="rId93" Type="http://schemas.openxmlformats.org/officeDocument/2006/relationships/hyperlink" Target="https://www.folkhalsomyndigheten.se/the-public-health-agency-of-sweden/communicable-disease-control/antibiotics-and-antimicrobial-resistance/availability-of-antibiotics/" TargetMode="External"/><Relationship Id="rId98" Type="http://schemas.openxmlformats.org/officeDocument/2006/relationships/hyperlink" Target="https://www1.health.gov.au/internet/main/publishing.nsf/Content/Expert-Review-of-Medicines-and-Medical-Devices-Regulation"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8.png"/><Relationship Id="rId33" Type="http://schemas.openxmlformats.org/officeDocument/2006/relationships/footer" Target="footer4.xml"/><Relationship Id="rId38" Type="http://schemas.openxmlformats.org/officeDocument/2006/relationships/hyperlink" Target="https://doi.org/10.1093/cid/cix526" TargetMode="External"/><Relationship Id="rId46" Type="http://schemas.openxmlformats.org/officeDocument/2006/relationships/hyperlink" Target="https://www.amr.gov.au/about-amr/what-current-amr-situation/amr-internationally" TargetMode="External"/><Relationship Id="rId59" Type="http://schemas.openxmlformats.org/officeDocument/2006/relationships/hyperlink" Target="https://doi.org/10.2147/IDR.S287792" TargetMode="External"/><Relationship Id="rId67" Type="http://schemas.openxmlformats.org/officeDocument/2006/relationships/hyperlink" Target="https://www.gavi.org/news/media-room/world-leaders-unite-commit-global-equitable-access-covid-19-vaccines" TargetMode="External"/><Relationship Id="rId103" Type="http://schemas.openxmlformats.org/officeDocument/2006/relationships/hyperlink" Target="https://www.tga.gov.au/sites/default/files/fees-and-charges-summary-1-december-2021.pdf" TargetMode="External"/><Relationship Id="rId108" Type="http://schemas.openxmlformats.org/officeDocument/2006/relationships/footer" Target="footer5.xml"/><Relationship Id="rId20" Type="http://schemas.openxmlformats.org/officeDocument/2006/relationships/image" Target="media/image4.png"/><Relationship Id="rId41" Type="http://schemas.openxmlformats.org/officeDocument/2006/relationships/hyperlink" Target="https://www.australianclinicaltrials.gov.au/why-conduct-clinical-trial-australia" TargetMode="External"/><Relationship Id="rId54" Type="http://schemas.openxmlformats.org/officeDocument/2006/relationships/hyperlink" Target="https://doi.org/10.2471/BLT.11.087700" TargetMode="External"/><Relationship Id="rId62" Type="http://schemas.openxmlformats.org/officeDocument/2006/relationships/hyperlink" Target="https://doi.org/10.4137/PMC.S14459" TargetMode="External"/><Relationship Id="rId70" Type="http://schemas.openxmlformats.org/officeDocument/2006/relationships/hyperlink" Target="https://www.ihpa.gov.au/publications/national-hospital-cost-data-collection-public-hospitals-cost-report-round-19-financial" TargetMode="External"/><Relationship Id="rId75" Type="http://schemas.openxmlformats.org/officeDocument/2006/relationships/hyperlink" Target="https://doi.org/10.1136/bmj.j4339" TargetMode="External"/><Relationship Id="rId83" Type="http://schemas.openxmlformats.org/officeDocument/2006/relationships/hyperlink" Target="https://doi.org/10.1101/cshperspect.a026997" TargetMode="External"/><Relationship Id="rId88" Type="http://schemas.openxmlformats.org/officeDocument/2006/relationships/hyperlink" Target="https://www.mtpconnect.org.au/Category?Action=View&amp;Category_id=266" TargetMode="External"/><Relationship Id="rId91" Type="http://schemas.openxmlformats.org/officeDocument/2006/relationships/hyperlink" Target="https://www.folkhalsomyndigheten.se/contentassets/c09fd6d5d42243e097be216767686c08/questions_answers_agreements_signed_pilot_study_new_reimbursement_model.pdf" TargetMode="External"/><Relationship Id="rId96" Type="http://schemas.openxmlformats.org/officeDocument/2006/relationships/hyperlink" Target="https://www.safetyandquality.gov.au/publications-and-resources/resource-library/agar-sepsis-outcome-programs-2019-report"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pmc.gov.au/government/commonwealth-coat-arms" TargetMode="Externa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hyperlink" Target="https://doi.org/10.3390/antibiotics10060749" TargetMode="External"/><Relationship Id="rId49" Type="http://schemas.openxmlformats.org/officeDocument/2006/relationships/hyperlink" Target="https://www.safetyandquality.gov.au/publications-and-resources/resource-library/agar-sepsis-outcome-programs-2018-report" TargetMode="External"/><Relationship Id="rId57" Type="http://schemas.openxmlformats.org/officeDocument/2006/relationships/hyperlink" Target="https://www.abc.net.au/news/2020-09-22/australia-joins-covax-coronavirus-vaccine-options/12690702" TargetMode="External"/><Relationship Id="rId106" Type="http://schemas.openxmlformats.org/officeDocument/2006/relationships/hyperlink" Target="https://doi.org/10.2105/ajph.2019.304981"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hyperlink" Target="https://www.dese.gov.au/national-research-infrastructure/resources/ncris-factsheet" TargetMode="External"/><Relationship Id="rId52" Type="http://schemas.openxmlformats.org/officeDocument/2006/relationships/hyperlink" Target="https://doi.org/10.1021/acsinfecdis.0c00681" TargetMode="External"/><Relationship Id="rId60" Type="http://schemas.openxmlformats.org/officeDocument/2006/relationships/hyperlink" Target="https://doi.org/10.1086/647938" TargetMode="External"/><Relationship Id="rId65" Type="http://schemas.openxmlformats.org/officeDocument/2006/relationships/hyperlink" Target="https://doi.org/10.1186/s12992-021-00744-x" TargetMode="External"/><Relationship Id="rId73" Type="http://schemas.openxmlformats.org/officeDocument/2006/relationships/hyperlink" Target="https://doi.org/10.1016/j.cmi.2017.08.002" TargetMode="External"/><Relationship Id="rId78" Type="http://schemas.openxmlformats.org/officeDocument/2006/relationships/hyperlink" Target="https://doi.org/10.1002/phar.1868" TargetMode="External"/><Relationship Id="rId81" Type="http://schemas.openxmlformats.org/officeDocument/2006/relationships/hyperlink" Target="https://doi.org/10.1001/jamanetworkopen.2020.12569" TargetMode="External"/><Relationship Id="rId86" Type="http://schemas.openxmlformats.org/officeDocument/2006/relationships/hyperlink" Target="https://doi.org/10.1038/s41429-020-0300-y" TargetMode="External"/><Relationship Id="rId94" Type="http://schemas.openxmlformats.org/officeDocument/2006/relationships/hyperlink" Target="https://doi.org/10.1080/17460441.2018.1515908" TargetMode="External"/><Relationship Id="rId99" Type="http://schemas.openxmlformats.org/officeDocument/2006/relationships/hyperlink" Target="https://doi.org/10.3389/fphar.2020.618238" TargetMode="External"/><Relationship Id="rId101" Type="http://schemas.openxmlformats.org/officeDocument/2006/relationships/hyperlink" Target="https://www.tga.gov.au/hubs/mmdr/mmdr-prescription-medicines-regulatory-reform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9" Type="http://schemas.openxmlformats.org/officeDocument/2006/relationships/hyperlink" Target="https://www.ausbiotech.org/documents/item/628" TargetMode="External"/><Relationship Id="rId109" Type="http://schemas.openxmlformats.org/officeDocument/2006/relationships/hyperlink" Target="https://doi.org/10.1139/cjm-2014-0063" TargetMode="External"/><Relationship Id="rId34" Type="http://schemas.openxmlformats.org/officeDocument/2006/relationships/hyperlink" Target="https://www.amrindustryalliance.org/amr-industry-alliance-declaration/" TargetMode="External"/><Relationship Id="rId50" Type="http://schemas.openxmlformats.org/officeDocument/2006/relationships/hyperlink" Target="https://www.bcg.com/publications/2022/model-for-tackling-antimicrobial-resistance" TargetMode="External"/><Relationship Id="rId55" Type="http://schemas.openxmlformats.org/officeDocument/2006/relationships/hyperlink" Target="https://doi.org/10.1016/j.jbusres.2019.12.021" TargetMode="External"/><Relationship Id="rId76" Type="http://schemas.openxmlformats.org/officeDocument/2006/relationships/hyperlink" Target="https://doi.org/10.1038/s41579-021-00649-x" TargetMode="External"/><Relationship Id="rId97" Type="http://schemas.openxmlformats.org/officeDocument/2006/relationships/hyperlink" Target="https://www.safetyandquality.gov.au/publications-and-resources/resource-library/agar-sepsis-outcome-programs-2020-report" TargetMode="External"/><Relationship Id="rId104" Type="http://schemas.openxmlformats.org/officeDocument/2006/relationships/hyperlink" Target="https://www.fda.gov/drugs/development-resources/limited-population-pathway-antibacterial-and-antifungal-drugs-lpad-pathway" TargetMode="External"/><Relationship Id="rId7" Type="http://schemas.openxmlformats.org/officeDocument/2006/relationships/settings" Target="settings.xml"/><Relationship Id="rId71" Type="http://schemas.openxmlformats.org/officeDocument/2006/relationships/hyperlink" Target="https://www.ifpma.org/resource-centre/new-amr-action-fund-steps-in-to-save-collapsing-antibiotic-pipeline/" TargetMode="External"/><Relationship Id="rId92" Type="http://schemas.openxmlformats.org/officeDocument/2006/relationships/hyperlink" Target="https://www.folkhalsomyndigheten.se/contentassets/c09fd6d5d42243e097be216767686c08/questions_answers_agreements_signed_pilot_study_new_reimbursement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F337C811391409B6C212B2F959029" ma:contentTypeVersion="15" ma:contentTypeDescription="Create a new document." ma:contentTypeScope="" ma:versionID="1f915a8e2608286340f215138a8cae91">
  <xsd:schema xmlns:xsd="http://www.w3.org/2001/XMLSchema" xmlns:xs="http://www.w3.org/2001/XMLSchema" xmlns:p="http://schemas.microsoft.com/office/2006/metadata/properties" xmlns:ns2="66bf78ea-4de6-4202-9ad2-7b55950f35bb" xmlns:ns3="a478078e-e899-4d03-a5a3-682e45d765a0" targetNamespace="http://schemas.microsoft.com/office/2006/metadata/properties" ma:root="true" ma:fieldsID="fdb5da53309706375fd54b64db968cf1" ns2:_="" ns3:_="">
    <xsd:import namespace="66bf78ea-4de6-4202-9ad2-7b55950f35bb"/>
    <xsd:import namespace="a478078e-e899-4d03-a5a3-682e45d765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_Flow_SignoffStatus" minOccurs="0"/>
                <xsd:element ref="ns2:modifi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f78ea-4de6-4202-9ad2-7b55950f3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odification" ma:index="21" nillable="true" ma:displayName="modification" ma:format="DateOnly" ma:internalName="modification">
      <xsd:simpleType>
        <xsd:restriction base="dms:DateTim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78078e-e899-4d03-a5a3-682e45d765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789325-3428-4fca-8dd3-50f9a941fe18}" ma:internalName="TaxCatchAll" ma:showField="CatchAllData" ma:web="a478078e-e899-4d03-a5a3-682e45d76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dification xmlns="66bf78ea-4de6-4202-9ad2-7b55950f35bb" xsi:nil="true"/>
    <_Flow_SignoffStatus xmlns="66bf78ea-4de6-4202-9ad2-7b55950f35bb" xsi:nil="true"/>
    <lcf76f155ced4ddcb4097134ff3c332f xmlns="66bf78ea-4de6-4202-9ad2-7b55950f35bb">
      <Terms xmlns="http://schemas.microsoft.com/office/infopath/2007/PartnerControls"/>
    </lcf76f155ced4ddcb4097134ff3c332f>
    <TaxCatchAll xmlns="a478078e-e899-4d03-a5a3-682e45d765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E5B6F-8E21-45B9-A754-9D180CCF5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f78ea-4de6-4202-9ad2-7b55950f35bb"/>
    <ds:schemaRef ds:uri="a478078e-e899-4d03-a5a3-682e45d76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C6D70-E025-4553-BA75-E9201C98B44A}">
  <ds:schemaRefs>
    <ds:schemaRef ds:uri="http://schemas.microsoft.com/office/2006/metadata/properties"/>
    <ds:schemaRef ds:uri="http://schemas.microsoft.com/office/infopath/2007/PartnerControls"/>
    <ds:schemaRef ds:uri="66bf78ea-4de6-4202-9ad2-7b55950f35bb"/>
    <ds:schemaRef ds:uri="a478078e-e899-4d03-a5a3-682e45d765a0"/>
  </ds:schemaRefs>
</ds:datastoreItem>
</file>

<file path=customXml/itemProps3.xml><?xml version="1.0" encoding="utf-8"?>
<ds:datastoreItem xmlns:ds="http://schemas.openxmlformats.org/officeDocument/2006/customXml" ds:itemID="{59BA9F01-4A66-4723-B9BC-4940BDAB5B1E}">
  <ds:schemaRefs>
    <ds:schemaRef ds:uri="http://schemas.microsoft.com/sharepoint/v3/contenttype/forms"/>
  </ds:schemaRefs>
</ds:datastoreItem>
</file>

<file path=customXml/itemProps4.xml><?xml version="1.0" encoding="utf-8"?>
<ds:datastoreItem xmlns:ds="http://schemas.openxmlformats.org/officeDocument/2006/customXml" ds:itemID="{9744DD10-CAB7-4150-A957-B56BCC4A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35213</Words>
  <Characters>200719</Characters>
  <Application>Microsoft Office Word</Application>
  <DocSecurity>0</DocSecurity>
  <Lines>1672</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235462</CharactersWithSpaces>
  <SharedDoc>false</SharedDoc>
  <HLinks>
    <vt:vector size="1194" baseType="variant">
      <vt:variant>
        <vt:i4>5570626</vt:i4>
      </vt:variant>
      <vt:variant>
        <vt:i4>970</vt:i4>
      </vt:variant>
      <vt:variant>
        <vt:i4>0</vt:i4>
      </vt:variant>
      <vt:variant>
        <vt:i4>5</vt:i4>
      </vt:variant>
      <vt:variant>
        <vt:lpwstr>https://doi.org/10.1139/cjm-2014-0063</vt:lpwstr>
      </vt:variant>
      <vt:variant>
        <vt:lpwstr/>
      </vt:variant>
      <vt:variant>
        <vt:i4>5046359</vt:i4>
      </vt:variant>
      <vt:variant>
        <vt:i4>967</vt:i4>
      </vt:variant>
      <vt:variant>
        <vt:i4>0</vt:i4>
      </vt:variant>
      <vt:variant>
        <vt:i4>5</vt:i4>
      </vt:variant>
      <vt:variant>
        <vt:lpwstr>https://www.who.int/news/item/20-09-2017-the-world-is-running-out-of-antibiotics-who-report-confirms</vt:lpwstr>
      </vt:variant>
      <vt:variant>
        <vt:lpwstr/>
      </vt:variant>
      <vt:variant>
        <vt:i4>458839</vt:i4>
      </vt:variant>
      <vt:variant>
        <vt:i4>964</vt:i4>
      </vt:variant>
      <vt:variant>
        <vt:i4>0</vt:i4>
      </vt:variant>
      <vt:variant>
        <vt:i4>5</vt:i4>
      </vt:variant>
      <vt:variant>
        <vt:lpwstr>https://doi.org/10.2105/ajph.2019.304981</vt:lpwstr>
      </vt:variant>
      <vt:variant>
        <vt:lpwstr/>
      </vt:variant>
      <vt:variant>
        <vt:i4>1507343</vt:i4>
      </vt:variant>
      <vt:variant>
        <vt:i4>961</vt:i4>
      </vt:variant>
      <vt:variant>
        <vt:i4>0</vt:i4>
      </vt:variant>
      <vt:variant>
        <vt:i4>5</vt:i4>
      </vt:variant>
      <vt:variant>
        <vt:lpwstr>https://wellcome.org/news/directors-update-g20-leaders-pledges-global-health</vt:lpwstr>
      </vt:variant>
      <vt:variant>
        <vt:lpwstr/>
      </vt:variant>
      <vt:variant>
        <vt:i4>3342461</vt:i4>
      </vt:variant>
      <vt:variant>
        <vt:i4>958</vt:i4>
      </vt:variant>
      <vt:variant>
        <vt:i4>0</vt:i4>
      </vt:variant>
      <vt:variant>
        <vt:i4>5</vt:i4>
      </vt:variant>
      <vt:variant>
        <vt:lpwstr>https://www.fda.gov/drugs/development-resources/limited-population-pathway-antibacterial-and-antifungal-drugs-lpad-pathway</vt:lpwstr>
      </vt:variant>
      <vt:variant>
        <vt:lpwstr/>
      </vt:variant>
      <vt:variant>
        <vt:i4>3407916</vt:i4>
      </vt:variant>
      <vt:variant>
        <vt:i4>955</vt:i4>
      </vt:variant>
      <vt:variant>
        <vt:i4>0</vt:i4>
      </vt:variant>
      <vt:variant>
        <vt:i4>5</vt:i4>
      </vt:variant>
      <vt:variant>
        <vt:lpwstr>https://www.tga.gov.au/sites/default/files/fees-and-charges-summary-1-december-2021.pdf</vt:lpwstr>
      </vt:variant>
      <vt:variant>
        <vt:lpwstr/>
      </vt:variant>
      <vt:variant>
        <vt:i4>5373955</vt:i4>
      </vt:variant>
      <vt:variant>
        <vt:i4>952</vt:i4>
      </vt:variant>
      <vt:variant>
        <vt:i4>0</vt:i4>
      </vt:variant>
      <vt:variant>
        <vt:i4>5</vt:i4>
      </vt:variant>
      <vt:variant>
        <vt:lpwstr>https://www.tga.gov.au/hubs/mmdr/overview-program-status-mmdr-reforms</vt:lpwstr>
      </vt:variant>
      <vt:variant>
        <vt:lpwstr/>
      </vt:variant>
      <vt:variant>
        <vt:i4>7143472</vt:i4>
      </vt:variant>
      <vt:variant>
        <vt:i4>949</vt:i4>
      </vt:variant>
      <vt:variant>
        <vt:i4>0</vt:i4>
      </vt:variant>
      <vt:variant>
        <vt:i4>5</vt:i4>
      </vt:variant>
      <vt:variant>
        <vt:lpwstr>https://www.tga.gov.au/hubs/mmdr/mmdr-prescription-medicines-regulatory-reforms</vt:lpwstr>
      </vt:variant>
      <vt:variant>
        <vt:lpwstr/>
      </vt:variant>
      <vt:variant>
        <vt:i4>7208992</vt:i4>
      </vt:variant>
      <vt:variant>
        <vt:i4>946</vt:i4>
      </vt:variant>
      <vt:variant>
        <vt:i4>0</vt:i4>
      </vt:variant>
      <vt:variant>
        <vt:i4>5</vt:i4>
      </vt:variant>
      <vt:variant>
        <vt:lpwstr>https://doi.org/10.1038/ja.2017.124</vt:lpwstr>
      </vt:variant>
      <vt:variant>
        <vt:lpwstr/>
      </vt:variant>
      <vt:variant>
        <vt:i4>1769473</vt:i4>
      </vt:variant>
      <vt:variant>
        <vt:i4>943</vt:i4>
      </vt:variant>
      <vt:variant>
        <vt:i4>0</vt:i4>
      </vt:variant>
      <vt:variant>
        <vt:i4>5</vt:i4>
      </vt:variant>
      <vt:variant>
        <vt:lpwstr>https://doi.org/10.3389/fphar.2020.618238</vt:lpwstr>
      </vt:variant>
      <vt:variant>
        <vt:lpwstr/>
      </vt:variant>
      <vt:variant>
        <vt:i4>6488186</vt:i4>
      </vt:variant>
      <vt:variant>
        <vt:i4>940</vt:i4>
      </vt:variant>
      <vt:variant>
        <vt:i4>0</vt:i4>
      </vt:variant>
      <vt:variant>
        <vt:i4>5</vt:i4>
      </vt:variant>
      <vt:variant>
        <vt:lpwstr>https://www1.health.gov.au/internet/main/publishing.nsf/Content/Expert-Review-of-Medicines-and-Medical-Devices-Regulation</vt:lpwstr>
      </vt:variant>
      <vt:variant>
        <vt:lpwstr>review</vt:lpwstr>
      </vt:variant>
      <vt:variant>
        <vt:i4>5963805</vt:i4>
      </vt:variant>
      <vt:variant>
        <vt:i4>937</vt:i4>
      </vt:variant>
      <vt:variant>
        <vt:i4>0</vt:i4>
      </vt:variant>
      <vt:variant>
        <vt:i4>5</vt:i4>
      </vt:variant>
      <vt:variant>
        <vt:lpwstr>https://www.safetyandquality.gov.au/publications-and-resources/resource-library/agar-sepsis-outcome-programs-2020-report</vt:lpwstr>
      </vt:variant>
      <vt:variant>
        <vt:lpwstr/>
      </vt:variant>
      <vt:variant>
        <vt:i4>5767188</vt:i4>
      </vt:variant>
      <vt:variant>
        <vt:i4>934</vt:i4>
      </vt:variant>
      <vt:variant>
        <vt:i4>0</vt:i4>
      </vt:variant>
      <vt:variant>
        <vt:i4>5</vt:i4>
      </vt:variant>
      <vt:variant>
        <vt:lpwstr>https://www.safetyandquality.gov.au/publications-and-resources/resource-library/agar-sepsis-outcome-programs-2019-report</vt:lpwstr>
      </vt:variant>
      <vt:variant>
        <vt:lpwstr/>
      </vt:variant>
      <vt:variant>
        <vt:i4>6553642</vt:i4>
      </vt:variant>
      <vt:variant>
        <vt:i4>931</vt:i4>
      </vt:variant>
      <vt:variant>
        <vt:i4>0</vt:i4>
      </vt:variant>
      <vt:variant>
        <vt:i4>5</vt:i4>
      </vt:variant>
      <vt:variant>
        <vt:lpwstr>https://doi.org/10.1038/ja.2015.98</vt:lpwstr>
      </vt:variant>
      <vt:variant>
        <vt:lpwstr/>
      </vt:variant>
      <vt:variant>
        <vt:i4>131140</vt:i4>
      </vt:variant>
      <vt:variant>
        <vt:i4>928</vt:i4>
      </vt:variant>
      <vt:variant>
        <vt:i4>0</vt:i4>
      </vt:variant>
      <vt:variant>
        <vt:i4>5</vt:i4>
      </vt:variant>
      <vt:variant>
        <vt:lpwstr>https://doi.org/10.1080/17460441.2018.1515908</vt:lpwstr>
      </vt:variant>
      <vt:variant>
        <vt:lpwstr/>
      </vt:variant>
      <vt:variant>
        <vt:i4>524379</vt:i4>
      </vt:variant>
      <vt:variant>
        <vt:i4>925</vt:i4>
      </vt:variant>
      <vt:variant>
        <vt:i4>0</vt:i4>
      </vt:variant>
      <vt:variant>
        <vt:i4>5</vt:i4>
      </vt:variant>
      <vt:variant>
        <vt:lpwstr>https://www.folkhalsomyndigheten.se/the-public-health-agency-of-sweden/communicable-disease-control/antibiotics-and-antimicrobial-resistance/availability-of-antibiotics/</vt:lpwstr>
      </vt:variant>
      <vt:variant>
        <vt:lpwstr/>
      </vt:variant>
      <vt:variant>
        <vt:i4>5701706</vt:i4>
      </vt:variant>
      <vt:variant>
        <vt:i4>922</vt:i4>
      </vt:variant>
      <vt:variant>
        <vt:i4>0</vt:i4>
      </vt:variant>
      <vt:variant>
        <vt:i4>5</vt:i4>
      </vt:variant>
      <vt:variant>
        <vt:lpwstr>https://www.folkhalsomyndigheten.se/contentassets/c09fd6d5d42243e097be216767686c08/questions_answers_agreements_signed_pilot_study_new_reimbursement_model.pdf</vt:lpwstr>
      </vt:variant>
      <vt:variant>
        <vt:lpwstr/>
      </vt:variant>
      <vt:variant>
        <vt:i4>5701706</vt:i4>
      </vt:variant>
      <vt:variant>
        <vt:i4>919</vt:i4>
      </vt:variant>
      <vt:variant>
        <vt:i4>0</vt:i4>
      </vt:variant>
      <vt:variant>
        <vt:i4>5</vt:i4>
      </vt:variant>
      <vt:variant>
        <vt:lpwstr>https://www.folkhalsomyndigheten.se/contentassets/c09fd6d5d42243e097be216767686c08/questions_answers_agreements_signed_pilot_study_new_reimbursement_model.pdf</vt:lpwstr>
      </vt:variant>
      <vt:variant>
        <vt:lpwstr/>
      </vt:variant>
      <vt:variant>
        <vt:i4>2818163</vt:i4>
      </vt:variant>
      <vt:variant>
        <vt:i4>916</vt:i4>
      </vt:variant>
      <vt:variant>
        <vt:i4>0</vt:i4>
      </vt:variant>
      <vt:variant>
        <vt:i4>5</vt:i4>
      </vt:variant>
      <vt:variant>
        <vt:lpwstr>https://doi.org/10.9790/5933-0706031720</vt:lpwstr>
      </vt:variant>
      <vt:variant>
        <vt:lpwstr/>
      </vt:variant>
      <vt:variant>
        <vt:i4>4784176</vt:i4>
      </vt:variant>
      <vt:variant>
        <vt:i4>913</vt:i4>
      </vt:variant>
      <vt:variant>
        <vt:i4>0</vt:i4>
      </vt:variant>
      <vt:variant>
        <vt:i4>5</vt:i4>
      </vt:variant>
      <vt:variant>
        <vt:lpwstr>https://scholarship.law.bu.edu/cgi/viewcontent.cgi?article=1768&amp;context=faculty_scholarship</vt:lpwstr>
      </vt:variant>
      <vt:variant>
        <vt:lpwstr/>
      </vt:variant>
      <vt:variant>
        <vt:i4>1048612</vt:i4>
      </vt:variant>
      <vt:variant>
        <vt:i4>910</vt:i4>
      </vt:variant>
      <vt:variant>
        <vt:i4>0</vt:i4>
      </vt:variant>
      <vt:variant>
        <vt:i4>5</vt:i4>
      </vt:variant>
      <vt:variant>
        <vt:lpwstr>https://www.mtpconnect.org.au/Category?Action=View&amp;Category_id=266</vt:lpwstr>
      </vt:variant>
      <vt:variant>
        <vt:lpwstr/>
      </vt:variant>
      <vt:variant>
        <vt:i4>2490466</vt:i4>
      </vt:variant>
      <vt:variant>
        <vt:i4>907</vt:i4>
      </vt:variant>
      <vt:variant>
        <vt:i4>0</vt:i4>
      </vt:variant>
      <vt:variant>
        <vt:i4>5</vt:i4>
      </vt:variant>
      <vt:variant>
        <vt:lpwstr>https://doi.org/10.1183/13993003.01136-2019</vt:lpwstr>
      </vt:variant>
      <vt:variant>
        <vt:lpwstr/>
      </vt:variant>
      <vt:variant>
        <vt:i4>262163</vt:i4>
      </vt:variant>
      <vt:variant>
        <vt:i4>904</vt:i4>
      </vt:variant>
      <vt:variant>
        <vt:i4>0</vt:i4>
      </vt:variant>
      <vt:variant>
        <vt:i4>5</vt:i4>
      </vt:variant>
      <vt:variant>
        <vt:lpwstr>https://doi.org/10.1038/s41429-020-0300-y</vt:lpwstr>
      </vt:variant>
      <vt:variant>
        <vt:lpwstr/>
      </vt:variant>
      <vt:variant>
        <vt:i4>1507353</vt:i4>
      </vt:variant>
      <vt:variant>
        <vt:i4>901</vt:i4>
      </vt:variant>
      <vt:variant>
        <vt:i4>0</vt:i4>
      </vt:variant>
      <vt:variant>
        <vt:i4>5</vt:i4>
      </vt:variant>
      <vt:variant>
        <vt:lpwstr>http://eprints.lse.ac.uk/id/eprint/60157</vt:lpwstr>
      </vt:variant>
      <vt:variant>
        <vt:lpwstr/>
      </vt:variant>
      <vt:variant>
        <vt:i4>1114129</vt:i4>
      </vt:variant>
      <vt:variant>
        <vt:i4>898</vt:i4>
      </vt:variant>
      <vt:variant>
        <vt:i4>0</vt:i4>
      </vt:variant>
      <vt:variant>
        <vt:i4>5</vt:i4>
      </vt:variant>
      <vt:variant>
        <vt:lpwstr>https://doi.org/10.1056/NEJMp1813728</vt:lpwstr>
      </vt:variant>
      <vt:variant>
        <vt:lpwstr/>
      </vt:variant>
      <vt:variant>
        <vt:i4>6291516</vt:i4>
      </vt:variant>
      <vt:variant>
        <vt:i4>895</vt:i4>
      </vt:variant>
      <vt:variant>
        <vt:i4>0</vt:i4>
      </vt:variant>
      <vt:variant>
        <vt:i4>5</vt:i4>
      </vt:variant>
      <vt:variant>
        <vt:lpwstr>https://doi.org/10.1101/cshperspect.a026997</vt:lpwstr>
      </vt:variant>
      <vt:variant>
        <vt:lpwstr/>
      </vt:variant>
      <vt:variant>
        <vt:i4>2162745</vt:i4>
      </vt:variant>
      <vt:variant>
        <vt:i4>892</vt:i4>
      </vt:variant>
      <vt:variant>
        <vt:i4>0</vt:i4>
      </vt:variant>
      <vt:variant>
        <vt:i4>5</vt:i4>
      </vt:variant>
      <vt:variant>
        <vt:lpwstr>https://doi.org/10.1038/s41570-021-00313-1</vt:lpwstr>
      </vt:variant>
      <vt:variant>
        <vt:lpwstr/>
      </vt:variant>
      <vt:variant>
        <vt:i4>6946934</vt:i4>
      </vt:variant>
      <vt:variant>
        <vt:i4>889</vt:i4>
      </vt:variant>
      <vt:variant>
        <vt:i4>0</vt:i4>
      </vt:variant>
      <vt:variant>
        <vt:i4>5</vt:i4>
      </vt:variant>
      <vt:variant>
        <vt:lpwstr>https://doi.org/10.1001/jamanetworkopen.2020.12569</vt:lpwstr>
      </vt:variant>
      <vt:variant>
        <vt:lpwstr/>
      </vt:variant>
      <vt:variant>
        <vt:i4>5898266</vt:i4>
      </vt:variant>
      <vt:variant>
        <vt:i4>886</vt:i4>
      </vt:variant>
      <vt:variant>
        <vt:i4>0</vt:i4>
      </vt:variant>
      <vt:variant>
        <vt:i4>5</vt:i4>
      </vt:variant>
      <vt:variant>
        <vt:lpwstr>https://doi.org/10.1111/j.1469-0691.2011.03570.x</vt:lpwstr>
      </vt:variant>
      <vt:variant>
        <vt:lpwstr/>
      </vt:variant>
      <vt:variant>
        <vt:i4>1900638</vt:i4>
      </vt:variant>
      <vt:variant>
        <vt:i4>883</vt:i4>
      </vt:variant>
      <vt:variant>
        <vt:i4>0</vt:i4>
      </vt:variant>
      <vt:variant>
        <vt:i4>5</vt:i4>
      </vt:variant>
      <vt:variant>
        <vt:lpwstr>https://doi.org/10.1177/1073110518782917</vt:lpwstr>
      </vt:variant>
      <vt:variant>
        <vt:lpwstr/>
      </vt:variant>
      <vt:variant>
        <vt:i4>917599</vt:i4>
      </vt:variant>
      <vt:variant>
        <vt:i4>880</vt:i4>
      </vt:variant>
      <vt:variant>
        <vt:i4>0</vt:i4>
      </vt:variant>
      <vt:variant>
        <vt:i4>5</vt:i4>
      </vt:variant>
      <vt:variant>
        <vt:lpwstr>https://doi.org/10.1002/phar.1868</vt:lpwstr>
      </vt:variant>
      <vt:variant>
        <vt:lpwstr/>
      </vt:variant>
      <vt:variant>
        <vt:i4>393291</vt:i4>
      </vt:variant>
      <vt:variant>
        <vt:i4>877</vt:i4>
      </vt:variant>
      <vt:variant>
        <vt:i4>0</vt:i4>
      </vt:variant>
      <vt:variant>
        <vt:i4>5</vt:i4>
      </vt:variant>
      <vt:variant>
        <vt:lpwstr>https://doi.org/10.3917/redp.291.0001</vt:lpwstr>
      </vt:variant>
      <vt:variant>
        <vt:lpwstr/>
      </vt:variant>
      <vt:variant>
        <vt:i4>7209020</vt:i4>
      </vt:variant>
      <vt:variant>
        <vt:i4>874</vt:i4>
      </vt:variant>
      <vt:variant>
        <vt:i4>0</vt:i4>
      </vt:variant>
      <vt:variant>
        <vt:i4>5</vt:i4>
      </vt:variant>
      <vt:variant>
        <vt:lpwstr>https://doi.org/10.1038/s41579-021-00649-x</vt:lpwstr>
      </vt:variant>
      <vt:variant>
        <vt:lpwstr/>
      </vt:variant>
      <vt:variant>
        <vt:i4>5505036</vt:i4>
      </vt:variant>
      <vt:variant>
        <vt:i4>871</vt:i4>
      </vt:variant>
      <vt:variant>
        <vt:i4>0</vt:i4>
      </vt:variant>
      <vt:variant>
        <vt:i4>5</vt:i4>
      </vt:variant>
      <vt:variant>
        <vt:lpwstr>https://doi.org/10.1136/bmj.j4339</vt:lpwstr>
      </vt:variant>
      <vt:variant>
        <vt:lpwstr/>
      </vt:variant>
      <vt:variant>
        <vt:i4>2818098</vt:i4>
      </vt:variant>
      <vt:variant>
        <vt:i4>868</vt:i4>
      </vt:variant>
      <vt:variant>
        <vt:i4>0</vt:i4>
      </vt:variant>
      <vt:variant>
        <vt:i4>5</vt:i4>
      </vt:variant>
      <vt:variant>
        <vt:lpwstr>https://doi.org/10.1016/j.vhri.2020.09.001</vt:lpwstr>
      </vt:variant>
      <vt:variant>
        <vt:lpwstr/>
      </vt:variant>
      <vt:variant>
        <vt:i4>5636121</vt:i4>
      </vt:variant>
      <vt:variant>
        <vt:i4>865</vt:i4>
      </vt:variant>
      <vt:variant>
        <vt:i4>0</vt:i4>
      </vt:variant>
      <vt:variant>
        <vt:i4>5</vt:i4>
      </vt:variant>
      <vt:variant>
        <vt:lpwstr>https://doi.org/10.1016/j.cmi.2017.08.002</vt:lpwstr>
      </vt:variant>
      <vt:variant>
        <vt:lpwstr/>
      </vt:variant>
      <vt:variant>
        <vt:i4>3539068</vt:i4>
      </vt:variant>
      <vt:variant>
        <vt:i4>862</vt:i4>
      </vt:variant>
      <vt:variant>
        <vt:i4>0</vt:i4>
      </vt:variant>
      <vt:variant>
        <vt:i4>5</vt:i4>
      </vt:variant>
      <vt:variant>
        <vt:lpwstr>https://doi.org/10.1093/jac/dky019</vt:lpwstr>
      </vt:variant>
      <vt:variant>
        <vt:lpwstr/>
      </vt:variant>
      <vt:variant>
        <vt:i4>2359413</vt:i4>
      </vt:variant>
      <vt:variant>
        <vt:i4>859</vt:i4>
      </vt:variant>
      <vt:variant>
        <vt:i4>0</vt:i4>
      </vt:variant>
      <vt:variant>
        <vt:i4>5</vt:i4>
      </vt:variant>
      <vt:variant>
        <vt:lpwstr>https://www.ifpma.org/resource-centre/new-amr-action-fund-steps-in-to-save-collapsing-antibiotic-pipeline/</vt:lpwstr>
      </vt:variant>
      <vt:variant>
        <vt:lpwstr/>
      </vt:variant>
      <vt:variant>
        <vt:i4>8323108</vt:i4>
      </vt:variant>
      <vt:variant>
        <vt:i4>856</vt:i4>
      </vt:variant>
      <vt:variant>
        <vt:i4>0</vt:i4>
      </vt:variant>
      <vt:variant>
        <vt:i4>5</vt:i4>
      </vt:variant>
      <vt:variant>
        <vt:lpwstr>https://www.ihpa.gov.au/publications/national-hospital-cost-data-collection-public-hospitals-cost-report-round-19-financial</vt:lpwstr>
      </vt:variant>
      <vt:variant>
        <vt:lpwstr/>
      </vt:variant>
      <vt:variant>
        <vt:i4>983051</vt:i4>
      </vt:variant>
      <vt:variant>
        <vt:i4>853</vt:i4>
      </vt:variant>
      <vt:variant>
        <vt:i4>0</vt:i4>
      </vt:variant>
      <vt:variant>
        <vt:i4>5</vt:i4>
      </vt:variant>
      <vt:variant>
        <vt:lpwstr>https://doi.org/10.1016/S2468-1253(17)30404-1</vt:lpwstr>
      </vt:variant>
      <vt:variant>
        <vt:lpwstr/>
      </vt:variant>
      <vt:variant>
        <vt:i4>3276920</vt:i4>
      </vt:variant>
      <vt:variant>
        <vt:i4>850</vt:i4>
      </vt:variant>
      <vt:variant>
        <vt:i4>0</vt:i4>
      </vt:variant>
      <vt:variant>
        <vt:i4>5</vt:i4>
      </vt:variant>
      <vt:variant>
        <vt:lpwstr>https://doi.org/10.1016/j.healthpol.2020.11.015</vt:lpwstr>
      </vt:variant>
      <vt:variant>
        <vt:lpwstr/>
      </vt:variant>
      <vt:variant>
        <vt:i4>4325463</vt:i4>
      </vt:variant>
      <vt:variant>
        <vt:i4>847</vt:i4>
      </vt:variant>
      <vt:variant>
        <vt:i4>0</vt:i4>
      </vt:variant>
      <vt:variant>
        <vt:i4>5</vt:i4>
      </vt:variant>
      <vt:variant>
        <vt:lpwstr>https://www.gavi.org/news/media-room/world-leaders-unite-commit-global-equitable-access-covid-19-vaccines</vt:lpwstr>
      </vt:variant>
      <vt:variant>
        <vt:lpwstr/>
      </vt:variant>
      <vt:variant>
        <vt:i4>6422654</vt:i4>
      </vt:variant>
      <vt:variant>
        <vt:i4>844</vt:i4>
      </vt:variant>
      <vt:variant>
        <vt:i4>0</vt:i4>
      </vt:variant>
      <vt:variant>
        <vt:i4>5</vt:i4>
      </vt:variant>
      <vt:variant>
        <vt:lpwstr>https://www.gavi.org/vaccineswork/gavi-covax-amc-explained</vt:lpwstr>
      </vt:variant>
      <vt:variant>
        <vt:lpwstr/>
      </vt:variant>
      <vt:variant>
        <vt:i4>7012414</vt:i4>
      </vt:variant>
      <vt:variant>
        <vt:i4>841</vt:i4>
      </vt:variant>
      <vt:variant>
        <vt:i4>0</vt:i4>
      </vt:variant>
      <vt:variant>
        <vt:i4>5</vt:i4>
      </vt:variant>
      <vt:variant>
        <vt:lpwstr>https://doi.org/10.1186/s12992-021-00744-x</vt:lpwstr>
      </vt:variant>
      <vt:variant>
        <vt:lpwstr/>
      </vt:variant>
      <vt:variant>
        <vt:i4>5570653</vt:i4>
      </vt:variant>
      <vt:variant>
        <vt:i4>838</vt:i4>
      </vt:variant>
      <vt:variant>
        <vt:i4>0</vt:i4>
      </vt:variant>
      <vt:variant>
        <vt:i4>5</vt:i4>
      </vt:variant>
      <vt:variant>
        <vt:lpwstr>https://doi.org/10.5465/amr.1986.4282622</vt:lpwstr>
      </vt:variant>
      <vt:variant>
        <vt:lpwstr/>
      </vt:variant>
      <vt:variant>
        <vt:i4>6619188</vt:i4>
      </vt:variant>
      <vt:variant>
        <vt:i4>835</vt:i4>
      </vt:variant>
      <vt:variant>
        <vt:i4>0</vt:i4>
      </vt:variant>
      <vt:variant>
        <vt:i4>5</vt:i4>
      </vt:variant>
      <vt:variant>
        <vt:lpwstr>https://www.ohe.org/publications/incentives-new-drugs-tackle-anti-microbial-resistance</vt:lpwstr>
      </vt:variant>
      <vt:variant>
        <vt:lpwstr/>
      </vt:variant>
      <vt:variant>
        <vt:i4>6946877</vt:i4>
      </vt:variant>
      <vt:variant>
        <vt:i4>832</vt:i4>
      </vt:variant>
      <vt:variant>
        <vt:i4>0</vt:i4>
      </vt:variant>
      <vt:variant>
        <vt:i4>5</vt:i4>
      </vt:variant>
      <vt:variant>
        <vt:lpwstr>https://doi.org/10.4137/PMC.S14459</vt:lpwstr>
      </vt:variant>
      <vt:variant>
        <vt:lpwstr/>
      </vt:variant>
      <vt:variant>
        <vt:i4>6750235</vt:i4>
      </vt:variant>
      <vt:variant>
        <vt:i4>829</vt:i4>
      </vt:variant>
      <vt:variant>
        <vt:i4>0</vt:i4>
      </vt:variant>
      <vt:variant>
        <vt:i4>5</vt:i4>
      </vt:variant>
      <vt:variant>
        <vt:lpwstr>https://www.ema.europa.eu/en/documents/assessment-report/arikayce-liposomal-epar-public-assessment-report_en.pdf</vt:lpwstr>
      </vt:variant>
      <vt:variant>
        <vt:lpwstr/>
      </vt:variant>
      <vt:variant>
        <vt:i4>3014766</vt:i4>
      </vt:variant>
      <vt:variant>
        <vt:i4>826</vt:i4>
      </vt:variant>
      <vt:variant>
        <vt:i4>0</vt:i4>
      </vt:variant>
      <vt:variant>
        <vt:i4>5</vt:i4>
      </vt:variant>
      <vt:variant>
        <vt:lpwstr>https://doi.org/10.1086/647938</vt:lpwstr>
      </vt:variant>
      <vt:variant>
        <vt:lpwstr/>
      </vt:variant>
      <vt:variant>
        <vt:i4>6422587</vt:i4>
      </vt:variant>
      <vt:variant>
        <vt:i4>823</vt:i4>
      </vt:variant>
      <vt:variant>
        <vt:i4>0</vt:i4>
      </vt:variant>
      <vt:variant>
        <vt:i4>5</vt:i4>
      </vt:variant>
      <vt:variant>
        <vt:lpwstr>https://doi.org/10.2147/IDR.S287792</vt:lpwstr>
      </vt:variant>
      <vt:variant>
        <vt:lpwstr/>
      </vt:variant>
      <vt:variant>
        <vt:i4>3735668</vt:i4>
      </vt:variant>
      <vt:variant>
        <vt:i4>820</vt:i4>
      </vt:variant>
      <vt:variant>
        <vt:i4>0</vt:i4>
      </vt:variant>
      <vt:variant>
        <vt:i4>5</vt:i4>
      </vt:variant>
      <vt:variant>
        <vt:lpwstr>https://doi.org/10.1093/jac/dkq412</vt:lpwstr>
      </vt:variant>
      <vt:variant>
        <vt:lpwstr/>
      </vt:variant>
      <vt:variant>
        <vt:i4>4325463</vt:i4>
      </vt:variant>
      <vt:variant>
        <vt:i4>817</vt:i4>
      </vt:variant>
      <vt:variant>
        <vt:i4>0</vt:i4>
      </vt:variant>
      <vt:variant>
        <vt:i4>5</vt:i4>
      </vt:variant>
      <vt:variant>
        <vt:lpwstr>https://www.abc.net.au/news/2020-09-22/australia-joins-covax-coronavirus-vaccine-options/12690702</vt:lpwstr>
      </vt:variant>
      <vt:variant>
        <vt:lpwstr/>
      </vt:variant>
      <vt:variant>
        <vt:i4>7209019</vt:i4>
      </vt:variant>
      <vt:variant>
        <vt:i4>814</vt:i4>
      </vt:variant>
      <vt:variant>
        <vt:i4>0</vt:i4>
      </vt:variant>
      <vt:variant>
        <vt:i4>5</vt:i4>
      </vt:variant>
      <vt:variant>
        <vt:lpwstr>https://www.cidrap.umn.edu/news-perspective/2022/04/uk-moves-closer-experimental-payment-model-antibiotics</vt:lpwstr>
      </vt:variant>
      <vt:variant>
        <vt:lpwstr/>
      </vt:variant>
      <vt:variant>
        <vt:i4>4325383</vt:i4>
      </vt:variant>
      <vt:variant>
        <vt:i4>811</vt:i4>
      </vt:variant>
      <vt:variant>
        <vt:i4>0</vt:i4>
      </vt:variant>
      <vt:variant>
        <vt:i4>5</vt:i4>
      </vt:variant>
      <vt:variant>
        <vt:lpwstr>https://doi.org/10.1016/j.jbusres.2019.12.021</vt:lpwstr>
      </vt:variant>
      <vt:variant>
        <vt:lpwstr/>
      </vt:variant>
      <vt:variant>
        <vt:i4>5439577</vt:i4>
      </vt:variant>
      <vt:variant>
        <vt:i4>808</vt:i4>
      </vt:variant>
      <vt:variant>
        <vt:i4>0</vt:i4>
      </vt:variant>
      <vt:variant>
        <vt:i4>5</vt:i4>
      </vt:variant>
      <vt:variant>
        <vt:lpwstr>https://doi.org/10.2471/BLT.11.087700</vt:lpwstr>
      </vt:variant>
      <vt:variant>
        <vt:lpwstr/>
      </vt:variant>
      <vt:variant>
        <vt:i4>4325429</vt:i4>
      </vt:variant>
      <vt:variant>
        <vt:i4>805</vt:i4>
      </vt:variant>
      <vt:variant>
        <vt:i4>0</vt:i4>
      </vt:variant>
      <vt:variant>
        <vt:i4>5</vt:i4>
      </vt:variant>
      <vt:variant>
        <vt:lpwstr>https://www.accessdata.fda.gov/drugsatfda_docs/nda/2019/212862Orig1s000Lbl.pdf</vt:lpwstr>
      </vt:variant>
      <vt:variant>
        <vt:lpwstr/>
      </vt:variant>
      <vt:variant>
        <vt:i4>3276899</vt:i4>
      </vt:variant>
      <vt:variant>
        <vt:i4>802</vt:i4>
      </vt:variant>
      <vt:variant>
        <vt:i4>0</vt:i4>
      </vt:variant>
      <vt:variant>
        <vt:i4>5</vt:i4>
      </vt:variant>
      <vt:variant>
        <vt:lpwstr>https://doi.org/10.1021/acsinfecdis.0c00681</vt:lpwstr>
      </vt:variant>
      <vt:variant>
        <vt:lpwstr/>
      </vt:variant>
      <vt:variant>
        <vt:i4>15</vt:i4>
      </vt:variant>
      <vt:variant>
        <vt:i4>799</vt:i4>
      </vt:variant>
      <vt:variant>
        <vt:i4>0</vt:i4>
      </vt:variant>
      <vt:variant>
        <vt:i4>5</vt:i4>
      </vt:variant>
      <vt:variant>
        <vt:lpwstr>https://doi.org/10.1016/S2542-5196(21)00280-1</vt:lpwstr>
      </vt:variant>
      <vt:variant>
        <vt:lpwstr/>
      </vt:variant>
      <vt:variant>
        <vt:i4>1572886</vt:i4>
      </vt:variant>
      <vt:variant>
        <vt:i4>796</vt:i4>
      </vt:variant>
      <vt:variant>
        <vt:i4>0</vt:i4>
      </vt:variant>
      <vt:variant>
        <vt:i4>5</vt:i4>
      </vt:variant>
      <vt:variant>
        <vt:lpwstr>https://www.bcg.com/publications/2022/model-for-tackling-antimicrobial-resistance</vt:lpwstr>
      </vt:variant>
      <vt:variant>
        <vt:lpwstr/>
      </vt:variant>
      <vt:variant>
        <vt:i4>5767189</vt:i4>
      </vt:variant>
      <vt:variant>
        <vt:i4>793</vt:i4>
      </vt:variant>
      <vt:variant>
        <vt:i4>0</vt:i4>
      </vt:variant>
      <vt:variant>
        <vt:i4>5</vt:i4>
      </vt:variant>
      <vt:variant>
        <vt:lpwstr>https://www.safetyandquality.gov.au/publications-and-resources/resource-library/agar-sepsis-outcome-programs-2018-report</vt:lpwstr>
      </vt:variant>
      <vt:variant>
        <vt:lpwstr/>
      </vt:variant>
      <vt:variant>
        <vt:i4>5767194</vt:i4>
      </vt:variant>
      <vt:variant>
        <vt:i4>790</vt:i4>
      </vt:variant>
      <vt:variant>
        <vt:i4>0</vt:i4>
      </vt:variant>
      <vt:variant>
        <vt:i4>5</vt:i4>
      </vt:variant>
      <vt:variant>
        <vt:lpwstr>https://www.safetyandquality.gov.au/publications-and-resources/resource-library/agar-sepsis-outcome-programs-2017-report</vt:lpwstr>
      </vt:variant>
      <vt:variant>
        <vt:lpwstr/>
      </vt:variant>
      <vt:variant>
        <vt:i4>7340093</vt:i4>
      </vt:variant>
      <vt:variant>
        <vt:i4>787</vt:i4>
      </vt:variant>
      <vt:variant>
        <vt:i4>0</vt:i4>
      </vt:variant>
      <vt:variant>
        <vt:i4>5</vt:i4>
      </vt:variant>
      <vt:variant>
        <vt:lpwstr>https://www1.health.gov.au/internet/hta/publishing.nsf/Content/reimbursement-1</vt:lpwstr>
      </vt:variant>
      <vt:variant>
        <vt:lpwstr/>
      </vt:variant>
      <vt:variant>
        <vt:i4>1376265</vt:i4>
      </vt:variant>
      <vt:variant>
        <vt:i4>784</vt:i4>
      </vt:variant>
      <vt:variant>
        <vt:i4>0</vt:i4>
      </vt:variant>
      <vt:variant>
        <vt:i4>5</vt:i4>
      </vt:variant>
      <vt:variant>
        <vt:lpwstr>https://www.amr.gov.au/about-amr/what-current-amr-situation/amr-internationally</vt:lpwstr>
      </vt:variant>
      <vt:variant>
        <vt:lpwstr>:~:text=In%202015%2C%20Australia%20had%20the,The%20Netherlands%2C%20Sweden%20and%20Austria</vt:lpwstr>
      </vt:variant>
      <vt:variant>
        <vt:i4>2424877</vt:i4>
      </vt:variant>
      <vt:variant>
        <vt:i4>781</vt:i4>
      </vt:variant>
      <vt:variant>
        <vt:i4>0</vt:i4>
      </vt:variant>
      <vt:variant>
        <vt:i4>5</vt:i4>
      </vt:variant>
      <vt:variant>
        <vt:lpwstr>https://www.directory.gov.au/portfolios/health/department-health/pharmaceutical-benefits-advisory-committee</vt:lpwstr>
      </vt:variant>
      <vt:variant>
        <vt:lpwstr/>
      </vt:variant>
      <vt:variant>
        <vt:i4>3211301</vt:i4>
      </vt:variant>
      <vt:variant>
        <vt:i4>778</vt:i4>
      </vt:variant>
      <vt:variant>
        <vt:i4>0</vt:i4>
      </vt:variant>
      <vt:variant>
        <vt:i4>5</vt:i4>
      </vt:variant>
      <vt:variant>
        <vt:lpwstr>https://www.dese.gov.au/national-research-infrastructure/resources/ncris-factsheet</vt:lpwstr>
      </vt:variant>
      <vt:variant>
        <vt:lpwstr/>
      </vt:variant>
      <vt:variant>
        <vt:i4>3276908</vt:i4>
      </vt:variant>
      <vt:variant>
        <vt:i4>775</vt:i4>
      </vt:variant>
      <vt:variant>
        <vt:i4>0</vt:i4>
      </vt:variant>
      <vt:variant>
        <vt:i4>5</vt:i4>
      </vt:variant>
      <vt:variant>
        <vt:lpwstr>https://www.safetyandquality.gov.au/our-work/antimicrobial-resistance/antimicrobial-use-and-resistance-australia-surveillance-system/aura-2021</vt:lpwstr>
      </vt:variant>
      <vt:variant>
        <vt:lpwstr>:~:text=The%20Commission%20released%20its%20Fourth,of%20AMR%20and%20improvement%20of</vt:lpwstr>
      </vt:variant>
      <vt:variant>
        <vt:i4>3473446</vt:i4>
      </vt:variant>
      <vt:variant>
        <vt:i4>772</vt:i4>
      </vt:variant>
      <vt:variant>
        <vt:i4>0</vt:i4>
      </vt:variant>
      <vt:variant>
        <vt:i4>5</vt:i4>
      </vt:variant>
      <vt:variant>
        <vt:lpwstr>https://www.australianclinicaltrials.gov.au/what-clinical-trial/phases-clinical-trials</vt:lpwstr>
      </vt:variant>
      <vt:variant>
        <vt:lpwstr/>
      </vt:variant>
      <vt:variant>
        <vt:i4>786526</vt:i4>
      </vt:variant>
      <vt:variant>
        <vt:i4>769</vt:i4>
      </vt:variant>
      <vt:variant>
        <vt:i4>0</vt:i4>
      </vt:variant>
      <vt:variant>
        <vt:i4>5</vt:i4>
      </vt:variant>
      <vt:variant>
        <vt:lpwstr>https://www.australianclinicaltrials.gov.au/why-conduct-clinical-trial-australia</vt:lpwstr>
      </vt:variant>
      <vt:variant>
        <vt:lpwstr/>
      </vt:variant>
      <vt:variant>
        <vt:i4>7143526</vt:i4>
      </vt:variant>
      <vt:variant>
        <vt:i4>766</vt:i4>
      </vt:variant>
      <vt:variant>
        <vt:i4>0</vt:i4>
      </vt:variant>
      <vt:variant>
        <vt:i4>5</vt:i4>
      </vt:variant>
      <vt:variant>
        <vt:lpwstr>https://www.abs.gov.au/statistics/people/population/population-projections-australia/latest-release</vt:lpwstr>
      </vt:variant>
      <vt:variant>
        <vt:lpwstr/>
      </vt:variant>
      <vt:variant>
        <vt:i4>5439572</vt:i4>
      </vt:variant>
      <vt:variant>
        <vt:i4>763</vt:i4>
      </vt:variant>
      <vt:variant>
        <vt:i4>0</vt:i4>
      </vt:variant>
      <vt:variant>
        <vt:i4>5</vt:i4>
      </vt:variant>
      <vt:variant>
        <vt:lpwstr>https://www.ausbiotech.org/documents/item/628</vt:lpwstr>
      </vt:variant>
      <vt:variant>
        <vt:lpwstr/>
      </vt:variant>
      <vt:variant>
        <vt:i4>3539063</vt:i4>
      </vt:variant>
      <vt:variant>
        <vt:i4>760</vt:i4>
      </vt:variant>
      <vt:variant>
        <vt:i4>0</vt:i4>
      </vt:variant>
      <vt:variant>
        <vt:i4>5</vt:i4>
      </vt:variant>
      <vt:variant>
        <vt:lpwstr>https://doi.org/10.1093/cid/cix526</vt:lpwstr>
      </vt:variant>
      <vt:variant>
        <vt:lpwstr/>
      </vt:variant>
      <vt:variant>
        <vt:i4>6357101</vt:i4>
      </vt:variant>
      <vt:variant>
        <vt:i4>757</vt:i4>
      </vt:variant>
      <vt:variant>
        <vt:i4>0</vt:i4>
      </vt:variant>
      <vt:variant>
        <vt:i4>5</vt:i4>
      </vt:variant>
      <vt:variant>
        <vt:lpwstr>https://doi.org/10.1093/cid/ciaa153</vt:lpwstr>
      </vt:variant>
      <vt:variant>
        <vt:lpwstr/>
      </vt:variant>
      <vt:variant>
        <vt:i4>6553706</vt:i4>
      </vt:variant>
      <vt:variant>
        <vt:i4>754</vt:i4>
      </vt:variant>
      <vt:variant>
        <vt:i4>0</vt:i4>
      </vt:variant>
      <vt:variant>
        <vt:i4>5</vt:i4>
      </vt:variant>
      <vt:variant>
        <vt:lpwstr>https://doi.org/10.3390/antibiotics10060749</vt:lpwstr>
      </vt:variant>
      <vt:variant>
        <vt:lpwstr/>
      </vt:variant>
      <vt:variant>
        <vt:i4>8126585</vt:i4>
      </vt:variant>
      <vt:variant>
        <vt:i4>751</vt:i4>
      </vt:variant>
      <vt:variant>
        <vt:i4>0</vt:i4>
      </vt:variant>
      <vt:variant>
        <vt:i4>5</vt:i4>
      </vt:variant>
      <vt:variant>
        <vt:lpwstr>http://drive-ab.eu/wp-content/uploads/2018/01/CHHJ5467-Drive-AB-Main-Report-180319-WEB.pdf</vt:lpwstr>
      </vt:variant>
      <vt:variant>
        <vt:lpwstr/>
      </vt:variant>
      <vt:variant>
        <vt:i4>7209087</vt:i4>
      </vt:variant>
      <vt:variant>
        <vt:i4>748</vt:i4>
      </vt:variant>
      <vt:variant>
        <vt:i4>0</vt:i4>
      </vt:variant>
      <vt:variant>
        <vt:i4>5</vt:i4>
      </vt:variant>
      <vt:variant>
        <vt:lpwstr>https://www.amrindustryalliance.org/amr-industry-alliance-declaration/</vt:lpwstr>
      </vt:variant>
      <vt:variant>
        <vt:lpwstr/>
      </vt:variant>
      <vt:variant>
        <vt:i4>6488160</vt:i4>
      </vt:variant>
      <vt:variant>
        <vt:i4>745</vt:i4>
      </vt:variant>
      <vt:variant>
        <vt:i4>0</vt:i4>
      </vt:variant>
      <vt:variant>
        <vt:i4>5</vt:i4>
      </vt:variant>
      <vt:variant>
        <vt:lpwstr>https://www.ifpma.org/resource-centre/industry-roadmap-for-progress-on-combating-antimicrobial-resistance/</vt:lpwstr>
      </vt:variant>
      <vt:variant>
        <vt:lpwstr/>
      </vt:variant>
      <vt:variant>
        <vt:i4>1507378</vt:i4>
      </vt:variant>
      <vt:variant>
        <vt:i4>725</vt:i4>
      </vt:variant>
      <vt:variant>
        <vt:i4>0</vt:i4>
      </vt:variant>
      <vt:variant>
        <vt:i4>5</vt:i4>
      </vt:variant>
      <vt:variant>
        <vt:lpwstr/>
      </vt:variant>
      <vt:variant>
        <vt:lpwstr>_Toc183677797</vt:lpwstr>
      </vt:variant>
      <vt:variant>
        <vt:i4>1507378</vt:i4>
      </vt:variant>
      <vt:variant>
        <vt:i4>719</vt:i4>
      </vt:variant>
      <vt:variant>
        <vt:i4>0</vt:i4>
      </vt:variant>
      <vt:variant>
        <vt:i4>5</vt:i4>
      </vt:variant>
      <vt:variant>
        <vt:lpwstr/>
      </vt:variant>
      <vt:variant>
        <vt:lpwstr>_Toc183677796</vt:lpwstr>
      </vt:variant>
      <vt:variant>
        <vt:i4>1507378</vt:i4>
      </vt:variant>
      <vt:variant>
        <vt:i4>713</vt:i4>
      </vt:variant>
      <vt:variant>
        <vt:i4>0</vt:i4>
      </vt:variant>
      <vt:variant>
        <vt:i4>5</vt:i4>
      </vt:variant>
      <vt:variant>
        <vt:lpwstr/>
      </vt:variant>
      <vt:variant>
        <vt:lpwstr>_Toc183677795</vt:lpwstr>
      </vt:variant>
      <vt:variant>
        <vt:i4>1507378</vt:i4>
      </vt:variant>
      <vt:variant>
        <vt:i4>707</vt:i4>
      </vt:variant>
      <vt:variant>
        <vt:i4>0</vt:i4>
      </vt:variant>
      <vt:variant>
        <vt:i4>5</vt:i4>
      </vt:variant>
      <vt:variant>
        <vt:lpwstr/>
      </vt:variant>
      <vt:variant>
        <vt:lpwstr>_Toc183677794</vt:lpwstr>
      </vt:variant>
      <vt:variant>
        <vt:i4>1507378</vt:i4>
      </vt:variant>
      <vt:variant>
        <vt:i4>701</vt:i4>
      </vt:variant>
      <vt:variant>
        <vt:i4>0</vt:i4>
      </vt:variant>
      <vt:variant>
        <vt:i4>5</vt:i4>
      </vt:variant>
      <vt:variant>
        <vt:lpwstr/>
      </vt:variant>
      <vt:variant>
        <vt:lpwstr>_Toc183677793</vt:lpwstr>
      </vt:variant>
      <vt:variant>
        <vt:i4>1507378</vt:i4>
      </vt:variant>
      <vt:variant>
        <vt:i4>695</vt:i4>
      </vt:variant>
      <vt:variant>
        <vt:i4>0</vt:i4>
      </vt:variant>
      <vt:variant>
        <vt:i4>5</vt:i4>
      </vt:variant>
      <vt:variant>
        <vt:lpwstr/>
      </vt:variant>
      <vt:variant>
        <vt:lpwstr>_Toc183677792</vt:lpwstr>
      </vt:variant>
      <vt:variant>
        <vt:i4>1507378</vt:i4>
      </vt:variant>
      <vt:variant>
        <vt:i4>689</vt:i4>
      </vt:variant>
      <vt:variant>
        <vt:i4>0</vt:i4>
      </vt:variant>
      <vt:variant>
        <vt:i4>5</vt:i4>
      </vt:variant>
      <vt:variant>
        <vt:lpwstr/>
      </vt:variant>
      <vt:variant>
        <vt:lpwstr>_Toc183677791</vt:lpwstr>
      </vt:variant>
      <vt:variant>
        <vt:i4>1507378</vt:i4>
      </vt:variant>
      <vt:variant>
        <vt:i4>683</vt:i4>
      </vt:variant>
      <vt:variant>
        <vt:i4>0</vt:i4>
      </vt:variant>
      <vt:variant>
        <vt:i4>5</vt:i4>
      </vt:variant>
      <vt:variant>
        <vt:lpwstr/>
      </vt:variant>
      <vt:variant>
        <vt:lpwstr>_Toc183677790</vt:lpwstr>
      </vt:variant>
      <vt:variant>
        <vt:i4>1441842</vt:i4>
      </vt:variant>
      <vt:variant>
        <vt:i4>677</vt:i4>
      </vt:variant>
      <vt:variant>
        <vt:i4>0</vt:i4>
      </vt:variant>
      <vt:variant>
        <vt:i4>5</vt:i4>
      </vt:variant>
      <vt:variant>
        <vt:lpwstr/>
      </vt:variant>
      <vt:variant>
        <vt:lpwstr>_Toc183677789</vt:lpwstr>
      </vt:variant>
      <vt:variant>
        <vt:i4>1441842</vt:i4>
      </vt:variant>
      <vt:variant>
        <vt:i4>671</vt:i4>
      </vt:variant>
      <vt:variant>
        <vt:i4>0</vt:i4>
      </vt:variant>
      <vt:variant>
        <vt:i4>5</vt:i4>
      </vt:variant>
      <vt:variant>
        <vt:lpwstr/>
      </vt:variant>
      <vt:variant>
        <vt:lpwstr>_Toc183677788</vt:lpwstr>
      </vt:variant>
      <vt:variant>
        <vt:i4>1441842</vt:i4>
      </vt:variant>
      <vt:variant>
        <vt:i4>665</vt:i4>
      </vt:variant>
      <vt:variant>
        <vt:i4>0</vt:i4>
      </vt:variant>
      <vt:variant>
        <vt:i4>5</vt:i4>
      </vt:variant>
      <vt:variant>
        <vt:lpwstr/>
      </vt:variant>
      <vt:variant>
        <vt:lpwstr>_Toc183677787</vt:lpwstr>
      </vt:variant>
      <vt:variant>
        <vt:i4>1441842</vt:i4>
      </vt:variant>
      <vt:variant>
        <vt:i4>659</vt:i4>
      </vt:variant>
      <vt:variant>
        <vt:i4>0</vt:i4>
      </vt:variant>
      <vt:variant>
        <vt:i4>5</vt:i4>
      </vt:variant>
      <vt:variant>
        <vt:lpwstr/>
      </vt:variant>
      <vt:variant>
        <vt:lpwstr>_Toc183677786</vt:lpwstr>
      </vt:variant>
      <vt:variant>
        <vt:i4>1441842</vt:i4>
      </vt:variant>
      <vt:variant>
        <vt:i4>653</vt:i4>
      </vt:variant>
      <vt:variant>
        <vt:i4>0</vt:i4>
      </vt:variant>
      <vt:variant>
        <vt:i4>5</vt:i4>
      </vt:variant>
      <vt:variant>
        <vt:lpwstr/>
      </vt:variant>
      <vt:variant>
        <vt:lpwstr>_Toc183677785</vt:lpwstr>
      </vt:variant>
      <vt:variant>
        <vt:i4>1441842</vt:i4>
      </vt:variant>
      <vt:variant>
        <vt:i4>647</vt:i4>
      </vt:variant>
      <vt:variant>
        <vt:i4>0</vt:i4>
      </vt:variant>
      <vt:variant>
        <vt:i4>5</vt:i4>
      </vt:variant>
      <vt:variant>
        <vt:lpwstr/>
      </vt:variant>
      <vt:variant>
        <vt:lpwstr>_Toc183677784</vt:lpwstr>
      </vt:variant>
      <vt:variant>
        <vt:i4>1441842</vt:i4>
      </vt:variant>
      <vt:variant>
        <vt:i4>641</vt:i4>
      </vt:variant>
      <vt:variant>
        <vt:i4>0</vt:i4>
      </vt:variant>
      <vt:variant>
        <vt:i4>5</vt:i4>
      </vt:variant>
      <vt:variant>
        <vt:lpwstr/>
      </vt:variant>
      <vt:variant>
        <vt:lpwstr>_Toc183677783</vt:lpwstr>
      </vt:variant>
      <vt:variant>
        <vt:i4>1441842</vt:i4>
      </vt:variant>
      <vt:variant>
        <vt:i4>635</vt:i4>
      </vt:variant>
      <vt:variant>
        <vt:i4>0</vt:i4>
      </vt:variant>
      <vt:variant>
        <vt:i4>5</vt:i4>
      </vt:variant>
      <vt:variant>
        <vt:lpwstr/>
      </vt:variant>
      <vt:variant>
        <vt:lpwstr>_Toc183677782</vt:lpwstr>
      </vt:variant>
      <vt:variant>
        <vt:i4>1441842</vt:i4>
      </vt:variant>
      <vt:variant>
        <vt:i4>629</vt:i4>
      </vt:variant>
      <vt:variant>
        <vt:i4>0</vt:i4>
      </vt:variant>
      <vt:variant>
        <vt:i4>5</vt:i4>
      </vt:variant>
      <vt:variant>
        <vt:lpwstr/>
      </vt:variant>
      <vt:variant>
        <vt:lpwstr>_Toc183677781</vt:lpwstr>
      </vt:variant>
      <vt:variant>
        <vt:i4>1441842</vt:i4>
      </vt:variant>
      <vt:variant>
        <vt:i4>623</vt:i4>
      </vt:variant>
      <vt:variant>
        <vt:i4>0</vt:i4>
      </vt:variant>
      <vt:variant>
        <vt:i4>5</vt:i4>
      </vt:variant>
      <vt:variant>
        <vt:lpwstr/>
      </vt:variant>
      <vt:variant>
        <vt:lpwstr>_Toc183677780</vt:lpwstr>
      </vt:variant>
      <vt:variant>
        <vt:i4>1638450</vt:i4>
      </vt:variant>
      <vt:variant>
        <vt:i4>617</vt:i4>
      </vt:variant>
      <vt:variant>
        <vt:i4>0</vt:i4>
      </vt:variant>
      <vt:variant>
        <vt:i4>5</vt:i4>
      </vt:variant>
      <vt:variant>
        <vt:lpwstr/>
      </vt:variant>
      <vt:variant>
        <vt:lpwstr>_Toc183677779</vt:lpwstr>
      </vt:variant>
      <vt:variant>
        <vt:i4>1638450</vt:i4>
      </vt:variant>
      <vt:variant>
        <vt:i4>611</vt:i4>
      </vt:variant>
      <vt:variant>
        <vt:i4>0</vt:i4>
      </vt:variant>
      <vt:variant>
        <vt:i4>5</vt:i4>
      </vt:variant>
      <vt:variant>
        <vt:lpwstr/>
      </vt:variant>
      <vt:variant>
        <vt:lpwstr>_Toc183677778</vt:lpwstr>
      </vt:variant>
      <vt:variant>
        <vt:i4>1638450</vt:i4>
      </vt:variant>
      <vt:variant>
        <vt:i4>605</vt:i4>
      </vt:variant>
      <vt:variant>
        <vt:i4>0</vt:i4>
      </vt:variant>
      <vt:variant>
        <vt:i4>5</vt:i4>
      </vt:variant>
      <vt:variant>
        <vt:lpwstr/>
      </vt:variant>
      <vt:variant>
        <vt:lpwstr>_Toc183677777</vt:lpwstr>
      </vt:variant>
      <vt:variant>
        <vt:i4>1638450</vt:i4>
      </vt:variant>
      <vt:variant>
        <vt:i4>599</vt:i4>
      </vt:variant>
      <vt:variant>
        <vt:i4>0</vt:i4>
      </vt:variant>
      <vt:variant>
        <vt:i4>5</vt:i4>
      </vt:variant>
      <vt:variant>
        <vt:lpwstr/>
      </vt:variant>
      <vt:variant>
        <vt:lpwstr>_Toc183677776</vt:lpwstr>
      </vt:variant>
      <vt:variant>
        <vt:i4>1638450</vt:i4>
      </vt:variant>
      <vt:variant>
        <vt:i4>593</vt:i4>
      </vt:variant>
      <vt:variant>
        <vt:i4>0</vt:i4>
      </vt:variant>
      <vt:variant>
        <vt:i4>5</vt:i4>
      </vt:variant>
      <vt:variant>
        <vt:lpwstr/>
      </vt:variant>
      <vt:variant>
        <vt:lpwstr>_Toc183677775</vt:lpwstr>
      </vt:variant>
      <vt:variant>
        <vt:i4>1638450</vt:i4>
      </vt:variant>
      <vt:variant>
        <vt:i4>587</vt:i4>
      </vt:variant>
      <vt:variant>
        <vt:i4>0</vt:i4>
      </vt:variant>
      <vt:variant>
        <vt:i4>5</vt:i4>
      </vt:variant>
      <vt:variant>
        <vt:lpwstr/>
      </vt:variant>
      <vt:variant>
        <vt:lpwstr>_Toc183677774</vt:lpwstr>
      </vt:variant>
      <vt:variant>
        <vt:i4>1638450</vt:i4>
      </vt:variant>
      <vt:variant>
        <vt:i4>581</vt:i4>
      </vt:variant>
      <vt:variant>
        <vt:i4>0</vt:i4>
      </vt:variant>
      <vt:variant>
        <vt:i4>5</vt:i4>
      </vt:variant>
      <vt:variant>
        <vt:lpwstr/>
      </vt:variant>
      <vt:variant>
        <vt:lpwstr>_Toc183677773</vt:lpwstr>
      </vt:variant>
      <vt:variant>
        <vt:i4>1638450</vt:i4>
      </vt:variant>
      <vt:variant>
        <vt:i4>575</vt:i4>
      </vt:variant>
      <vt:variant>
        <vt:i4>0</vt:i4>
      </vt:variant>
      <vt:variant>
        <vt:i4>5</vt:i4>
      </vt:variant>
      <vt:variant>
        <vt:lpwstr/>
      </vt:variant>
      <vt:variant>
        <vt:lpwstr>_Toc183677772</vt:lpwstr>
      </vt:variant>
      <vt:variant>
        <vt:i4>1638450</vt:i4>
      </vt:variant>
      <vt:variant>
        <vt:i4>569</vt:i4>
      </vt:variant>
      <vt:variant>
        <vt:i4>0</vt:i4>
      </vt:variant>
      <vt:variant>
        <vt:i4>5</vt:i4>
      </vt:variant>
      <vt:variant>
        <vt:lpwstr/>
      </vt:variant>
      <vt:variant>
        <vt:lpwstr>_Toc183677771</vt:lpwstr>
      </vt:variant>
      <vt:variant>
        <vt:i4>1638450</vt:i4>
      </vt:variant>
      <vt:variant>
        <vt:i4>563</vt:i4>
      </vt:variant>
      <vt:variant>
        <vt:i4>0</vt:i4>
      </vt:variant>
      <vt:variant>
        <vt:i4>5</vt:i4>
      </vt:variant>
      <vt:variant>
        <vt:lpwstr/>
      </vt:variant>
      <vt:variant>
        <vt:lpwstr>_Toc183677770</vt:lpwstr>
      </vt:variant>
      <vt:variant>
        <vt:i4>1572914</vt:i4>
      </vt:variant>
      <vt:variant>
        <vt:i4>557</vt:i4>
      </vt:variant>
      <vt:variant>
        <vt:i4>0</vt:i4>
      </vt:variant>
      <vt:variant>
        <vt:i4>5</vt:i4>
      </vt:variant>
      <vt:variant>
        <vt:lpwstr/>
      </vt:variant>
      <vt:variant>
        <vt:lpwstr>_Toc183677769</vt:lpwstr>
      </vt:variant>
      <vt:variant>
        <vt:i4>1572914</vt:i4>
      </vt:variant>
      <vt:variant>
        <vt:i4>551</vt:i4>
      </vt:variant>
      <vt:variant>
        <vt:i4>0</vt:i4>
      </vt:variant>
      <vt:variant>
        <vt:i4>5</vt:i4>
      </vt:variant>
      <vt:variant>
        <vt:lpwstr/>
      </vt:variant>
      <vt:variant>
        <vt:lpwstr>_Toc183677768</vt:lpwstr>
      </vt:variant>
      <vt:variant>
        <vt:i4>1572914</vt:i4>
      </vt:variant>
      <vt:variant>
        <vt:i4>545</vt:i4>
      </vt:variant>
      <vt:variant>
        <vt:i4>0</vt:i4>
      </vt:variant>
      <vt:variant>
        <vt:i4>5</vt:i4>
      </vt:variant>
      <vt:variant>
        <vt:lpwstr/>
      </vt:variant>
      <vt:variant>
        <vt:lpwstr>_Toc183677767</vt:lpwstr>
      </vt:variant>
      <vt:variant>
        <vt:i4>1572914</vt:i4>
      </vt:variant>
      <vt:variant>
        <vt:i4>539</vt:i4>
      </vt:variant>
      <vt:variant>
        <vt:i4>0</vt:i4>
      </vt:variant>
      <vt:variant>
        <vt:i4>5</vt:i4>
      </vt:variant>
      <vt:variant>
        <vt:lpwstr/>
      </vt:variant>
      <vt:variant>
        <vt:lpwstr>_Toc183677766</vt:lpwstr>
      </vt:variant>
      <vt:variant>
        <vt:i4>1572914</vt:i4>
      </vt:variant>
      <vt:variant>
        <vt:i4>533</vt:i4>
      </vt:variant>
      <vt:variant>
        <vt:i4>0</vt:i4>
      </vt:variant>
      <vt:variant>
        <vt:i4>5</vt:i4>
      </vt:variant>
      <vt:variant>
        <vt:lpwstr/>
      </vt:variant>
      <vt:variant>
        <vt:lpwstr>_Toc183677765</vt:lpwstr>
      </vt:variant>
      <vt:variant>
        <vt:i4>1572914</vt:i4>
      </vt:variant>
      <vt:variant>
        <vt:i4>527</vt:i4>
      </vt:variant>
      <vt:variant>
        <vt:i4>0</vt:i4>
      </vt:variant>
      <vt:variant>
        <vt:i4>5</vt:i4>
      </vt:variant>
      <vt:variant>
        <vt:lpwstr/>
      </vt:variant>
      <vt:variant>
        <vt:lpwstr>_Toc183677764</vt:lpwstr>
      </vt:variant>
      <vt:variant>
        <vt:i4>1572914</vt:i4>
      </vt:variant>
      <vt:variant>
        <vt:i4>521</vt:i4>
      </vt:variant>
      <vt:variant>
        <vt:i4>0</vt:i4>
      </vt:variant>
      <vt:variant>
        <vt:i4>5</vt:i4>
      </vt:variant>
      <vt:variant>
        <vt:lpwstr/>
      </vt:variant>
      <vt:variant>
        <vt:lpwstr>_Toc183677763</vt:lpwstr>
      </vt:variant>
      <vt:variant>
        <vt:i4>1572914</vt:i4>
      </vt:variant>
      <vt:variant>
        <vt:i4>515</vt:i4>
      </vt:variant>
      <vt:variant>
        <vt:i4>0</vt:i4>
      </vt:variant>
      <vt:variant>
        <vt:i4>5</vt:i4>
      </vt:variant>
      <vt:variant>
        <vt:lpwstr/>
      </vt:variant>
      <vt:variant>
        <vt:lpwstr>_Toc183677762</vt:lpwstr>
      </vt:variant>
      <vt:variant>
        <vt:i4>1572914</vt:i4>
      </vt:variant>
      <vt:variant>
        <vt:i4>509</vt:i4>
      </vt:variant>
      <vt:variant>
        <vt:i4>0</vt:i4>
      </vt:variant>
      <vt:variant>
        <vt:i4>5</vt:i4>
      </vt:variant>
      <vt:variant>
        <vt:lpwstr/>
      </vt:variant>
      <vt:variant>
        <vt:lpwstr>_Toc183677761</vt:lpwstr>
      </vt:variant>
      <vt:variant>
        <vt:i4>1572914</vt:i4>
      </vt:variant>
      <vt:variant>
        <vt:i4>503</vt:i4>
      </vt:variant>
      <vt:variant>
        <vt:i4>0</vt:i4>
      </vt:variant>
      <vt:variant>
        <vt:i4>5</vt:i4>
      </vt:variant>
      <vt:variant>
        <vt:lpwstr/>
      </vt:variant>
      <vt:variant>
        <vt:lpwstr>_Toc183677760</vt:lpwstr>
      </vt:variant>
      <vt:variant>
        <vt:i4>1769522</vt:i4>
      </vt:variant>
      <vt:variant>
        <vt:i4>497</vt:i4>
      </vt:variant>
      <vt:variant>
        <vt:i4>0</vt:i4>
      </vt:variant>
      <vt:variant>
        <vt:i4>5</vt:i4>
      </vt:variant>
      <vt:variant>
        <vt:lpwstr/>
      </vt:variant>
      <vt:variant>
        <vt:lpwstr>_Toc183677759</vt:lpwstr>
      </vt:variant>
      <vt:variant>
        <vt:i4>1769522</vt:i4>
      </vt:variant>
      <vt:variant>
        <vt:i4>491</vt:i4>
      </vt:variant>
      <vt:variant>
        <vt:i4>0</vt:i4>
      </vt:variant>
      <vt:variant>
        <vt:i4>5</vt:i4>
      </vt:variant>
      <vt:variant>
        <vt:lpwstr/>
      </vt:variant>
      <vt:variant>
        <vt:lpwstr>_Toc183677758</vt:lpwstr>
      </vt:variant>
      <vt:variant>
        <vt:i4>1769522</vt:i4>
      </vt:variant>
      <vt:variant>
        <vt:i4>485</vt:i4>
      </vt:variant>
      <vt:variant>
        <vt:i4>0</vt:i4>
      </vt:variant>
      <vt:variant>
        <vt:i4>5</vt:i4>
      </vt:variant>
      <vt:variant>
        <vt:lpwstr/>
      </vt:variant>
      <vt:variant>
        <vt:lpwstr>_Toc183677757</vt:lpwstr>
      </vt:variant>
      <vt:variant>
        <vt:i4>1769522</vt:i4>
      </vt:variant>
      <vt:variant>
        <vt:i4>479</vt:i4>
      </vt:variant>
      <vt:variant>
        <vt:i4>0</vt:i4>
      </vt:variant>
      <vt:variant>
        <vt:i4>5</vt:i4>
      </vt:variant>
      <vt:variant>
        <vt:lpwstr/>
      </vt:variant>
      <vt:variant>
        <vt:lpwstr>_Toc183677756</vt:lpwstr>
      </vt:variant>
      <vt:variant>
        <vt:i4>1769522</vt:i4>
      </vt:variant>
      <vt:variant>
        <vt:i4>473</vt:i4>
      </vt:variant>
      <vt:variant>
        <vt:i4>0</vt:i4>
      </vt:variant>
      <vt:variant>
        <vt:i4>5</vt:i4>
      </vt:variant>
      <vt:variant>
        <vt:lpwstr/>
      </vt:variant>
      <vt:variant>
        <vt:lpwstr>_Toc183677755</vt:lpwstr>
      </vt:variant>
      <vt:variant>
        <vt:i4>1769522</vt:i4>
      </vt:variant>
      <vt:variant>
        <vt:i4>467</vt:i4>
      </vt:variant>
      <vt:variant>
        <vt:i4>0</vt:i4>
      </vt:variant>
      <vt:variant>
        <vt:i4>5</vt:i4>
      </vt:variant>
      <vt:variant>
        <vt:lpwstr/>
      </vt:variant>
      <vt:variant>
        <vt:lpwstr>_Toc183677754</vt:lpwstr>
      </vt:variant>
      <vt:variant>
        <vt:i4>1769522</vt:i4>
      </vt:variant>
      <vt:variant>
        <vt:i4>461</vt:i4>
      </vt:variant>
      <vt:variant>
        <vt:i4>0</vt:i4>
      </vt:variant>
      <vt:variant>
        <vt:i4>5</vt:i4>
      </vt:variant>
      <vt:variant>
        <vt:lpwstr/>
      </vt:variant>
      <vt:variant>
        <vt:lpwstr>_Toc183677753</vt:lpwstr>
      </vt:variant>
      <vt:variant>
        <vt:i4>1769522</vt:i4>
      </vt:variant>
      <vt:variant>
        <vt:i4>455</vt:i4>
      </vt:variant>
      <vt:variant>
        <vt:i4>0</vt:i4>
      </vt:variant>
      <vt:variant>
        <vt:i4>5</vt:i4>
      </vt:variant>
      <vt:variant>
        <vt:lpwstr/>
      </vt:variant>
      <vt:variant>
        <vt:lpwstr>_Toc183677752</vt:lpwstr>
      </vt:variant>
      <vt:variant>
        <vt:i4>1769522</vt:i4>
      </vt:variant>
      <vt:variant>
        <vt:i4>449</vt:i4>
      </vt:variant>
      <vt:variant>
        <vt:i4>0</vt:i4>
      </vt:variant>
      <vt:variant>
        <vt:i4>5</vt:i4>
      </vt:variant>
      <vt:variant>
        <vt:lpwstr/>
      </vt:variant>
      <vt:variant>
        <vt:lpwstr>_Toc183677751</vt:lpwstr>
      </vt:variant>
      <vt:variant>
        <vt:i4>1769522</vt:i4>
      </vt:variant>
      <vt:variant>
        <vt:i4>443</vt:i4>
      </vt:variant>
      <vt:variant>
        <vt:i4>0</vt:i4>
      </vt:variant>
      <vt:variant>
        <vt:i4>5</vt:i4>
      </vt:variant>
      <vt:variant>
        <vt:lpwstr/>
      </vt:variant>
      <vt:variant>
        <vt:lpwstr>_Toc183677750</vt:lpwstr>
      </vt:variant>
      <vt:variant>
        <vt:i4>1703986</vt:i4>
      </vt:variant>
      <vt:variant>
        <vt:i4>437</vt:i4>
      </vt:variant>
      <vt:variant>
        <vt:i4>0</vt:i4>
      </vt:variant>
      <vt:variant>
        <vt:i4>5</vt:i4>
      </vt:variant>
      <vt:variant>
        <vt:lpwstr/>
      </vt:variant>
      <vt:variant>
        <vt:lpwstr>_Toc183677749</vt:lpwstr>
      </vt:variant>
      <vt:variant>
        <vt:i4>1703986</vt:i4>
      </vt:variant>
      <vt:variant>
        <vt:i4>431</vt:i4>
      </vt:variant>
      <vt:variant>
        <vt:i4>0</vt:i4>
      </vt:variant>
      <vt:variant>
        <vt:i4>5</vt:i4>
      </vt:variant>
      <vt:variant>
        <vt:lpwstr/>
      </vt:variant>
      <vt:variant>
        <vt:lpwstr>_Toc183677748</vt:lpwstr>
      </vt:variant>
      <vt:variant>
        <vt:i4>1703986</vt:i4>
      </vt:variant>
      <vt:variant>
        <vt:i4>425</vt:i4>
      </vt:variant>
      <vt:variant>
        <vt:i4>0</vt:i4>
      </vt:variant>
      <vt:variant>
        <vt:i4>5</vt:i4>
      </vt:variant>
      <vt:variant>
        <vt:lpwstr/>
      </vt:variant>
      <vt:variant>
        <vt:lpwstr>_Toc183677747</vt:lpwstr>
      </vt:variant>
      <vt:variant>
        <vt:i4>1703986</vt:i4>
      </vt:variant>
      <vt:variant>
        <vt:i4>419</vt:i4>
      </vt:variant>
      <vt:variant>
        <vt:i4>0</vt:i4>
      </vt:variant>
      <vt:variant>
        <vt:i4>5</vt:i4>
      </vt:variant>
      <vt:variant>
        <vt:lpwstr/>
      </vt:variant>
      <vt:variant>
        <vt:lpwstr>_Toc183677746</vt:lpwstr>
      </vt:variant>
      <vt:variant>
        <vt:i4>1703986</vt:i4>
      </vt:variant>
      <vt:variant>
        <vt:i4>413</vt:i4>
      </vt:variant>
      <vt:variant>
        <vt:i4>0</vt:i4>
      </vt:variant>
      <vt:variant>
        <vt:i4>5</vt:i4>
      </vt:variant>
      <vt:variant>
        <vt:lpwstr/>
      </vt:variant>
      <vt:variant>
        <vt:lpwstr>_Toc183677745</vt:lpwstr>
      </vt:variant>
      <vt:variant>
        <vt:i4>1703986</vt:i4>
      </vt:variant>
      <vt:variant>
        <vt:i4>407</vt:i4>
      </vt:variant>
      <vt:variant>
        <vt:i4>0</vt:i4>
      </vt:variant>
      <vt:variant>
        <vt:i4>5</vt:i4>
      </vt:variant>
      <vt:variant>
        <vt:lpwstr/>
      </vt:variant>
      <vt:variant>
        <vt:lpwstr>_Toc183677744</vt:lpwstr>
      </vt:variant>
      <vt:variant>
        <vt:i4>1703986</vt:i4>
      </vt:variant>
      <vt:variant>
        <vt:i4>401</vt:i4>
      </vt:variant>
      <vt:variant>
        <vt:i4>0</vt:i4>
      </vt:variant>
      <vt:variant>
        <vt:i4>5</vt:i4>
      </vt:variant>
      <vt:variant>
        <vt:lpwstr/>
      </vt:variant>
      <vt:variant>
        <vt:lpwstr>_Toc183677743</vt:lpwstr>
      </vt:variant>
      <vt:variant>
        <vt:i4>1703986</vt:i4>
      </vt:variant>
      <vt:variant>
        <vt:i4>395</vt:i4>
      </vt:variant>
      <vt:variant>
        <vt:i4>0</vt:i4>
      </vt:variant>
      <vt:variant>
        <vt:i4>5</vt:i4>
      </vt:variant>
      <vt:variant>
        <vt:lpwstr/>
      </vt:variant>
      <vt:variant>
        <vt:lpwstr>_Toc183677742</vt:lpwstr>
      </vt:variant>
      <vt:variant>
        <vt:i4>1703986</vt:i4>
      </vt:variant>
      <vt:variant>
        <vt:i4>389</vt:i4>
      </vt:variant>
      <vt:variant>
        <vt:i4>0</vt:i4>
      </vt:variant>
      <vt:variant>
        <vt:i4>5</vt:i4>
      </vt:variant>
      <vt:variant>
        <vt:lpwstr/>
      </vt:variant>
      <vt:variant>
        <vt:lpwstr>_Toc183677741</vt:lpwstr>
      </vt:variant>
      <vt:variant>
        <vt:i4>1703986</vt:i4>
      </vt:variant>
      <vt:variant>
        <vt:i4>383</vt:i4>
      </vt:variant>
      <vt:variant>
        <vt:i4>0</vt:i4>
      </vt:variant>
      <vt:variant>
        <vt:i4>5</vt:i4>
      </vt:variant>
      <vt:variant>
        <vt:lpwstr/>
      </vt:variant>
      <vt:variant>
        <vt:lpwstr>_Toc183677740</vt:lpwstr>
      </vt:variant>
      <vt:variant>
        <vt:i4>1900594</vt:i4>
      </vt:variant>
      <vt:variant>
        <vt:i4>377</vt:i4>
      </vt:variant>
      <vt:variant>
        <vt:i4>0</vt:i4>
      </vt:variant>
      <vt:variant>
        <vt:i4>5</vt:i4>
      </vt:variant>
      <vt:variant>
        <vt:lpwstr/>
      </vt:variant>
      <vt:variant>
        <vt:lpwstr>_Toc183677739</vt:lpwstr>
      </vt:variant>
      <vt:variant>
        <vt:i4>1900594</vt:i4>
      </vt:variant>
      <vt:variant>
        <vt:i4>371</vt:i4>
      </vt:variant>
      <vt:variant>
        <vt:i4>0</vt:i4>
      </vt:variant>
      <vt:variant>
        <vt:i4>5</vt:i4>
      </vt:variant>
      <vt:variant>
        <vt:lpwstr/>
      </vt:variant>
      <vt:variant>
        <vt:lpwstr>_Toc183677738</vt:lpwstr>
      </vt:variant>
      <vt:variant>
        <vt:i4>1900594</vt:i4>
      </vt:variant>
      <vt:variant>
        <vt:i4>365</vt:i4>
      </vt:variant>
      <vt:variant>
        <vt:i4>0</vt:i4>
      </vt:variant>
      <vt:variant>
        <vt:i4>5</vt:i4>
      </vt:variant>
      <vt:variant>
        <vt:lpwstr/>
      </vt:variant>
      <vt:variant>
        <vt:lpwstr>_Toc183677737</vt:lpwstr>
      </vt:variant>
      <vt:variant>
        <vt:i4>1900594</vt:i4>
      </vt:variant>
      <vt:variant>
        <vt:i4>359</vt:i4>
      </vt:variant>
      <vt:variant>
        <vt:i4>0</vt:i4>
      </vt:variant>
      <vt:variant>
        <vt:i4>5</vt:i4>
      </vt:variant>
      <vt:variant>
        <vt:lpwstr/>
      </vt:variant>
      <vt:variant>
        <vt:lpwstr>_Toc183677736</vt:lpwstr>
      </vt:variant>
      <vt:variant>
        <vt:i4>1900594</vt:i4>
      </vt:variant>
      <vt:variant>
        <vt:i4>353</vt:i4>
      </vt:variant>
      <vt:variant>
        <vt:i4>0</vt:i4>
      </vt:variant>
      <vt:variant>
        <vt:i4>5</vt:i4>
      </vt:variant>
      <vt:variant>
        <vt:lpwstr/>
      </vt:variant>
      <vt:variant>
        <vt:lpwstr>_Toc183677735</vt:lpwstr>
      </vt:variant>
      <vt:variant>
        <vt:i4>1900594</vt:i4>
      </vt:variant>
      <vt:variant>
        <vt:i4>347</vt:i4>
      </vt:variant>
      <vt:variant>
        <vt:i4>0</vt:i4>
      </vt:variant>
      <vt:variant>
        <vt:i4>5</vt:i4>
      </vt:variant>
      <vt:variant>
        <vt:lpwstr/>
      </vt:variant>
      <vt:variant>
        <vt:lpwstr>_Toc183677734</vt:lpwstr>
      </vt:variant>
      <vt:variant>
        <vt:i4>1900594</vt:i4>
      </vt:variant>
      <vt:variant>
        <vt:i4>341</vt:i4>
      </vt:variant>
      <vt:variant>
        <vt:i4>0</vt:i4>
      </vt:variant>
      <vt:variant>
        <vt:i4>5</vt:i4>
      </vt:variant>
      <vt:variant>
        <vt:lpwstr/>
      </vt:variant>
      <vt:variant>
        <vt:lpwstr>_Toc183677733</vt:lpwstr>
      </vt:variant>
      <vt:variant>
        <vt:i4>1900594</vt:i4>
      </vt:variant>
      <vt:variant>
        <vt:i4>335</vt:i4>
      </vt:variant>
      <vt:variant>
        <vt:i4>0</vt:i4>
      </vt:variant>
      <vt:variant>
        <vt:i4>5</vt:i4>
      </vt:variant>
      <vt:variant>
        <vt:lpwstr/>
      </vt:variant>
      <vt:variant>
        <vt:lpwstr>_Toc183677732</vt:lpwstr>
      </vt:variant>
      <vt:variant>
        <vt:i4>1900594</vt:i4>
      </vt:variant>
      <vt:variant>
        <vt:i4>329</vt:i4>
      </vt:variant>
      <vt:variant>
        <vt:i4>0</vt:i4>
      </vt:variant>
      <vt:variant>
        <vt:i4>5</vt:i4>
      </vt:variant>
      <vt:variant>
        <vt:lpwstr/>
      </vt:variant>
      <vt:variant>
        <vt:lpwstr>_Toc183677731</vt:lpwstr>
      </vt:variant>
      <vt:variant>
        <vt:i4>1900594</vt:i4>
      </vt:variant>
      <vt:variant>
        <vt:i4>323</vt:i4>
      </vt:variant>
      <vt:variant>
        <vt:i4>0</vt:i4>
      </vt:variant>
      <vt:variant>
        <vt:i4>5</vt:i4>
      </vt:variant>
      <vt:variant>
        <vt:lpwstr/>
      </vt:variant>
      <vt:variant>
        <vt:lpwstr>_Toc183677730</vt:lpwstr>
      </vt:variant>
      <vt:variant>
        <vt:i4>1835058</vt:i4>
      </vt:variant>
      <vt:variant>
        <vt:i4>317</vt:i4>
      </vt:variant>
      <vt:variant>
        <vt:i4>0</vt:i4>
      </vt:variant>
      <vt:variant>
        <vt:i4>5</vt:i4>
      </vt:variant>
      <vt:variant>
        <vt:lpwstr/>
      </vt:variant>
      <vt:variant>
        <vt:lpwstr>_Toc183677729</vt:lpwstr>
      </vt:variant>
      <vt:variant>
        <vt:i4>1835058</vt:i4>
      </vt:variant>
      <vt:variant>
        <vt:i4>311</vt:i4>
      </vt:variant>
      <vt:variant>
        <vt:i4>0</vt:i4>
      </vt:variant>
      <vt:variant>
        <vt:i4>5</vt:i4>
      </vt:variant>
      <vt:variant>
        <vt:lpwstr/>
      </vt:variant>
      <vt:variant>
        <vt:lpwstr>_Toc183677728</vt:lpwstr>
      </vt:variant>
      <vt:variant>
        <vt:i4>1835058</vt:i4>
      </vt:variant>
      <vt:variant>
        <vt:i4>305</vt:i4>
      </vt:variant>
      <vt:variant>
        <vt:i4>0</vt:i4>
      </vt:variant>
      <vt:variant>
        <vt:i4>5</vt:i4>
      </vt:variant>
      <vt:variant>
        <vt:lpwstr/>
      </vt:variant>
      <vt:variant>
        <vt:lpwstr>_Toc183677727</vt:lpwstr>
      </vt:variant>
      <vt:variant>
        <vt:i4>1835058</vt:i4>
      </vt:variant>
      <vt:variant>
        <vt:i4>299</vt:i4>
      </vt:variant>
      <vt:variant>
        <vt:i4>0</vt:i4>
      </vt:variant>
      <vt:variant>
        <vt:i4>5</vt:i4>
      </vt:variant>
      <vt:variant>
        <vt:lpwstr/>
      </vt:variant>
      <vt:variant>
        <vt:lpwstr>_Toc183677726</vt:lpwstr>
      </vt:variant>
      <vt:variant>
        <vt:i4>1835058</vt:i4>
      </vt:variant>
      <vt:variant>
        <vt:i4>293</vt:i4>
      </vt:variant>
      <vt:variant>
        <vt:i4>0</vt:i4>
      </vt:variant>
      <vt:variant>
        <vt:i4>5</vt:i4>
      </vt:variant>
      <vt:variant>
        <vt:lpwstr/>
      </vt:variant>
      <vt:variant>
        <vt:lpwstr>_Toc183677725</vt:lpwstr>
      </vt:variant>
      <vt:variant>
        <vt:i4>1835058</vt:i4>
      </vt:variant>
      <vt:variant>
        <vt:i4>287</vt:i4>
      </vt:variant>
      <vt:variant>
        <vt:i4>0</vt:i4>
      </vt:variant>
      <vt:variant>
        <vt:i4>5</vt:i4>
      </vt:variant>
      <vt:variant>
        <vt:lpwstr/>
      </vt:variant>
      <vt:variant>
        <vt:lpwstr>_Toc183677724</vt:lpwstr>
      </vt:variant>
      <vt:variant>
        <vt:i4>1835058</vt:i4>
      </vt:variant>
      <vt:variant>
        <vt:i4>281</vt:i4>
      </vt:variant>
      <vt:variant>
        <vt:i4>0</vt:i4>
      </vt:variant>
      <vt:variant>
        <vt:i4>5</vt:i4>
      </vt:variant>
      <vt:variant>
        <vt:lpwstr/>
      </vt:variant>
      <vt:variant>
        <vt:lpwstr>_Toc183677723</vt:lpwstr>
      </vt:variant>
      <vt:variant>
        <vt:i4>1835058</vt:i4>
      </vt:variant>
      <vt:variant>
        <vt:i4>275</vt:i4>
      </vt:variant>
      <vt:variant>
        <vt:i4>0</vt:i4>
      </vt:variant>
      <vt:variant>
        <vt:i4>5</vt:i4>
      </vt:variant>
      <vt:variant>
        <vt:lpwstr/>
      </vt:variant>
      <vt:variant>
        <vt:lpwstr>_Toc183677722</vt:lpwstr>
      </vt:variant>
      <vt:variant>
        <vt:i4>1835058</vt:i4>
      </vt:variant>
      <vt:variant>
        <vt:i4>269</vt:i4>
      </vt:variant>
      <vt:variant>
        <vt:i4>0</vt:i4>
      </vt:variant>
      <vt:variant>
        <vt:i4>5</vt:i4>
      </vt:variant>
      <vt:variant>
        <vt:lpwstr/>
      </vt:variant>
      <vt:variant>
        <vt:lpwstr>_Toc183677721</vt:lpwstr>
      </vt:variant>
      <vt:variant>
        <vt:i4>1835058</vt:i4>
      </vt:variant>
      <vt:variant>
        <vt:i4>263</vt:i4>
      </vt:variant>
      <vt:variant>
        <vt:i4>0</vt:i4>
      </vt:variant>
      <vt:variant>
        <vt:i4>5</vt:i4>
      </vt:variant>
      <vt:variant>
        <vt:lpwstr/>
      </vt:variant>
      <vt:variant>
        <vt:lpwstr>_Toc183677720</vt:lpwstr>
      </vt:variant>
      <vt:variant>
        <vt:i4>2031666</vt:i4>
      </vt:variant>
      <vt:variant>
        <vt:i4>257</vt:i4>
      </vt:variant>
      <vt:variant>
        <vt:i4>0</vt:i4>
      </vt:variant>
      <vt:variant>
        <vt:i4>5</vt:i4>
      </vt:variant>
      <vt:variant>
        <vt:lpwstr/>
      </vt:variant>
      <vt:variant>
        <vt:lpwstr>_Toc183677719</vt:lpwstr>
      </vt:variant>
      <vt:variant>
        <vt:i4>2031666</vt:i4>
      </vt:variant>
      <vt:variant>
        <vt:i4>251</vt:i4>
      </vt:variant>
      <vt:variant>
        <vt:i4>0</vt:i4>
      </vt:variant>
      <vt:variant>
        <vt:i4>5</vt:i4>
      </vt:variant>
      <vt:variant>
        <vt:lpwstr/>
      </vt:variant>
      <vt:variant>
        <vt:lpwstr>_Toc183677718</vt:lpwstr>
      </vt:variant>
      <vt:variant>
        <vt:i4>2031666</vt:i4>
      </vt:variant>
      <vt:variant>
        <vt:i4>245</vt:i4>
      </vt:variant>
      <vt:variant>
        <vt:i4>0</vt:i4>
      </vt:variant>
      <vt:variant>
        <vt:i4>5</vt:i4>
      </vt:variant>
      <vt:variant>
        <vt:lpwstr/>
      </vt:variant>
      <vt:variant>
        <vt:lpwstr>_Toc183677717</vt:lpwstr>
      </vt:variant>
      <vt:variant>
        <vt:i4>2031666</vt:i4>
      </vt:variant>
      <vt:variant>
        <vt:i4>239</vt:i4>
      </vt:variant>
      <vt:variant>
        <vt:i4>0</vt:i4>
      </vt:variant>
      <vt:variant>
        <vt:i4>5</vt:i4>
      </vt:variant>
      <vt:variant>
        <vt:lpwstr/>
      </vt:variant>
      <vt:variant>
        <vt:lpwstr>_Toc183677716</vt:lpwstr>
      </vt:variant>
      <vt:variant>
        <vt:i4>2031666</vt:i4>
      </vt:variant>
      <vt:variant>
        <vt:i4>233</vt:i4>
      </vt:variant>
      <vt:variant>
        <vt:i4>0</vt:i4>
      </vt:variant>
      <vt:variant>
        <vt:i4>5</vt:i4>
      </vt:variant>
      <vt:variant>
        <vt:lpwstr/>
      </vt:variant>
      <vt:variant>
        <vt:lpwstr>_Toc183677715</vt:lpwstr>
      </vt:variant>
      <vt:variant>
        <vt:i4>2031666</vt:i4>
      </vt:variant>
      <vt:variant>
        <vt:i4>227</vt:i4>
      </vt:variant>
      <vt:variant>
        <vt:i4>0</vt:i4>
      </vt:variant>
      <vt:variant>
        <vt:i4>5</vt:i4>
      </vt:variant>
      <vt:variant>
        <vt:lpwstr/>
      </vt:variant>
      <vt:variant>
        <vt:lpwstr>_Toc183677714</vt:lpwstr>
      </vt:variant>
      <vt:variant>
        <vt:i4>2031666</vt:i4>
      </vt:variant>
      <vt:variant>
        <vt:i4>221</vt:i4>
      </vt:variant>
      <vt:variant>
        <vt:i4>0</vt:i4>
      </vt:variant>
      <vt:variant>
        <vt:i4>5</vt:i4>
      </vt:variant>
      <vt:variant>
        <vt:lpwstr/>
      </vt:variant>
      <vt:variant>
        <vt:lpwstr>_Toc183677713</vt:lpwstr>
      </vt:variant>
      <vt:variant>
        <vt:i4>2031666</vt:i4>
      </vt:variant>
      <vt:variant>
        <vt:i4>215</vt:i4>
      </vt:variant>
      <vt:variant>
        <vt:i4>0</vt:i4>
      </vt:variant>
      <vt:variant>
        <vt:i4>5</vt:i4>
      </vt:variant>
      <vt:variant>
        <vt:lpwstr/>
      </vt:variant>
      <vt:variant>
        <vt:lpwstr>_Toc183677712</vt:lpwstr>
      </vt:variant>
      <vt:variant>
        <vt:i4>2031666</vt:i4>
      </vt:variant>
      <vt:variant>
        <vt:i4>209</vt:i4>
      </vt:variant>
      <vt:variant>
        <vt:i4>0</vt:i4>
      </vt:variant>
      <vt:variant>
        <vt:i4>5</vt:i4>
      </vt:variant>
      <vt:variant>
        <vt:lpwstr/>
      </vt:variant>
      <vt:variant>
        <vt:lpwstr>_Toc183677711</vt:lpwstr>
      </vt:variant>
      <vt:variant>
        <vt:i4>2031666</vt:i4>
      </vt:variant>
      <vt:variant>
        <vt:i4>203</vt:i4>
      </vt:variant>
      <vt:variant>
        <vt:i4>0</vt:i4>
      </vt:variant>
      <vt:variant>
        <vt:i4>5</vt:i4>
      </vt:variant>
      <vt:variant>
        <vt:lpwstr/>
      </vt:variant>
      <vt:variant>
        <vt:lpwstr>_Toc183677710</vt:lpwstr>
      </vt:variant>
      <vt:variant>
        <vt:i4>1966130</vt:i4>
      </vt:variant>
      <vt:variant>
        <vt:i4>197</vt:i4>
      </vt:variant>
      <vt:variant>
        <vt:i4>0</vt:i4>
      </vt:variant>
      <vt:variant>
        <vt:i4>5</vt:i4>
      </vt:variant>
      <vt:variant>
        <vt:lpwstr/>
      </vt:variant>
      <vt:variant>
        <vt:lpwstr>_Toc183677709</vt:lpwstr>
      </vt:variant>
      <vt:variant>
        <vt:i4>1966130</vt:i4>
      </vt:variant>
      <vt:variant>
        <vt:i4>191</vt:i4>
      </vt:variant>
      <vt:variant>
        <vt:i4>0</vt:i4>
      </vt:variant>
      <vt:variant>
        <vt:i4>5</vt:i4>
      </vt:variant>
      <vt:variant>
        <vt:lpwstr/>
      </vt:variant>
      <vt:variant>
        <vt:lpwstr>_Toc183677708</vt:lpwstr>
      </vt:variant>
      <vt:variant>
        <vt:i4>1966130</vt:i4>
      </vt:variant>
      <vt:variant>
        <vt:i4>185</vt:i4>
      </vt:variant>
      <vt:variant>
        <vt:i4>0</vt:i4>
      </vt:variant>
      <vt:variant>
        <vt:i4>5</vt:i4>
      </vt:variant>
      <vt:variant>
        <vt:lpwstr/>
      </vt:variant>
      <vt:variant>
        <vt:lpwstr>_Toc183677707</vt:lpwstr>
      </vt:variant>
      <vt:variant>
        <vt:i4>1966130</vt:i4>
      </vt:variant>
      <vt:variant>
        <vt:i4>179</vt:i4>
      </vt:variant>
      <vt:variant>
        <vt:i4>0</vt:i4>
      </vt:variant>
      <vt:variant>
        <vt:i4>5</vt:i4>
      </vt:variant>
      <vt:variant>
        <vt:lpwstr/>
      </vt:variant>
      <vt:variant>
        <vt:lpwstr>_Toc183677706</vt:lpwstr>
      </vt:variant>
      <vt:variant>
        <vt:i4>1966130</vt:i4>
      </vt:variant>
      <vt:variant>
        <vt:i4>173</vt:i4>
      </vt:variant>
      <vt:variant>
        <vt:i4>0</vt:i4>
      </vt:variant>
      <vt:variant>
        <vt:i4>5</vt:i4>
      </vt:variant>
      <vt:variant>
        <vt:lpwstr/>
      </vt:variant>
      <vt:variant>
        <vt:lpwstr>_Toc183677705</vt:lpwstr>
      </vt:variant>
      <vt:variant>
        <vt:i4>1966130</vt:i4>
      </vt:variant>
      <vt:variant>
        <vt:i4>167</vt:i4>
      </vt:variant>
      <vt:variant>
        <vt:i4>0</vt:i4>
      </vt:variant>
      <vt:variant>
        <vt:i4>5</vt:i4>
      </vt:variant>
      <vt:variant>
        <vt:lpwstr/>
      </vt:variant>
      <vt:variant>
        <vt:lpwstr>_Toc183677704</vt:lpwstr>
      </vt:variant>
      <vt:variant>
        <vt:i4>1966130</vt:i4>
      </vt:variant>
      <vt:variant>
        <vt:i4>161</vt:i4>
      </vt:variant>
      <vt:variant>
        <vt:i4>0</vt:i4>
      </vt:variant>
      <vt:variant>
        <vt:i4>5</vt:i4>
      </vt:variant>
      <vt:variant>
        <vt:lpwstr/>
      </vt:variant>
      <vt:variant>
        <vt:lpwstr>_Toc183677703</vt:lpwstr>
      </vt:variant>
      <vt:variant>
        <vt:i4>1966130</vt:i4>
      </vt:variant>
      <vt:variant>
        <vt:i4>155</vt:i4>
      </vt:variant>
      <vt:variant>
        <vt:i4>0</vt:i4>
      </vt:variant>
      <vt:variant>
        <vt:i4>5</vt:i4>
      </vt:variant>
      <vt:variant>
        <vt:lpwstr/>
      </vt:variant>
      <vt:variant>
        <vt:lpwstr>_Toc183677702</vt:lpwstr>
      </vt:variant>
      <vt:variant>
        <vt:i4>1966130</vt:i4>
      </vt:variant>
      <vt:variant>
        <vt:i4>149</vt:i4>
      </vt:variant>
      <vt:variant>
        <vt:i4>0</vt:i4>
      </vt:variant>
      <vt:variant>
        <vt:i4>5</vt:i4>
      </vt:variant>
      <vt:variant>
        <vt:lpwstr/>
      </vt:variant>
      <vt:variant>
        <vt:lpwstr>_Toc183677701</vt:lpwstr>
      </vt:variant>
      <vt:variant>
        <vt:i4>1966130</vt:i4>
      </vt:variant>
      <vt:variant>
        <vt:i4>143</vt:i4>
      </vt:variant>
      <vt:variant>
        <vt:i4>0</vt:i4>
      </vt:variant>
      <vt:variant>
        <vt:i4>5</vt:i4>
      </vt:variant>
      <vt:variant>
        <vt:lpwstr/>
      </vt:variant>
      <vt:variant>
        <vt:lpwstr>_Toc183677700</vt:lpwstr>
      </vt:variant>
      <vt:variant>
        <vt:i4>1507379</vt:i4>
      </vt:variant>
      <vt:variant>
        <vt:i4>137</vt:i4>
      </vt:variant>
      <vt:variant>
        <vt:i4>0</vt:i4>
      </vt:variant>
      <vt:variant>
        <vt:i4>5</vt:i4>
      </vt:variant>
      <vt:variant>
        <vt:lpwstr/>
      </vt:variant>
      <vt:variant>
        <vt:lpwstr>_Toc183677699</vt:lpwstr>
      </vt:variant>
      <vt:variant>
        <vt:i4>1507379</vt:i4>
      </vt:variant>
      <vt:variant>
        <vt:i4>131</vt:i4>
      </vt:variant>
      <vt:variant>
        <vt:i4>0</vt:i4>
      </vt:variant>
      <vt:variant>
        <vt:i4>5</vt:i4>
      </vt:variant>
      <vt:variant>
        <vt:lpwstr/>
      </vt:variant>
      <vt:variant>
        <vt:lpwstr>_Toc183677698</vt:lpwstr>
      </vt:variant>
      <vt:variant>
        <vt:i4>1507379</vt:i4>
      </vt:variant>
      <vt:variant>
        <vt:i4>125</vt:i4>
      </vt:variant>
      <vt:variant>
        <vt:i4>0</vt:i4>
      </vt:variant>
      <vt:variant>
        <vt:i4>5</vt:i4>
      </vt:variant>
      <vt:variant>
        <vt:lpwstr/>
      </vt:variant>
      <vt:variant>
        <vt:lpwstr>_Toc183677697</vt:lpwstr>
      </vt:variant>
      <vt:variant>
        <vt:i4>1507379</vt:i4>
      </vt:variant>
      <vt:variant>
        <vt:i4>119</vt:i4>
      </vt:variant>
      <vt:variant>
        <vt:i4>0</vt:i4>
      </vt:variant>
      <vt:variant>
        <vt:i4>5</vt:i4>
      </vt:variant>
      <vt:variant>
        <vt:lpwstr/>
      </vt:variant>
      <vt:variant>
        <vt:lpwstr>_Toc183677696</vt:lpwstr>
      </vt:variant>
      <vt:variant>
        <vt:i4>1507379</vt:i4>
      </vt:variant>
      <vt:variant>
        <vt:i4>113</vt:i4>
      </vt:variant>
      <vt:variant>
        <vt:i4>0</vt:i4>
      </vt:variant>
      <vt:variant>
        <vt:i4>5</vt:i4>
      </vt:variant>
      <vt:variant>
        <vt:lpwstr/>
      </vt:variant>
      <vt:variant>
        <vt:lpwstr>_Toc183677695</vt:lpwstr>
      </vt:variant>
      <vt:variant>
        <vt:i4>1507379</vt:i4>
      </vt:variant>
      <vt:variant>
        <vt:i4>107</vt:i4>
      </vt:variant>
      <vt:variant>
        <vt:i4>0</vt:i4>
      </vt:variant>
      <vt:variant>
        <vt:i4>5</vt:i4>
      </vt:variant>
      <vt:variant>
        <vt:lpwstr/>
      </vt:variant>
      <vt:variant>
        <vt:lpwstr>_Toc183677694</vt:lpwstr>
      </vt:variant>
      <vt:variant>
        <vt:i4>1507379</vt:i4>
      </vt:variant>
      <vt:variant>
        <vt:i4>101</vt:i4>
      </vt:variant>
      <vt:variant>
        <vt:i4>0</vt:i4>
      </vt:variant>
      <vt:variant>
        <vt:i4>5</vt:i4>
      </vt:variant>
      <vt:variant>
        <vt:lpwstr/>
      </vt:variant>
      <vt:variant>
        <vt:lpwstr>_Toc183677693</vt:lpwstr>
      </vt:variant>
      <vt:variant>
        <vt:i4>1507379</vt:i4>
      </vt:variant>
      <vt:variant>
        <vt:i4>95</vt:i4>
      </vt:variant>
      <vt:variant>
        <vt:i4>0</vt:i4>
      </vt:variant>
      <vt:variant>
        <vt:i4>5</vt:i4>
      </vt:variant>
      <vt:variant>
        <vt:lpwstr/>
      </vt:variant>
      <vt:variant>
        <vt:lpwstr>_Toc183677692</vt:lpwstr>
      </vt:variant>
      <vt:variant>
        <vt:i4>1507379</vt:i4>
      </vt:variant>
      <vt:variant>
        <vt:i4>89</vt:i4>
      </vt:variant>
      <vt:variant>
        <vt:i4>0</vt:i4>
      </vt:variant>
      <vt:variant>
        <vt:i4>5</vt:i4>
      </vt:variant>
      <vt:variant>
        <vt:lpwstr/>
      </vt:variant>
      <vt:variant>
        <vt:lpwstr>_Toc183677691</vt:lpwstr>
      </vt:variant>
      <vt:variant>
        <vt:i4>1507379</vt:i4>
      </vt:variant>
      <vt:variant>
        <vt:i4>83</vt:i4>
      </vt:variant>
      <vt:variant>
        <vt:i4>0</vt:i4>
      </vt:variant>
      <vt:variant>
        <vt:i4>5</vt:i4>
      </vt:variant>
      <vt:variant>
        <vt:lpwstr/>
      </vt:variant>
      <vt:variant>
        <vt:lpwstr>_Toc183677690</vt:lpwstr>
      </vt:variant>
      <vt:variant>
        <vt:i4>1441843</vt:i4>
      </vt:variant>
      <vt:variant>
        <vt:i4>77</vt:i4>
      </vt:variant>
      <vt:variant>
        <vt:i4>0</vt:i4>
      </vt:variant>
      <vt:variant>
        <vt:i4>5</vt:i4>
      </vt:variant>
      <vt:variant>
        <vt:lpwstr/>
      </vt:variant>
      <vt:variant>
        <vt:lpwstr>_Toc183677689</vt:lpwstr>
      </vt:variant>
      <vt:variant>
        <vt:i4>1441843</vt:i4>
      </vt:variant>
      <vt:variant>
        <vt:i4>71</vt:i4>
      </vt:variant>
      <vt:variant>
        <vt:i4>0</vt:i4>
      </vt:variant>
      <vt:variant>
        <vt:i4>5</vt:i4>
      </vt:variant>
      <vt:variant>
        <vt:lpwstr/>
      </vt:variant>
      <vt:variant>
        <vt:lpwstr>_Toc183677688</vt:lpwstr>
      </vt:variant>
      <vt:variant>
        <vt:i4>1441843</vt:i4>
      </vt:variant>
      <vt:variant>
        <vt:i4>65</vt:i4>
      </vt:variant>
      <vt:variant>
        <vt:i4>0</vt:i4>
      </vt:variant>
      <vt:variant>
        <vt:i4>5</vt:i4>
      </vt:variant>
      <vt:variant>
        <vt:lpwstr/>
      </vt:variant>
      <vt:variant>
        <vt:lpwstr>_Toc183677687</vt:lpwstr>
      </vt:variant>
      <vt:variant>
        <vt:i4>1441843</vt:i4>
      </vt:variant>
      <vt:variant>
        <vt:i4>59</vt:i4>
      </vt:variant>
      <vt:variant>
        <vt:i4>0</vt:i4>
      </vt:variant>
      <vt:variant>
        <vt:i4>5</vt:i4>
      </vt:variant>
      <vt:variant>
        <vt:lpwstr/>
      </vt:variant>
      <vt:variant>
        <vt:lpwstr>_Toc183677686</vt:lpwstr>
      </vt:variant>
      <vt:variant>
        <vt:i4>1441843</vt:i4>
      </vt:variant>
      <vt:variant>
        <vt:i4>53</vt:i4>
      </vt:variant>
      <vt:variant>
        <vt:i4>0</vt:i4>
      </vt:variant>
      <vt:variant>
        <vt:i4>5</vt:i4>
      </vt:variant>
      <vt:variant>
        <vt:lpwstr/>
      </vt:variant>
      <vt:variant>
        <vt:lpwstr>_Toc183677685</vt:lpwstr>
      </vt:variant>
      <vt:variant>
        <vt:i4>1441843</vt:i4>
      </vt:variant>
      <vt:variant>
        <vt:i4>47</vt:i4>
      </vt:variant>
      <vt:variant>
        <vt:i4>0</vt:i4>
      </vt:variant>
      <vt:variant>
        <vt:i4>5</vt:i4>
      </vt:variant>
      <vt:variant>
        <vt:lpwstr/>
      </vt:variant>
      <vt:variant>
        <vt:lpwstr>_Toc183677684</vt:lpwstr>
      </vt:variant>
      <vt:variant>
        <vt:i4>1441843</vt:i4>
      </vt:variant>
      <vt:variant>
        <vt:i4>41</vt:i4>
      </vt:variant>
      <vt:variant>
        <vt:i4>0</vt:i4>
      </vt:variant>
      <vt:variant>
        <vt:i4>5</vt:i4>
      </vt:variant>
      <vt:variant>
        <vt:lpwstr/>
      </vt:variant>
      <vt:variant>
        <vt:lpwstr>_Toc183677683</vt:lpwstr>
      </vt:variant>
      <vt:variant>
        <vt:i4>1441843</vt:i4>
      </vt:variant>
      <vt:variant>
        <vt:i4>35</vt:i4>
      </vt:variant>
      <vt:variant>
        <vt:i4>0</vt:i4>
      </vt:variant>
      <vt:variant>
        <vt:i4>5</vt:i4>
      </vt:variant>
      <vt:variant>
        <vt:lpwstr/>
      </vt:variant>
      <vt:variant>
        <vt:lpwstr>_Toc183677682</vt:lpwstr>
      </vt:variant>
      <vt:variant>
        <vt:i4>1441843</vt:i4>
      </vt:variant>
      <vt:variant>
        <vt:i4>29</vt:i4>
      </vt:variant>
      <vt:variant>
        <vt:i4>0</vt:i4>
      </vt:variant>
      <vt:variant>
        <vt:i4>5</vt:i4>
      </vt:variant>
      <vt:variant>
        <vt:lpwstr/>
      </vt:variant>
      <vt:variant>
        <vt:lpwstr>_Toc183677681</vt:lpwstr>
      </vt:variant>
      <vt:variant>
        <vt:i4>1441843</vt:i4>
      </vt:variant>
      <vt:variant>
        <vt:i4>23</vt:i4>
      </vt:variant>
      <vt:variant>
        <vt:i4>0</vt:i4>
      </vt:variant>
      <vt:variant>
        <vt:i4>5</vt:i4>
      </vt:variant>
      <vt:variant>
        <vt:lpwstr/>
      </vt:variant>
      <vt:variant>
        <vt:lpwstr>_Toc183677680</vt:lpwstr>
      </vt:variant>
      <vt:variant>
        <vt:i4>1638451</vt:i4>
      </vt:variant>
      <vt:variant>
        <vt:i4>17</vt:i4>
      </vt:variant>
      <vt:variant>
        <vt:i4>0</vt:i4>
      </vt:variant>
      <vt:variant>
        <vt:i4>5</vt:i4>
      </vt:variant>
      <vt:variant>
        <vt:lpwstr/>
      </vt:variant>
      <vt:variant>
        <vt:lpwstr>_Toc183677679</vt:lpwstr>
      </vt:variant>
      <vt:variant>
        <vt:i4>1638451</vt:i4>
      </vt:variant>
      <vt:variant>
        <vt:i4>11</vt:i4>
      </vt:variant>
      <vt:variant>
        <vt:i4>0</vt:i4>
      </vt:variant>
      <vt:variant>
        <vt:i4>5</vt:i4>
      </vt:variant>
      <vt:variant>
        <vt:lpwstr/>
      </vt:variant>
      <vt:variant>
        <vt:lpwstr>_Toc183677678</vt:lpwstr>
      </vt:variant>
      <vt:variant>
        <vt:i4>7798796</vt:i4>
      </vt:variant>
      <vt:variant>
        <vt:i4>6</vt:i4>
      </vt:variant>
      <vt:variant>
        <vt:i4>0</vt:i4>
      </vt:variant>
      <vt:variant>
        <vt:i4>5</vt:i4>
      </vt:variant>
      <vt:variant>
        <vt:lpwstr>mailto:copyright@health.gov.au</vt:lpwstr>
      </vt:variant>
      <vt:variant>
        <vt:lpwstr/>
      </vt:variant>
      <vt:variant>
        <vt:i4>5505104</vt:i4>
      </vt:variant>
      <vt:variant>
        <vt:i4>3</vt:i4>
      </vt:variant>
      <vt:variant>
        <vt:i4>0</vt:i4>
      </vt:variant>
      <vt:variant>
        <vt:i4>5</vt:i4>
      </vt:variant>
      <vt:variant>
        <vt:lpwstr>http://www.dpmc.gov.au/government/commonwealth-coat-arms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 Pricing and Reimbursement Scoping Study Final Report</dc:title>
  <dc:subject>AMR</dc:subject>
  <dc:creator>Australian Government Department of Health and Aged Care</dc:creator>
  <cp:keywords>AMR</cp:keywords>
  <dc:description/>
  <cp:revision>2</cp:revision>
  <dcterms:created xsi:type="dcterms:W3CDTF">2024-11-29T00:21:00Z</dcterms:created>
  <dcterms:modified xsi:type="dcterms:W3CDTF">2024-11-29T00:21:00Z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0x010100A7DF337C811391409B6C212B2F959029</vt:lpwstr>
  </property>
  <property fmtid="{D5CDD505-2E9C-101B-9397-08002B2CF9AE}" pid="3" name="MediaServiceImageTags">
    <vt:lpwstr/>
  </property>
</Properties>
</file>